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256"/>
        <w:gridCol w:w="5310"/>
      </w:tblGrid>
      <w:tr w:rsidR="00023FE7" w:rsidRPr="0061775E" w:rsidTr="0038165D">
        <w:trPr>
          <w:trHeight w:val="4063"/>
        </w:trPr>
        <w:tc>
          <w:tcPr>
            <w:tcW w:w="5256" w:type="dxa"/>
            <w:tcBorders>
              <w:bottom w:val="single" w:sz="18" w:space="0" w:color="808080"/>
              <w:right w:val="single" w:sz="18" w:space="0" w:color="808080"/>
            </w:tcBorders>
            <w:vAlign w:val="center"/>
          </w:tcPr>
          <w:p w:rsidR="00023FE7" w:rsidRPr="0061775E" w:rsidRDefault="00023FE7" w:rsidP="00876E08">
            <w:pPr>
              <w:pStyle w:val="Title"/>
              <w:ind w:left="720" w:right="590"/>
              <w:jc w:val="left"/>
              <w:rPr>
                <w:rFonts w:cs="Tahoma"/>
                <w:b w:val="0"/>
                <w:sz w:val="76"/>
                <w:szCs w:val="76"/>
              </w:rPr>
            </w:pPr>
            <w:bookmarkStart w:id="0" w:name="_Toc336337837"/>
            <w:bookmarkStart w:id="1" w:name="_Toc370980444"/>
            <w:r w:rsidRPr="0061775E">
              <w:rPr>
                <w:rFonts w:cs="Tahoma"/>
                <w:b w:val="0"/>
                <w:sz w:val="76"/>
                <w:szCs w:val="76"/>
              </w:rPr>
              <w:t>Microsoft</w:t>
            </w:r>
            <w:r w:rsidR="0061775E" w:rsidRPr="0061775E">
              <w:rPr>
                <w:rFonts w:cs="Tahoma"/>
                <w:b w:val="0"/>
                <w:sz w:val="76"/>
                <w:szCs w:val="76"/>
                <w:vertAlign w:val="superscript"/>
              </w:rPr>
              <w:t>®</w:t>
            </w:r>
            <w:bookmarkEnd w:id="0"/>
            <w:bookmarkEnd w:id="1"/>
          </w:p>
          <w:p w:rsidR="00023FE7" w:rsidRPr="0061775E" w:rsidRDefault="00023FE7" w:rsidP="00876E08">
            <w:pPr>
              <w:pStyle w:val="NoSpacing1"/>
              <w:ind w:left="720" w:right="590"/>
              <w:rPr>
                <w:rFonts w:ascii="Cambria" w:hAnsi="Cambria" w:cs="Tahoma"/>
                <w:sz w:val="76"/>
                <w:szCs w:val="72"/>
              </w:rPr>
            </w:pPr>
            <w:r w:rsidRPr="0061775E">
              <w:rPr>
                <w:rFonts w:ascii="Cambria" w:hAnsi="Cambria" w:cs="Tahoma"/>
                <w:sz w:val="76"/>
                <w:szCs w:val="72"/>
              </w:rPr>
              <w:t>Lista de Productos</w:t>
            </w:r>
          </w:p>
        </w:tc>
        <w:tc>
          <w:tcPr>
            <w:tcW w:w="5310" w:type="dxa"/>
            <w:tcBorders>
              <w:left w:val="single" w:sz="18" w:space="0" w:color="808080"/>
              <w:bottom w:val="single" w:sz="18" w:space="0" w:color="808080"/>
            </w:tcBorders>
            <w:vAlign w:val="center"/>
          </w:tcPr>
          <w:p w:rsidR="00023FE7" w:rsidRPr="00414F96" w:rsidRDefault="00023FE7">
            <w:pPr>
              <w:pStyle w:val="NoSpacing1"/>
              <w:ind w:right="-1797"/>
              <w:rPr>
                <w:rFonts w:ascii="Tahoma" w:hAnsi="Tahoma" w:cs="Tahoma"/>
                <w:sz w:val="72"/>
                <w:szCs w:val="72"/>
              </w:rPr>
            </w:pPr>
          </w:p>
          <w:p w:rsidR="00023FE7" w:rsidRPr="0061775E" w:rsidRDefault="009252D9" w:rsidP="00A029DB">
            <w:pPr>
              <w:pStyle w:val="NoSpacing1"/>
              <w:ind w:right="-1797"/>
              <w:rPr>
                <w:rFonts w:ascii="Tahoma" w:hAnsi="Tahoma" w:cs="Tahoma"/>
              </w:rPr>
            </w:pPr>
            <w:r w:rsidRPr="0061775E">
              <w:rPr>
                <w:rFonts w:ascii="Tahoma" w:hAnsi="Tahoma" w:cs="Tahoma"/>
                <w:sz w:val="72"/>
                <w:szCs w:val="72"/>
              </w:rPr>
              <w:t xml:space="preserve">1 de </w:t>
            </w:r>
            <w:r w:rsidR="004B0F52" w:rsidRPr="0061775E">
              <w:rPr>
                <w:rFonts w:ascii="Tahoma" w:hAnsi="Tahoma" w:cs="Tahoma"/>
                <w:sz w:val="72"/>
                <w:szCs w:val="72"/>
              </w:rPr>
              <w:t>N</w:t>
            </w:r>
            <w:r w:rsidRPr="0061775E">
              <w:rPr>
                <w:rFonts w:ascii="Tahoma" w:hAnsi="Tahoma" w:cs="Tahoma"/>
                <w:sz w:val="72"/>
                <w:szCs w:val="72"/>
              </w:rPr>
              <w:t>oviembre</w:t>
            </w:r>
          </w:p>
          <w:p w:rsidR="00023FE7" w:rsidRPr="0061775E" w:rsidRDefault="0077167D" w:rsidP="00A04495">
            <w:pPr>
              <w:pStyle w:val="NoSpacing1"/>
              <w:ind w:rightChars="-103" w:right="-185"/>
              <w:rPr>
                <w:rFonts w:ascii="Tahoma" w:hAnsi="Tahoma" w:cs="Tahoma"/>
                <w:color w:val="4F81BD"/>
                <w:sz w:val="200"/>
                <w:szCs w:val="200"/>
              </w:rPr>
            </w:pPr>
            <w:r w:rsidRPr="0061775E">
              <w:rPr>
                <w:rFonts w:ascii="Tahoma" w:hAnsi="Tahoma" w:cs="Tahoma"/>
                <w:color w:val="4F81BD"/>
                <w:sz w:val="180"/>
                <w:szCs w:val="200"/>
              </w:rPr>
              <w:t>2013</w:t>
            </w:r>
          </w:p>
        </w:tc>
      </w:tr>
      <w:tr w:rsidR="00023FE7" w:rsidRPr="0061775E" w:rsidTr="0038165D">
        <w:trPr>
          <w:trHeight w:val="412"/>
        </w:trPr>
        <w:tc>
          <w:tcPr>
            <w:tcW w:w="5256" w:type="dxa"/>
            <w:tcBorders>
              <w:top w:val="single" w:sz="18" w:space="0" w:color="808080"/>
            </w:tcBorders>
            <w:vAlign w:val="center"/>
          </w:tcPr>
          <w:p w:rsidR="00023FE7" w:rsidRPr="0061775E" w:rsidRDefault="00023FE7" w:rsidP="00281082">
            <w:pPr>
              <w:pStyle w:val="NoSpacing1"/>
              <w:ind w:leftChars="122" w:left="220" w:firstLine="2"/>
              <w:rPr>
                <w:rFonts w:ascii="Tahoma" w:hAnsi="Tahoma" w:cs="Tahoma"/>
                <w:sz w:val="22"/>
                <w:szCs w:val="22"/>
              </w:rPr>
            </w:pPr>
            <w:r w:rsidRPr="0061775E">
              <w:rPr>
                <w:rFonts w:ascii="Tahoma" w:hAnsi="Tahoma" w:cs="Tahoma"/>
                <w:szCs w:val="22"/>
              </w:rPr>
              <w:t>La Lista de Productos de Microsoft ofrece información mensual sobre Servicios Online y software de Microsoft licenciados a través de los programas de Licencias por Volumen de Microsoft.</w:t>
            </w:r>
          </w:p>
        </w:tc>
        <w:tc>
          <w:tcPr>
            <w:tcW w:w="5310" w:type="dxa"/>
            <w:tcBorders>
              <w:top w:val="single" w:sz="18" w:space="0" w:color="808080"/>
            </w:tcBorders>
            <w:vAlign w:val="center"/>
          </w:tcPr>
          <w:p w:rsidR="00023FE7" w:rsidRPr="0061775E" w:rsidRDefault="00023FE7" w:rsidP="00A04495">
            <w:pPr>
              <w:pStyle w:val="NoSpacing1"/>
              <w:ind w:rightChars="-15" w:right="-27"/>
              <w:rPr>
                <w:rFonts w:ascii="Tahoma" w:hAnsi="Tahoma" w:cs="Tahoma"/>
                <w:sz w:val="32"/>
                <w:szCs w:val="32"/>
              </w:rPr>
            </w:pPr>
          </w:p>
        </w:tc>
      </w:tr>
    </w:tbl>
    <w:p w:rsidR="00023FE7" w:rsidRPr="0061775E" w:rsidRDefault="00023FE7" w:rsidP="00B0065F">
      <w:pPr>
        <w:pStyle w:val="Heading1"/>
        <w:rPr>
          <w:rFonts w:cs="Tahoma"/>
        </w:rPr>
        <w:sectPr w:rsidR="00023FE7" w:rsidRPr="0061775E"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61775E" w:rsidRDefault="00023FE7" w:rsidP="00CB5968">
      <w:pPr>
        <w:pStyle w:val="Heading1"/>
        <w:rPr>
          <w:rFonts w:cs="Tahoma"/>
        </w:rPr>
      </w:pPr>
      <w:bookmarkStart w:id="2" w:name="_Toc336337838"/>
      <w:bookmarkStart w:id="3" w:name="_Toc370980445"/>
      <w:r w:rsidRPr="0061775E">
        <w:rPr>
          <w:rFonts w:cs="Tahoma"/>
        </w:rPr>
        <w:lastRenderedPageBreak/>
        <w:t>ACERCA DE ESTE DOCUMENTO</w:t>
      </w:r>
      <w:bookmarkEnd w:id="2"/>
      <w:bookmarkEnd w:id="3"/>
    </w:p>
    <w:p w:rsidR="00023FE7" w:rsidRPr="0061775E" w:rsidRDefault="00023FE7">
      <w:pPr>
        <w:pStyle w:val="Body"/>
        <w:ind w:right="720"/>
        <w:rPr>
          <w:rFonts w:ascii="Tahoma" w:hAnsi="Tahoma" w:cs="Tahoma"/>
          <w:sz w:val="18"/>
          <w:szCs w:val="18"/>
        </w:rPr>
      </w:pPr>
    </w:p>
    <w:p w:rsidR="00023FE7" w:rsidRPr="00414F96" w:rsidRDefault="00023FE7" w:rsidP="0061775E">
      <w:pPr>
        <w:pStyle w:val="Body"/>
        <w:ind w:right="720"/>
        <w:rPr>
          <w:rFonts w:ascii="Tahoma" w:hAnsi="Tahoma" w:cs="Tahoma"/>
          <w:sz w:val="18"/>
          <w:szCs w:val="18"/>
          <w:lang w:val="es-ES"/>
        </w:rPr>
      </w:pPr>
      <w:r w:rsidRPr="0061775E">
        <w:rPr>
          <w:rFonts w:ascii="Tahoma" w:hAnsi="Tahoma" w:cs="Tahoma"/>
          <w:sz w:val="18"/>
          <w:szCs w:val="18"/>
        </w:rPr>
        <w:t xml:space="preserve">La Lista de Productos de Microsoft ofrece información mensual sobre Servicios Online </w:t>
      </w:r>
      <w:r w:rsidR="0061775E" w:rsidRPr="0061775E">
        <w:rPr>
          <w:rFonts w:ascii="Tahoma" w:hAnsi="Tahoma" w:cs="Tahoma"/>
          <w:sz w:val="18"/>
          <w:szCs w:val="18"/>
        </w:rPr>
        <w:br/>
      </w:r>
      <w:r w:rsidRPr="0061775E">
        <w:rPr>
          <w:rFonts w:ascii="Tahoma" w:hAnsi="Tahoma" w:cs="Tahoma"/>
          <w:sz w:val="18"/>
          <w:szCs w:val="18"/>
        </w:rPr>
        <w:t>y software de Microsoft licenciados a través de los programas de Licencias por Volumen de</w:t>
      </w:r>
      <w:r w:rsidR="0061775E" w:rsidRPr="0061775E">
        <w:rPr>
          <w:rFonts w:ascii="Tahoma" w:hAnsi="Tahoma" w:cs="Tahoma"/>
          <w:sz w:val="18"/>
          <w:szCs w:val="18"/>
        </w:rPr>
        <w:t> </w:t>
      </w:r>
      <w:r w:rsidRPr="0061775E">
        <w:rPr>
          <w:rFonts w:ascii="Tahoma" w:hAnsi="Tahoma" w:cs="Tahoma"/>
          <w:sz w:val="18"/>
          <w:szCs w:val="18"/>
        </w:rPr>
        <w:t xml:space="preserve">Microsoft. </w:t>
      </w:r>
      <w:r w:rsidRPr="00414F96">
        <w:rPr>
          <w:rFonts w:ascii="Tahoma" w:hAnsi="Tahoma" w:cs="Tahoma"/>
          <w:sz w:val="18"/>
          <w:szCs w:val="18"/>
          <w:lang w:val="es-ES"/>
        </w:rPr>
        <w:t>La información que se describe en la Lista de Productos de Microsoft incluye:</w:t>
      </w:r>
    </w:p>
    <w:p w:rsidR="00023FE7" w:rsidRPr="00414F96" w:rsidRDefault="00023FE7">
      <w:pPr>
        <w:pStyle w:val="Body"/>
        <w:ind w:right="720"/>
        <w:rPr>
          <w:rFonts w:ascii="Tahoma" w:hAnsi="Tahoma" w:cs="Tahoma"/>
          <w:sz w:val="18"/>
          <w:szCs w:val="18"/>
          <w:lang w:val="es-ES"/>
        </w:rPr>
      </w:pPr>
    </w:p>
    <w:p w:rsidR="00023FE7" w:rsidRPr="00414F96" w:rsidRDefault="00023FE7" w:rsidP="0061775E">
      <w:pPr>
        <w:pStyle w:val="BulletedList"/>
        <w:ind w:right="720"/>
        <w:rPr>
          <w:rFonts w:ascii="Tahoma" w:hAnsi="Tahoma" w:cs="Tahoma"/>
          <w:sz w:val="18"/>
          <w:szCs w:val="18"/>
          <w:lang w:val="es-ES"/>
        </w:rPr>
      </w:pPr>
      <w:r w:rsidRPr="00414F96">
        <w:rPr>
          <w:rFonts w:ascii="Tahoma" w:hAnsi="Tahoma" w:cs="Tahoma"/>
          <w:sz w:val="18"/>
          <w:szCs w:val="18"/>
          <w:lang w:val="es-ES"/>
        </w:rPr>
        <w:t>La disponibilidad de nuevos productos y software que ofrecen las Licencias por Volumen de</w:t>
      </w:r>
      <w:r w:rsidR="0061775E" w:rsidRPr="00414F96">
        <w:rPr>
          <w:rFonts w:ascii="Tahoma" w:hAnsi="Tahoma" w:cs="Tahoma"/>
          <w:sz w:val="18"/>
          <w:szCs w:val="18"/>
          <w:lang w:val="es-ES"/>
        </w:rPr>
        <w:t> </w:t>
      </w:r>
      <w:r w:rsidRPr="00414F96">
        <w:rPr>
          <w:rFonts w:ascii="Tahoma" w:hAnsi="Tahoma" w:cs="Tahoma"/>
          <w:sz w:val="18"/>
          <w:szCs w:val="18"/>
          <w:lang w:val="es-ES"/>
        </w:rPr>
        <w:t>Microsoft</w:t>
      </w:r>
    </w:p>
    <w:p w:rsidR="00023FE7" w:rsidRPr="00414F96" w:rsidRDefault="00023FE7" w:rsidP="00024C3C">
      <w:pPr>
        <w:pStyle w:val="BulletedList"/>
        <w:numPr>
          <w:ilvl w:val="0"/>
          <w:numId w:val="16"/>
        </w:numPr>
        <w:ind w:right="720"/>
        <w:rPr>
          <w:rFonts w:ascii="Tahoma" w:hAnsi="Tahoma" w:cs="Tahoma"/>
          <w:sz w:val="18"/>
          <w:szCs w:val="18"/>
          <w:lang w:val="es-ES"/>
        </w:rPr>
      </w:pPr>
      <w:r w:rsidRPr="00414F96">
        <w:rPr>
          <w:rFonts w:ascii="Tahoma" w:hAnsi="Tahoma" w:cs="Tahoma"/>
          <w:sz w:val="18"/>
          <w:szCs w:val="18"/>
          <w:lang w:val="es-ES"/>
        </w:rPr>
        <w:t>La interrupción de productos y software que ofrecen las Licencias por Volumen de</w:t>
      </w:r>
      <w:r w:rsidR="0061775E" w:rsidRPr="00414F96">
        <w:rPr>
          <w:rFonts w:ascii="Tahoma" w:hAnsi="Tahoma" w:cs="Tahoma"/>
          <w:sz w:val="18"/>
          <w:szCs w:val="18"/>
          <w:lang w:val="es-ES"/>
        </w:rPr>
        <w:t> </w:t>
      </w:r>
      <w:r w:rsidRPr="00414F96">
        <w:rPr>
          <w:rFonts w:ascii="Tahoma" w:hAnsi="Tahoma" w:cs="Tahoma"/>
          <w:sz w:val="18"/>
          <w:szCs w:val="18"/>
          <w:lang w:val="es-ES"/>
        </w:rPr>
        <w:t>Microsoft</w:t>
      </w:r>
    </w:p>
    <w:p w:rsidR="00023FE7" w:rsidRPr="00414F96" w:rsidRDefault="00023FE7" w:rsidP="00024C3C">
      <w:pPr>
        <w:pStyle w:val="BulletedList"/>
        <w:numPr>
          <w:ilvl w:val="0"/>
          <w:numId w:val="16"/>
        </w:numPr>
        <w:ind w:right="720"/>
        <w:rPr>
          <w:rFonts w:ascii="Tahoma" w:hAnsi="Tahoma" w:cs="Tahoma"/>
          <w:sz w:val="18"/>
          <w:szCs w:val="18"/>
          <w:lang w:val="es-ES"/>
        </w:rPr>
      </w:pPr>
      <w:r w:rsidRPr="00414F96">
        <w:rPr>
          <w:rFonts w:ascii="Tahoma" w:hAnsi="Tahoma" w:cs="Tahoma"/>
          <w:sz w:val="18"/>
          <w:szCs w:val="18"/>
          <w:lang w:val="es-ES"/>
        </w:rPr>
        <w:t>La designación de software y productos con respecto al grupo de productos de</w:t>
      </w:r>
      <w:r w:rsidR="0061775E" w:rsidRPr="00414F96">
        <w:rPr>
          <w:rFonts w:ascii="Tahoma" w:hAnsi="Tahoma" w:cs="Tahoma"/>
          <w:sz w:val="18"/>
          <w:szCs w:val="18"/>
          <w:lang w:val="es-ES"/>
        </w:rPr>
        <w:t> </w:t>
      </w:r>
      <w:r w:rsidRPr="00414F96">
        <w:rPr>
          <w:rFonts w:ascii="Tahoma" w:hAnsi="Tahoma" w:cs="Tahoma"/>
          <w:sz w:val="18"/>
          <w:szCs w:val="18"/>
          <w:lang w:val="es-ES"/>
        </w:rPr>
        <w:t>las</w:t>
      </w:r>
      <w:r w:rsidR="0061775E" w:rsidRPr="00414F96">
        <w:rPr>
          <w:rFonts w:ascii="Tahoma" w:hAnsi="Tahoma" w:cs="Tahoma"/>
          <w:sz w:val="18"/>
          <w:szCs w:val="18"/>
          <w:lang w:val="es-ES"/>
        </w:rPr>
        <w:t> </w:t>
      </w:r>
      <w:r w:rsidRPr="00414F96">
        <w:rPr>
          <w:rFonts w:ascii="Tahoma" w:hAnsi="Tahoma" w:cs="Tahoma"/>
          <w:sz w:val="18"/>
          <w:szCs w:val="18"/>
          <w:lang w:val="es-ES"/>
        </w:rPr>
        <w:t xml:space="preserve">Licencias por Volumen de Microsoft </w:t>
      </w:r>
    </w:p>
    <w:p w:rsidR="00023FE7" w:rsidRPr="00414F96" w:rsidRDefault="00023FE7" w:rsidP="00024C3C">
      <w:pPr>
        <w:pStyle w:val="BulletedList"/>
        <w:numPr>
          <w:ilvl w:val="0"/>
          <w:numId w:val="16"/>
        </w:numPr>
        <w:ind w:right="720"/>
        <w:rPr>
          <w:rFonts w:ascii="Tahoma" w:hAnsi="Tahoma" w:cs="Tahoma"/>
          <w:sz w:val="18"/>
          <w:szCs w:val="18"/>
          <w:lang w:val="es-ES"/>
        </w:rPr>
      </w:pPr>
      <w:r w:rsidRPr="00414F96">
        <w:rPr>
          <w:rFonts w:ascii="Tahoma" w:hAnsi="Tahoma" w:cs="Tahoma"/>
          <w:sz w:val="18"/>
          <w:szCs w:val="18"/>
          <w:lang w:val="es-ES"/>
        </w:rPr>
        <w:t>El valor en puntos de cada tecnología de productos y software</w:t>
      </w:r>
    </w:p>
    <w:p w:rsidR="00023FE7" w:rsidRPr="0061775E" w:rsidRDefault="00023FE7" w:rsidP="00024C3C">
      <w:pPr>
        <w:pStyle w:val="BulletedList"/>
        <w:numPr>
          <w:ilvl w:val="0"/>
          <w:numId w:val="16"/>
        </w:numPr>
        <w:ind w:right="720"/>
        <w:rPr>
          <w:rFonts w:ascii="Tahoma" w:hAnsi="Tahoma" w:cs="Tahoma"/>
          <w:sz w:val="18"/>
          <w:szCs w:val="18"/>
        </w:rPr>
      </w:pPr>
      <w:r w:rsidRPr="0061775E">
        <w:rPr>
          <w:rFonts w:ascii="Tahoma" w:hAnsi="Tahoma" w:cs="Tahoma"/>
          <w:sz w:val="18"/>
          <w:szCs w:val="18"/>
        </w:rPr>
        <w:t>Promociones disponibles</w:t>
      </w:r>
    </w:p>
    <w:p w:rsidR="00023FE7" w:rsidRPr="00414F96" w:rsidRDefault="00023FE7" w:rsidP="00024C3C">
      <w:pPr>
        <w:pStyle w:val="BulletedList"/>
        <w:numPr>
          <w:ilvl w:val="0"/>
          <w:numId w:val="16"/>
        </w:numPr>
        <w:ind w:right="720"/>
        <w:rPr>
          <w:rFonts w:ascii="Tahoma" w:hAnsi="Tahoma" w:cs="Tahoma"/>
          <w:sz w:val="18"/>
          <w:szCs w:val="18"/>
          <w:lang w:val="es-ES"/>
        </w:rPr>
      </w:pPr>
      <w:r w:rsidRPr="00414F96">
        <w:rPr>
          <w:rFonts w:ascii="Tahoma" w:hAnsi="Tahoma" w:cs="Tahoma"/>
          <w:sz w:val="18"/>
          <w:szCs w:val="18"/>
          <w:lang w:val="es-ES"/>
        </w:rPr>
        <w:t>Las rutas de migración de una versión de software a otra versión del mismo software</w:t>
      </w:r>
    </w:p>
    <w:p w:rsidR="00023FE7" w:rsidRPr="00414F96" w:rsidRDefault="00023FE7" w:rsidP="00024C3C">
      <w:pPr>
        <w:pStyle w:val="BulletedList"/>
        <w:numPr>
          <w:ilvl w:val="0"/>
          <w:numId w:val="16"/>
        </w:numPr>
        <w:ind w:right="720"/>
        <w:rPr>
          <w:rFonts w:ascii="Tahoma" w:hAnsi="Tahoma" w:cs="Tahoma"/>
          <w:sz w:val="18"/>
          <w:szCs w:val="18"/>
          <w:lang w:val="es-ES"/>
        </w:rPr>
      </w:pPr>
      <w:r w:rsidRPr="00414F96">
        <w:rPr>
          <w:rFonts w:ascii="Tahoma" w:hAnsi="Tahoma" w:cs="Tahoma"/>
          <w:sz w:val="18"/>
          <w:szCs w:val="18"/>
          <w:lang w:val="es-ES"/>
        </w:rPr>
        <w:t>Las rutas de migración de software interrumpido a nuevas versiones de software</w:t>
      </w:r>
    </w:p>
    <w:p w:rsidR="00023FE7" w:rsidRPr="0061775E" w:rsidRDefault="00023FE7" w:rsidP="00024C3C">
      <w:pPr>
        <w:pStyle w:val="BulletedList"/>
        <w:numPr>
          <w:ilvl w:val="0"/>
          <w:numId w:val="16"/>
        </w:numPr>
        <w:ind w:right="720"/>
        <w:rPr>
          <w:rFonts w:ascii="Tahoma" w:hAnsi="Tahoma" w:cs="Tahoma"/>
          <w:sz w:val="18"/>
          <w:szCs w:val="18"/>
        </w:rPr>
      </w:pPr>
      <w:r w:rsidRPr="0061775E">
        <w:rPr>
          <w:rFonts w:ascii="Tahoma" w:hAnsi="Tahoma" w:cs="Tahoma"/>
          <w:sz w:val="18"/>
          <w:szCs w:val="18"/>
        </w:rPr>
        <w:t>Beneficios de Software Assurance</w:t>
      </w:r>
    </w:p>
    <w:p w:rsidR="00023FE7" w:rsidRPr="00414F96" w:rsidRDefault="00023FE7" w:rsidP="00024C3C">
      <w:pPr>
        <w:pStyle w:val="BulletedList"/>
        <w:numPr>
          <w:ilvl w:val="0"/>
          <w:numId w:val="16"/>
        </w:numPr>
        <w:ind w:right="720"/>
        <w:rPr>
          <w:rFonts w:ascii="Tahoma" w:hAnsi="Tahoma" w:cs="Tahoma"/>
          <w:sz w:val="18"/>
          <w:szCs w:val="18"/>
          <w:lang w:val="es-ES"/>
        </w:rPr>
      </w:pPr>
      <w:r w:rsidRPr="00414F96">
        <w:rPr>
          <w:rFonts w:ascii="Tahoma" w:hAnsi="Tahoma" w:cs="Tahoma"/>
          <w:sz w:val="18"/>
          <w:szCs w:val="18"/>
          <w:lang w:val="es-ES"/>
        </w:rPr>
        <w:t>Otras Notas e información específica sobre software y productos</w:t>
      </w:r>
    </w:p>
    <w:p w:rsidR="00023FE7" w:rsidRPr="00414F96" w:rsidRDefault="00023FE7">
      <w:pPr>
        <w:ind w:right="720"/>
        <w:rPr>
          <w:rFonts w:cs="Tahoma"/>
          <w:szCs w:val="18"/>
          <w:lang w:val="es-ES"/>
        </w:rPr>
      </w:pPr>
    </w:p>
    <w:p w:rsidR="00023FE7" w:rsidRPr="00414F96" w:rsidRDefault="00023FE7">
      <w:pPr>
        <w:ind w:right="720"/>
        <w:rPr>
          <w:rFonts w:cs="Tahoma"/>
          <w:lang w:val="es-ES"/>
        </w:rPr>
      </w:pPr>
    </w:p>
    <w:p w:rsidR="00023FE7" w:rsidRPr="00414F96" w:rsidRDefault="00023FE7" w:rsidP="0061775E">
      <w:pPr>
        <w:pStyle w:val="Heading1"/>
        <w:rPr>
          <w:rFonts w:cs="Tahoma"/>
          <w:lang w:val="es-ES"/>
        </w:rPr>
      </w:pPr>
      <w:bookmarkStart w:id="4" w:name="_Toc336337839"/>
      <w:bookmarkStart w:id="5" w:name="_Toc370980446"/>
      <w:r w:rsidRPr="00414F96">
        <w:rPr>
          <w:rFonts w:cs="Tahoma"/>
          <w:lang w:val="es-ES"/>
        </w:rPr>
        <w:t>CÓMO UTILIZAR la Lista DE PRODUCTOS DE</w:t>
      </w:r>
      <w:r w:rsidR="0061775E" w:rsidRPr="00414F96">
        <w:rPr>
          <w:rFonts w:cs="Tahoma"/>
          <w:lang w:val="es-ES"/>
        </w:rPr>
        <w:t> </w:t>
      </w:r>
      <w:r w:rsidRPr="00414F96">
        <w:rPr>
          <w:rFonts w:cs="Tahoma"/>
          <w:lang w:val="es-ES"/>
        </w:rPr>
        <w:t>MICROSOFT</w:t>
      </w:r>
      <w:bookmarkEnd w:id="4"/>
      <w:bookmarkEnd w:id="5"/>
    </w:p>
    <w:p w:rsidR="00023FE7" w:rsidRPr="00414F96" w:rsidRDefault="00023FE7">
      <w:pPr>
        <w:pStyle w:val="Body"/>
        <w:ind w:right="-1890"/>
        <w:rPr>
          <w:rFonts w:ascii="Tahoma" w:hAnsi="Tahoma" w:cs="Tahoma"/>
          <w:sz w:val="18"/>
          <w:szCs w:val="18"/>
          <w:lang w:val="es-ES"/>
        </w:rPr>
      </w:pPr>
    </w:p>
    <w:p w:rsidR="00023FE7" w:rsidRPr="00414F96" w:rsidRDefault="00023FE7" w:rsidP="0061775E">
      <w:pPr>
        <w:pStyle w:val="Body"/>
        <w:rPr>
          <w:rFonts w:ascii="Tahoma" w:hAnsi="Tahoma" w:cs="Tahoma"/>
          <w:lang w:val="es-ES"/>
        </w:rPr>
      </w:pPr>
      <w:r w:rsidRPr="00414F96">
        <w:rPr>
          <w:rFonts w:ascii="Tahoma" w:hAnsi="Tahoma" w:cs="Tahoma"/>
          <w:b/>
          <w:lang w:val="es-ES"/>
        </w:rPr>
        <w:t>Familiarícese con la Clave de gráficos siguiendo los pasos que se indican a</w:t>
      </w:r>
      <w:r w:rsidR="0061775E" w:rsidRPr="00414F96">
        <w:rPr>
          <w:rFonts w:ascii="Tahoma" w:hAnsi="Tahoma" w:cs="Tahoma"/>
          <w:b/>
          <w:lang w:val="es-ES"/>
        </w:rPr>
        <w:t> </w:t>
      </w:r>
      <w:r w:rsidRPr="00414F96">
        <w:rPr>
          <w:rFonts w:ascii="Tahoma" w:hAnsi="Tahoma" w:cs="Tahoma"/>
          <w:b/>
          <w:lang w:val="es-ES"/>
        </w:rPr>
        <w:t>continuación.</w:t>
      </w:r>
    </w:p>
    <w:p w:rsidR="00023FE7" w:rsidRPr="00414F96" w:rsidRDefault="00023FE7">
      <w:pPr>
        <w:pStyle w:val="Body"/>
        <w:ind w:right="-1890"/>
        <w:rPr>
          <w:rFonts w:ascii="Tahoma" w:hAnsi="Tahoma" w:cs="Tahoma"/>
          <w:sz w:val="18"/>
          <w:szCs w:val="18"/>
          <w:lang w:val="es-ES"/>
        </w:rPr>
      </w:pPr>
    </w:p>
    <w:p w:rsidR="00023FE7" w:rsidRPr="00414F96" w:rsidRDefault="00023FE7">
      <w:pPr>
        <w:pStyle w:val="Body"/>
        <w:ind w:right="-1890"/>
        <w:rPr>
          <w:rFonts w:ascii="Tahoma" w:hAnsi="Tahoma" w:cs="Tahoma"/>
          <w:lang w:val="es-ES"/>
        </w:rPr>
      </w:pPr>
      <w:r w:rsidRPr="00414F96">
        <w:rPr>
          <w:rStyle w:val="BodyChar"/>
          <w:rFonts w:ascii="Tahoma" w:hAnsi="Tahoma" w:cs="Tahoma"/>
          <w:b/>
          <w:sz w:val="18"/>
          <w:szCs w:val="18"/>
          <w:lang w:val="es-ES"/>
        </w:rPr>
        <w:t>Paso 1:</w:t>
      </w:r>
      <w:r w:rsidR="0061775E" w:rsidRPr="00414F96">
        <w:rPr>
          <w:rStyle w:val="BodyChar"/>
          <w:rFonts w:ascii="Tahoma" w:hAnsi="Tahoma" w:cs="Tahoma"/>
          <w:b/>
          <w:sz w:val="18"/>
          <w:szCs w:val="18"/>
          <w:lang w:val="es-ES"/>
        </w:rPr>
        <w:t xml:space="preserve"> </w:t>
      </w:r>
      <w:r w:rsidRPr="00414F96">
        <w:rPr>
          <w:rFonts w:ascii="Tahoma" w:hAnsi="Tahoma" w:cs="Tahoma"/>
          <w:sz w:val="18"/>
          <w:szCs w:val="18"/>
          <w:lang w:val="es-ES"/>
        </w:rPr>
        <w:t xml:space="preserve">Busque el software que esté considerando en la tabla. </w:t>
      </w:r>
    </w:p>
    <w:p w:rsidR="00023FE7" w:rsidRPr="00414F96" w:rsidRDefault="00023FE7">
      <w:pPr>
        <w:pStyle w:val="Body"/>
        <w:ind w:right="-1890"/>
        <w:rPr>
          <w:rFonts w:ascii="Tahoma" w:hAnsi="Tahoma" w:cs="Tahoma"/>
          <w:sz w:val="18"/>
          <w:szCs w:val="18"/>
          <w:lang w:val="es-ES"/>
        </w:rPr>
      </w:pPr>
    </w:p>
    <w:p w:rsidR="00023FE7" w:rsidRPr="0061775E" w:rsidRDefault="009C6AC5" w:rsidP="0013361B">
      <w:pPr>
        <w:pStyle w:val="NumberedSteps"/>
        <w:ind w:left="-180" w:right="720"/>
        <w:rPr>
          <w:rFonts w:ascii="Tahoma" w:hAnsi="Tahoma" w:cs="Tahoma"/>
        </w:rPr>
      </w:pPr>
      <w:r>
        <w:rPr>
          <w:rFonts w:ascii="Tahoma" w:hAnsi="Tahoma" w:cs="Tahoma"/>
          <w:noProof/>
          <w:sz w:val="18"/>
          <w:szCs w:val="18"/>
        </w:rPr>
        <mc:AlternateContent>
          <mc:Choice Requires="wps">
            <w:drawing>
              <wp:anchor distT="0" distB="0" distL="114300" distR="114300" simplePos="0" relativeHeight="251668992" behindDoc="0" locked="0" layoutInCell="1" allowOverlap="1">
                <wp:simplePos x="0" y="0"/>
                <wp:positionH relativeFrom="column">
                  <wp:posOffset>-106045</wp:posOffset>
                </wp:positionH>
                <wp:positionV relativeFrom="paragraph">
                  <wp:posOffset>2032000</wp:posOffset>
                </wp:positionV>
                <wp:extent cx="1590040" cy="214630"/>
                <wp:effectExtent l="17780" t="15875" r="20955" b="17145"/>
                <wp:wrapNone/>
                <wp:docPr id="110" name="Oval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90040" cy="21463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649CA6C8" id="Oval 7" o:spid="_x0000_s1026" style="position:absolute;margin-left:-8.35pt;margin-top:160pt;width:125.2pt;height:16.9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" filled="f" strokecolor="red" strokeweight="2.25pt">
                <v:textbox inset="5.85pt,.7pt,5.85pt,.7pt"/>
              </v:oval>
            </w:pict>
          </mc:Fallback>
        </mc:AlternateContent>
      </w:r>
      <w:r w:rsidR="0047119A">
        <w:rPr>
          <w:noProof/>
        </w:rPr>
        <w:drawing>
          <wp:inline distT="0" distB="0" distL="0" distR="0" wp14:anchorId="2C63420D" wp14:editId="76E9C489">
            <wp:extent cx="5934456" cy="266090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611" t="27092" r="8998" b="8467"/>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61775E" w:rsidRDefault="00023FE7">
      <w:pPr>
        <w:pStyle w:val="NumberedSteps"/>
        <w:ind w:right="720"/>
        <w:rPr>
          <w:rFonts w:ascii="Tahoma" w:hAnsi="Tahoma" w:cs="Tahoma"/>
          <w:sz w:val="18"/>
          <w:szCs w:val="18"/>
        </w:rPr>
      </w:pPr>
    </w:p>
    <w:p w:rsidR="00023FE7" w:rsidRPr="00414F96" w:rsidRDefault="00023FE7">
      <w:pPr>
        <w:pStyle w:val="NumberedSteps"/>
        <w:ind w:right="720"/>
        <w:rPr>
          <w:rFonts w:ascii="Tahoma" w:hAnsi="Tahoma" w:cs="Tahoma"/>
          <w:lang w:val="es-ES"/>
        </w:rPr>
      </w:pPr>
      <w:r w:rsidRPr="00414F96">
        <w:rPr>
          <w:rStyle w:val="BodyChar"/>
          <w:rFonts w:ascii="Tahoma" w:hAnsi="Tahoma" w:cs="Tahoma"/>
          <w:b/>
          <w:sz w:val="18"/>
          <w:szCs w:val="18"/>
          <w:lang w:val="es-ES"/>
        </w:rPr>
        <w:t>Paso 2:</w:t>
      </w:r>
      <w:r w:rsidR="0061775E" w:rsidRPr="00414F96">
        <w:rPr>
          <w:rFonts w:ascii="Tahoma" w:hAnsi="Tahoma" w:cs="Tahoma"/>
          <w:sz w:val="18"/>
          <w:szCs w:val="18"/>
          <w:lang w:val="es-ES"/>
        </w:rPr>
        <w:t xml:space="preserve"> </w:t>
      </w:r>
      <w:r w:rsidRPr="00414F96">
        <w:rPr>
          <w:rFonts w:ascii="Tahoma" w:hAnsi="Tahoma" w:cs="Tahoma"/>
          <w:sz w:val="18"/>
          <w:szCs w:val="18"/>
          <w:lang w:val="es-ES"/>
        </w:rPr>
        <w:t>Revise la información de las columnas para comprobar si hay promociones disponibles, beneficios de Software Assurance, contadores de puntos, disponibilidad de programas, etc.</w:t>
      </w:r>
    </w:p>
    <w:p w:rsidR="00023FE7" w:rsidRPr="00414F96" w:rsidRDefault="00023FE7" w:rsidP="00E410AF">
      <w:pPr>
        <w:pStyle w:val="NumberedSteps"/>
        <w:ind w:right="720"/>
        <w:rPr>
          <w:rFonts w:ascii="Tahoma" w:hAnsi="Tahoma" w:cs="Tahoma"/>
          <w:lang w:val="es-ES"/>
        </w:rPr>
      </w:pPr>
      <w:r w:rsidRPr="00414F96">
        <w:rPr>
          <w:rStyle w:val="BodyChar"/>
          <w:rFonts w:ascii="Tahoma" w:hAnsi="Tahoma" w:cs="Tahoma"/>
          <w:b/>
          <w:sz w:val="18"/>
          <w:szCs w:val="18"/>
          <w:lang w:val="es-ES"/>
        </w:rPr>
        <w:lastRenderedPageBreak/>
        <w:t>Paso 3:</w:t>
      </w:r>
      <w:r w:rsidR="0061775E" w:rsidRPr="00414F96">
        <w:rPr>
          <w:rFonts w:ascii="Tahoma" w:hAnsi="Tahoma" w:cs="Tahoma"/>
          <w:sz w:val="18"/>
          <w:szCs w:val="18"/>
          <w:lang w:val="es-ES"/>
        </w:rPr>
        <w:t xml:space="preserve"> </w:t>
      </w:r>
      <w:r w:rsidRPr="00414F96">
        <w:rPr>
          <w:rFonts w:ascii="Tahoma" w:hAnsi="Tahoma" w:cs="Tahoma"/>
          <w:sz w:val="18"/>
          <w:szCs w:val="18"/>
          <w:lang w:val="es-ES"/>
        </w:rPr>
        <w:t>Algunos software incluirán también una nota al pie con información adicional. Si</w:t>
      </w:r>
      <w:r w:rsidR="00E410AF" w:rsidRPr="00414F96">
        <w:rPr>
          <w:rFonts w:ascii="Tahoma" w:hAnsi="Tahoma" w:cs="Tahoma"/>
          <w:sz w:val="18"/>
          <w:szCs w:val="18"/>
          <w:lang w:val="es-ES"/>
        </w:rPr>
        <w:t> </w:t>
      </w:r>
      <w:r w:rsidRPr="00414F96">
        <w:rPr>
          <w:rFonts w:ascii="Tahoma" w:hAnsi="Tahoma" w:cs="Tahoma"/>
          <w:sz w:val="18"/>
          <w:szCs w:val="18"/>
          <w:lang w:val="es-ES"/>
        </w:rPr>
        <w:t xml:space="preserve">corresponde, </w:t>
      </w:r>
      <w:r w:rsidR="002B663E" w:rsidRPr="00414F96">
        <w:rPr>
          <w:rFonts w:ascii="Tahoma" w:hAnsi="Tahoma" w:cs="Tahoma"/>
          <w:sz w:val="18"/>
          <w:szCs w:val="18"/>
          <w:lang w:val="es-ES"/>
        </w:rPr>
        <w:t>“</w:t>
      </w:r>
      <w:r w:rsidRPr="00414F96">
        <w:rPr>
          <w:rFonts w:ascii="Tahoma" w:hAnsi="Tahoma" w:cs="Tahoma"/>
          <w:sz w:val="18"/>
          <w:szCs w:val="18"/>
          <w:lang w:val="es-ES"/>
        </w:rPr>
        <w:t>haga clic</w:t>
      </w:r>
      <w:r w:rsidR="002B663E" w:rsidRPr="00414F96">
        <w:rPr>
          <w:rFonts w:ascii="Tahoma" w:hAnsi="Tahoma" w:cs="Tahoma"/>
          <w:sz w:val="18"/>
          <w:szCs w:val="18"/>
          <w:lang w:val="es-ES"/>
        </w:rPr>
        <w:t>”</w:t>
      </w:r>
      <w:r w:rsidRPr="00414F96">
        <w:rPr>
          <w:rFonts w:ascii="Tahoma" w:hAnsi="Tahoma" w:cs="Tahoma"/>
          <w:sz w:val="18"/>
          <w:szCs w:val="18"/>
          <w:lang w:val="es-ES"/>
        </w:rPr>
        <w:t xml:space="preserve"> (Ctrl + clic) en el número de la nota al pie, que le llevará directamente al texto aplicable; o consulte la nota al pie identificada en las páginas que aparecen a continuación de la tabla para obtener información adicional. Dicha información adicional incluye detalles sobre las ofertas de migración o los criterios de elegibilidad, como se indica en el siguiente ejemplo.</w:t>
      </w:r>
    </w:p>
    <w:p w:rsidR="000E5145" w:rsidRPr="00414F96" w:rsidRDefault="000E5145" w:rsidP="000E5145">
      <w:pPr>
        <w:pStyle w:val="NumberedSteps"/>
        <w:ind w:right="720"/>
        <w:rPr>
          <w:rFonts w:ascii="Tahoma" w:hAnsi="Tahoma" w:cs="Tahoma"/>
          <w:sz w:val="18"/>
          <w:szCs w:val="18"/>
          <w:lang w:val="es-ES"/>
        </w:rPr>
      </w:pPr>
    </w:p>
    <w:p w:rsidR="00023FE7" w:rsidRPr="0061775E" w:rsidRDefault="009C6AC5">
      <w:pPr>
        <w:pStyle w:val="NumberedSteps"/>
        <w:tabs>
          <w:tab w:val="left" w:pos="9360"/>
        </w:tabs>
        <w:ind w:right="720"/>
        <w:rPr>
          <w:rFonts w:ascii="Tahoma" w:hAnsi="Tahoma" w:cs="Tahoma"/>
        </w:rPr>
      </w:pPr>
      <w:r>
        <w:rPr>
          <w:rFonts w:ascii="Tahoma" w:hAnsi="Tahoma" w:cs="Tahoma"/>
          <w:noProof/>
        </w:rPr>
        <mc:AlternateContent>
          <mc:Choice Requires="wps">
            <w:drawing>
              <wp:anchor distT="0" distB="0" distL="114300" distR="114300" simplePos="0" relativeHeight="251671040" behindDoc="0" locked="0" layoutInCell="1" allowOverlap="1">
                <wp:simplePos x="0" y="0"/>
                <wp:positionH relativeFrom="column">
                  <wp:posOffset>1709420</wp:posOffset>
                </wp:positionH>
                <wp:positionV relativeFrom="paragraph">
                  <wp:posOffset>1734820</wp:posOffset>
                </wp:positionV>
                <wp:extent cx="228600" cy="158750"/>
                <wp:effectExtent l="23495" t="23495" r="14605" b="17780"/>
                <wp:wrapNone/>
                <wp:docPr id="15"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158750"/>
                        </a:xfrm>
                        <a:prstGeom prst="ellipse">
                          <a:avLst/>
                        </a:prstGeom>
                        <a:noFill/>
                        <a:ln w="28575">
                          <a:solidFill>
                            <a:srgbClr val="FF0000"/>
                          </a:solidFill>
                          <a:round/>
                          <a:headEnd/>
                          <a:tailEnd/>
                        </a:ln>
                        <a:extLst>
                          <a:ext uri="{909E8E84-426E-40DD-AFC4-6F175D3DCCD1}">
                            <a14:hiddenFill xmlns:a14="http://schemas.microsoft.com/office/drawing/2010/main">
                              <a:solidFill>
                                <a:srgbClr val="FF0000"/>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4D51831" id="Oval 9" o:spid="_x0000_s1026" style="position:absolute;margin-left:134.6pt;margin-top:136.6pt;width:18pt;height:12.5pt;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" filled="f" fillcolor="red" strokecolor="red" strokeweight="2.25pt">
                <v:textbox inset="5.85pt,.7pt,5.85pt,.7pt"/>
              </v:oval>
            </w:pict>
          </mc:Fallback>
        </mc:AlternateContent>
      </w:r>
      <w:r>
        <w:rPr>
          <w:rFonts w:ascii="Tahoma" w:hAnsi="Tahoma" w:cs="Tahoma"/>
          <w:noProof/>
        </w:rPr>
        <mc:AlternateContent>
          <mc:Choice Requires="wps">
            <w:drawing>
              <wp:anchor distT="0" distB="0" distL="114300" distR="114300" simplePos="0" relativeHeight="251670016" behindDoc="0" locked="0" layoutInCell="1" allowOverlap="1">
                <wp:simplePos x="0" y="0"/>
                <wp:positionH relativeFrom="column">
                  <wp:posOffset>474345</wp:posOffset>
                </wp:positionH>
                <wp:positionV relativeFrom="paragraph">
                  <wp:posOffset>1736090</wp:posOffset>
                </wp:positionV>
                <wp:extent cx="741680" cy="158750"/>
                <wp:effectExtent l="17145" t="15240" r="22225" b="16510"/>
                <wp:wrapNone/>
                <wp:docPr id="14"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1680" cy="15875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79D432C" id="Oval 8" o:spid="_x0000_s1026" style="position:absolute;margin-left:37.35pt;margin-top:136.7pt;width:58.4pt;height:12.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" filled="f" strokecolor="red" strokeweight="2.25pt">
                <v:textbox inset="5.85pt,.7pt,5.85pt,.7pt"/>
              </v:oval>
            </w:pict>
          </mc:Fallback>
        </mc:AlternateContent>
      </w:r>
      <w:r w:rsidR="0047119A">
        <w:rPr>
          <w:noProof/>
        </w:rPr>
        <w:drawing>
          <wp:inline distT="0" distB="0" distL="0" distR="0" wp14:anchorId="468E4814" wp14:editId="5B6FF8B6">
            <wp:extent cx="1938528" cy="240487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1611" t="27092" r="61248" b="8467"/>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1775E" w:rsidRDefault="0013361B">
      <w:pPr>
        <w:pStyle w:val="NumberedSteps"/>
        <w:tabs>
          <w:tab w:val="left" w:pos="9360"/>
        </w:tabs>
        <w:ind w:right="720"/>
        <w:rPr>
          <w:rFonts w:ascii="Tahoma" w:hAnsi="Tahoma" w:cs="Tahoma"/>
        </w:rPr>
      </w:pPr>
    </w:p>
    <w:p w:rsidR="00023FE7" w:rsidRPr="0061775E" w:rsidRDefault="00E410AF">
      <w:pPr>
        <w:pStyle w:val="NumberedSteps"/>
        <w:ind w:right="720"/>
        <w:rPr>
          <w:rFonts w:ascii="Tahoma" w:hAnsi="Tahoma" w:cs="Tahoma"/>
        </w:rPr>
      </w:pPr>
      <w:r w:rsidRPr="00E410AF">
        <w:rPr>
          <w:noProof/>
          <w:bdr w:val="single" w:sz="4" w:space="0" w:color="auto"/>
        </w:rPr>
        <w:drawing>
          <wp:inline distT="0" distB="0" distL="0" distR="0" wp14:anchorId="0A5480FD" wp14:editId="66E52447">
            <wp:extent cx="4800600" cy="96926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2482" t="29608" r="14949" b="50846"/>
                    <a:stretch/>
                  </pic:blipFill>
                  <pic:spPr bwMode="auto">
                    <a:xfrm>
                      <a:off x="0" y="0"/>
                      <a:ext cx="4800600" cy="969264"/>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61775E" w:rsidRDefault="0013361B">
      <w:pPr>
        <w:pStyle w:val="NumberedSteps"/>
        <w:ind w:right="720"/>
        <w:rPr>
          <w:rFonts w:ascii="Tahoma" w:hAnsi="Tahoma" w:cs="Tahoma"/>
          <w:sz w:val="18"/>
          <w:szCs w:val="18"/>
        </w:rPr>
      </w:pPr>
    </w:p>
    <w:p w:rsidR="00023FE7" w:rsidRPr="00414F96" w:rsidRDefault="00023FE7" w:rsidP="0061775E">
      <w:pPr>
        <w:pStyle w:val="NumberedSteps"/>
        <w:ind w:right="720"/>
        <w:rPr>
          <w:rFonts w:ascii="Tahoma" w:hAnsi="Tahoma" w:cs="Tahoma"/>
          <w:sz w:val="18"/>
          <w:szCs w:val="18"/>
          <w:lang w:val="es-ES"/>
        </w:rPr>
      </w:pPr>
      <w:r w:rsidRPr="00414F96">
        <w:rPr>
          <w:rStyle w:val="BodyChar"/>
          <w:rFonts w:ascii="Tahoma" w:hAnsi="Tahoma" w:cs="Tahoma"/>
          <w:b/>
          <w:sz w:val="18"/>
          <w:szCs w:val="18"/>
          <w:lang w:val="es-ES"/>
        </w:rPr>
        <w:t>Paso 4:</w:t>
      </w:r>
      <w:r w:rsidR="0061775E" w:rsidRPr="00414F96">
        <w:rPr>
          <w:rStyle w:val="BodyChar"/>
          <w:rFonts w:ascii="Tahoma" w:hAnsi="Tahoma" w:cs="Tahoma"/>
          <w:b/>
          <w:sz w:val="18"/>
          <w:szCs w:val="18"/>
          <w:lang w:val="es-ES"/>
        </w:rPr>
        <w:t xml:space="preserve"> </w:t>
      </w:r>
      <w:r w:rsidRPr="00414F96">
        <w:rPr>
          <w:rFonts w:ascii="Tahoma" w:hAnsi="Tahoma" w:cs="Tahoma"/>
          <w:sz w:val="18"/>
          <w:szCs w:val="18"/>
          <w:lang w:val="es-ES"/>
        </w:rPr>
        <w:t>Para obtener más información sobre los beneficios, la adquisición y la renovación de</w:t>
      </w:r>
      <w:r w:rsidR="0061775E" w:rsidRPr="00414F96">
        <w:rPr>
          <w:rFonts w:ascii="Tahoma" w:hAnsi="Tahoma" w:cs="Tahoma"/>
          <w:sz w:val="18"/>
          <w:szCs w:val="18"/>
          <w:lang w:val="es-ES"/>
        </w:rPr>
        <w:t> </w:t>
      </w:r>
      <w:r w:rsidRPr="00414F96">
        <w:rPr>
          <w:rFonts w:ascii="Tahoma" w:hAnsi="Tahoma" w:cs="Tahoma"/>
          <w:sz w:val="18"/>
          <w:szCs w:val="18"/>
          <w:lang w:val="es-ES"/>
        </w:rPr>
        <w:t>Software Assurance, consulte los Apéndices 5 y 6.</w:t>
      </w:r>
    </w:p>
    <w:p w:rsidR="00023FE7" w:rsidRPr="00414F96" w:rsidRDefault="00023FE7">
      <w:pPr>
        <w:pStyle w:val="Body"/>
        <w:ind w:right="720"/>
        <w:rPr>
          <w:rFonts w:ascii="Tahoma" w:hAnsi="Tahoma" w:cs="Tahoma"/>
          <w:sz w:val="18"/>
          <w:szCs w:val="18"/>
          <w:lang w:val="es-ES"/>
        </w:rPr>
      </w:pPr>
      <w:r w:rsidRPr="00414F96">
        <w:rPr>
          <w:rFonts w:ascii="Tahoma" w:hAnsi="Tahoma" w:cs="Tahoma"/>
          <w:b/>
          <w:sz w:val="18"/>
          <w:szCs w:val="18"/>
          <w:lang w:val="es-ES"/>
        </w:rPr>
        <w:t>Nota:</w:t>
      </w:r>
      <w:r w:rsidR="0061775E" w:rsidRPr="00414F96">
        <w:rPr>
          <w:rFonts w:ascii="Tahoma" w:hAnsi="Tahoma" w:cs="Tahoma"/>
          <w:sz w:val="18"/>
          <w:szCs w:val="18"/>
          <w:lang w:val="es-ES"/>
        </w:rPr>
        <w:t xml:space="preserve"> </w:t>
      </w:r>
      <w:r w:rsidRPr="00414F96">
        <w:rPr>
          <w:rFonts w:ascii="Tahoma" w:hAnsi="Tahoma" w:cs="Tahoma"/>
          <w:sz w:val="18"/>
          <w:szCs w:val="18"/>
          <w:lang w:val="es-ES"/>
        </w:rPr>
        <w:t>Esta Lista de Productos identifica el software que se encuentra disponible, según el programa, y la información específica de software sobre la adquisición de Licencias para dicho software. Queda incorporada mediante referencia en el contrato de Licencias por Volumen de Microsoft. La disponibilidad del software puede variar según la región. Los Clientes deben ponerse en contacto con su revendedor o Gestor de Cuentas de Microsoft para obtener información sobre la</w:t>
      </w:r>
      <w:r w:rsidR="0061775E" w:rsidRPr="00414F96">
        <w:rPr>
          <w:rFonts w:ascii="Tahoma" w:hAnsi="Tahoma" w:cs="Tahoma"/>
          <w:sz w:val="18"/>
          <w:szCs w:val="18"/>
          <w:lang w:val="es-ES"/>
        </w:rPr>
        <w:t> </w:t>
      </w:r>
      <w:r w:rsidRPr="00414F96">
        <w:rPr>
          <w:rFonts w:ascii="Tahoma" w:hAnsi="Tahoma" w:cs="Tahoma"/>
          <w:sz w:val="18"/>
          <w:szCs w:val="18"/>
          <w:lang w:val="es-ES"/>
        </w:rPr>
        <w:t>disponibilidad regional de un software en especial.</w:t>
      </w:r>
    </w:p>
    <w:p w:rsidR="00023FE7" w:rsidRPr="00414F96" w:rsidRDefault="00023FE7">
      <w:pPr>
        <w:pStyle w:val="Body"/>
        <w:ind w:right="720"/>
        <w:rPr>
          <w:rFonts w:ascii="Tahoma" w:hAnsi="Tahoma" w:cs="Tahoma"/>
          <w:sz w:val="18"/>
          <w:szCs w:val="18"/>
          <w:lang w:val="es-ES"/>
        </w:rPr>
      </w:pPr>
    </w:p>
    <w:p w:rsidR="00023FE7" w:rsidRPr="007645AF" w:rsidRDefault="00023FE7">
      <w:pPr>
        <w:pStyle w:val="Body"/>
        <w:ind w:right="720"/>
        <w:rPr>
          <w:rFonts w:ascii="Tahoma" w:hAnsi="Tahoma" w:cs="Tahoma"/>
          <w:sz w:val="18"/>
          <w:szCs w:val="18"/>
          <w:lang w:val="es-ES"/>
        </w:rPr>
      </w:pPr>
      <w:r w:rsidRPr="007645AF">
        <w:rPr>
          <w:rFonts w:ascii="Tahoma" w:hAnsi="Tahoma" w:cs="Tahoma"/>
          <w:sz w:val="18"/>
          <w:szCs w:val="18"/>
          <w:lang w:val="es-ES"/>
        </w:rPr>
        <w:t>También es posible que desee revisar el documento de Derechos de Uso de los Productos (PUR). Este documento se redacta trimestralmente y ofrece información sobre los últimos derechos de uso</w:t>
      </w:r>
      <w:r w:rsidR="0061775E" w:rsidRPr="007645AF">
        <w:rPr>
          <w:rFonts w:ascii="Tahoma" w:hAnsi="Tahoma" w:cs="Tahoma"/>
          <w:sz w:val="18"/>
          <w:szCs w:val="18"/>
          <w:lang w:val="es-ES"/>
        </w:rPr>
        <w:t> </w:t>
      </w:r>
      <w:r w:rsidRPr="007645AF">
        <w:rPr>
          <w:rFonts w:ascii="Tahoma" w:hAnsi="Tahoma" w:cs="Tahoma"/>
          <w:sz w:val="18"/>
          <w:szCs w:val="18"/>
          <w:lang w:val="es-ES"/>
        </w:rPr>
        <w:t>del software de Microsoft en virtud de los Programas de Licencias por Volumen de Microsoft. El</w:t>
      </w:r>
      <w:r w:rsidR="0061775E" w:rsidRPr="007645AF">
        <w:rPr>
          <w:rFonts w:ascii="Tahoma" w:hAnsi="Tahoma" w:cs="Tahoma"/>
          <w:sz w:val="18"/>
          <w:szCs w:val="18"/>
          <w:lang w:val="es-ES"/>
        </w:rPr>
        <w:t> </w:t>
      </w:r>
      <w:r w:rsidRPr="007645AF">
        <w:rPr>
          <w:rFonts w:ascii="Tahoma" w:hAnsi="Tahoma" w:cs="Tahoma"/>
          <w:sz w:val="18"/>
          <w:szCs w:val="18"/>
          <w:lang w:val="es-ES"/>
        </w:rPr>
        <w:t>documento se encuentra en:</w:t>
      </w:r>
      <w:r w:rsidR="0061775E" w:rsidRPr="007645AF">
        <w:rPr>
          <w:rFonts w:ascii="Tahoma" w:hAnsi="Tahoma" w:cs="Tahoma"/>
          <w:sz w:val="18"/>
          <w:szCs w:val="18"/>
          <w:lang w:val="es-ES"/>
        </w:rPr>
        <w:t xml:space="preserve"> </w:t>
      </w:r>
      <w:r w:rsidRPr="007645AF">
        <w:rPr>
          <w:rFonts w:ascii="Tahoma" w:hAnsi="Tahoma" w:cs="Tahoma"/>
          <w:sz w:val="18"/>
          <w:szCs w:val="18"/>
          <w:lang w:val="es-ES"/>
        </w:rPr>
        <w:t>http://www.microsoftvolumelicensing.com/userights/Default.aspx</w:t>
      </w:r>
      <w:hyperlink w:history="1"/>
    </w:p>
    <w:p w:rsidR="00465757" w:rsidRPr="00414F96" w:rsidRDefault="00465757" w:rsidP="00465757">
      <w:pPr>
        <w:rPr>
          <w:rFonts w:cs="Tahoma"/>
          <w:lang w:val="es-ES"/>
        </w:rPr>
      </w:pPr>
    </w:p>
    <w:p w:rsidR="00465757" w:rsidRPr="00414F96" w:rsidRDefault="00465757" w:rsidP="00465757">
      <w:pPr>
        <w:rPr>
          <w:rFonts w:cs="Tahoma"/>
          <w:lang w:val="es-ES"/>
        </w:rPr>
      </w:pPr>
    </w:p>
    <w:p w:rsidR="009C05DA" w:rsidRPr="009C05DA" w:rsidRDefault="00023FE7" w:rsidP="0051046C">
      <w:pPr>
        <w:pStyle w:val="TOC1"/>
        <w:rPr>
          <w:color w:val="auto"/>
        </w:rPr>
      </w:pPr>
      <w:r w:rsidRPr="00414F96">
        <w:rPr>
          <w:lang w:val="es-ES"/>
        </w:rPr>
        <w:br w:type="page"/>
      </w:r>
      <w:r w:rsidR="00311E31" w:rsidRPr="00A65FCE">
        <w:rPr>
          <w:color w:val="auto"/>
        </w:rPr>
        <w:fldChar w:fldCharType="begin"/>
      </w:r>
      <w:r w:rsidRPr="00414F96">
        <w:rPr>
          <w:color w:val="auto"/>
          <w:lang w:val="es-ES"/>
        </w:rPr>
        <w:instrText xml:space="preserve"> TOC \o "1-2" \t "Heading 3,3,Heading 4,4,Product Names,2" </w:instrText>
      </w:r>
      <w:r w:rsidR="00311E31" w:rsidRPr="00A65FCE">
        <w:rPr>
          <w:color w:val="auto"/>
        </w:rPr>
        <w:fldChar w:fldCharType="separate"/>
      </w:r>
    </w:p>
    <w:p w:rsidR="009C05DA" w:rsidRPr="009C05DA" w:rsidRDefault="009C05DA">
      <w:pPr>
        <w:pStyle w:val="TOC1"/>
        <w:rPr>
          <w:rFonts w:asciiTheme="minorHAnsi" w:eastAsiaTheme="minorEastAsia" w:hAnsiTheme="minorHAnsi" w:cstheme="minorBidi"/>
          <w:b w:val="0"/>
          <w:caps w:val="0"/>
          <w:color w:val="auto"/>
          <w:szCs w:val="22"/>
        </w:rPr>
      </w:pPr>
      <w:r w:rsidRPr="009C05DA">
        <w:rPr>
          <w:b w:val="0"/>
          <w:color w:val="auto"/>
        </w:rPr>
        <w:lastRenderedPageBreak/>
        <w:t>Microsoft</w:t>
      </w:r>
      <w:r w:rsidRPr="009C05DA">
        <w:rPr>
          <w:b w:val="0"/>
          <w:color w:val="auto"/>
          <w:vertAlign w:val="superscript"/>
        </w:rPr>
        <w:t>®</w:t>
      </w:r>
      <w:r w:rsidRPr="009C05DA">
        <w:rPr>
          <w:color w:val="auto"/>
        </w:rPr>
        <w:tab/>
      </w:r>
      <w:r w:rsidRPr="009C05DA">
        <w:rPr>
          <w:color w:val="auto"/>
        </w:rPr>
        <w:fldChar w:fldCharType="begin"/>
      </w:r>
      <w:r w:rsidRPr="009C05DA">
        <w:rPr>
          <w:color w:val="auto"/>
        </w:rPr>
        <w:instrText xml:space="preserve"> PAGEREF _Toc370980444 \h </w:instrText>
      </w:r>
      <w:r w:rsidRPr="009C05DA">
        <w:rPr>
          <w:color w:val="auto"/>
        </w:rPr>
      </w:r>
      <w:r w:rsidRPr="009C05DA">
        <w:rPr>
          <w:color w:val="auto"/>
        </w:rPr>
        <w:fldChar w:fldCharType="separate"/>
      </w:r>
      <w:r w:rsidRPr="009C05DA">
        <w:rPr>
          <w:color w:val="auto"/>
        </w:rPr>
        <w:t>1</w:t>
      </w:r>
      <w:r w:rsidRPr="009C05DA">
        <w:rPr>
          <w:color w:val="auto"/>
        </w:rPr>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rPr>
        <w:t>ACERCA DE ESTE DOCUMENTO</w:t>
      </w:r>
      <w:r w:rsidRPr="009C05DA">
        <w:rPr>
          <w:color w:val="auto"/>
        </w:rPr>
        <w:tab/>
      </w:r>
      <w:r w:rsidRPr="009C05DA">
        <w:rPr>
          <w:color w:val="auto"/>
        </w:rPr>
        <w:fldChar w:fldCharType="begin"/>
      </w:r>
      <w:r w:rsidRPr="009C05DA">
        <w:rPr>
          <w:color w:val="auto"/>
        </w:rPr>
        <w:instrText xml:space="preserve"> PAGEREF _Toc370980445 \h </w:instrText>
      </w:r>
      <w:r w:rsidRPr="009C05DA">
        <w:rPr>
          <w:color w:val="auto"/>
        </w:rPr>
      </w:r>
      <w:r w:rsidRPr="009C05DA">
        <w:rPr>
          <w:color w:val="auto"/>
        </w:rPr>
        <w:fldChar w:fldCharType="separate"/>
      </w:r>
      <w:r w:rsidRPr="009C05DA">
        <w:rPr>
          <w:color w:val="auto"/>
        </w:rPr>
        <w:t>2</w:t>
      </w:r>
      <w:r w:rsidRPr="009C05DA">
        <w:rPr>
          <w:color w:val="auto"/>
        </w:rPr>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CÓMO UTILIZAR la Lista DE PRODUCTOS DE MICROSOFT</w:t>
      </w:r>
      <w:r w:rsidRPr="009C05DA">
        <w:rPr>
          <w:color w:val="auto"/>
        </w:rPr>
        <w:tab/>
      </w:r>
      <w:r w:rsidRPr="009C05DA">
        <w:rPr>
          <w:color w:val="auto"/>
        </w:rPr>
        <w:fldChar w:fldCharType="begin"/>
      </w:r>
      <w:r w:rsidRPr="009C05DA">
        <w:rPr>
          <w:color w:val="auto"/>
        </w:rPr>
        <w:instrText xml:space="preserve"> PAGEREF _Toc370980446 \h </w:instrText>
      </w:r>
      <w:r w:rsidRPr="009C05DA">
        <w:rPr>
          <w:color w:val="auto"/>
        </w:rPr>
      </w:r>
      <w:r w:rsidRPr="009C05DA">
        <w:rPr>
          <w:color w:val="auto"/>
        </w:rPr>
        <w:fldChar w:fldCharType="separate"/>
      </w:r>
      <w:r w:rsidRPr="009C05DA">
        <w:rPr>
          <w:color w:val="auto"/>
        </w:rPr>
        <w:t>2</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Clave de gráficos</w:t>
      </w:r>
      <w:r w:rsidRPr="009C05DA">
        <w:tab/>
      </w:r>
      <w:r w:rsidRPr="009C05DA">
        <w:fldChar w:fldCharType="begin"/>
      </w:r>
      <w:r w:rsidRPr="009C05DA">
        <w:instrText xml:space="preserve"> PAGEREF _Toc370980447 \h </w:instrText>
      </w:r>
      <w:r w:rsidRPr="009C05DA">
        <w:fldChar w:fldCharType="separate"/>
      </w:r>
      <w:r w:rsidRPr="009C05DA">
        <w:t>14</w:t>
      </w:r>
      <w:r w:rsidRPr="009C05DA">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LISTA DE Productos</w:t>
      </w:r>
      <w:r w:rsidRPr="009C05DA">
        <w:rPr>
          <w:color w:val="auto"/>
        </w:rPr>
        <w:tab/>
      </w:r>
      <w:r w:rsidRPr="009C05DA">
        <w:rPr>
          <w:color w:val="auto"/>
        </w:rPr>
        <w:fldChar w:fldCharType="begin"/>
      </w:r>
      <w:r w:rsidRPr="009C05DA">
        <w:rPr>
          <w:color w:val="auto"/>
        </w:rPr>
        <w:instrText xml:space="preserve"> PAGEREF _Toc370980448 \h </w:instrText>
      </w:r>
      <w:r w:rsidRPr="009C05DA">
        <w:rPr>
          <w:color w:val="auto"/>
        </w:rPr>
      </w:r>
      <w:r w:rsidRPr="009C05DA">
        <w:rPr>
          <w:color w:val="auto"/>
        </w:rPr>
        <w:fldChar w:fldCharType="separate"/>
      </w:r>
      <w:r w:rsidRPr="009C05DA">
        <w:rPr>
          <w:color w:val="auto"/>
        </w:rPr>
        <w:t>16</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GRUPO DE APLICACIONES</w:t>
      </w:r>
      <w:r w:rsidRPr="009C05DA">
        <w:rPr>
          <w:color w:val="auto"/>
        </w:rPr>
        <w:tab/>
      </w:r>
      <w:r w:rsidRPr="009C05DA">
        <w:rPr>
          <w:color w:val="auto"/>
        </w:rPr>
        <w:fldChar w:fldCharType="begin"/>
      </w:r>
      <w:r w:rsidRPr="009C05DA">
        <w:rPr>
          <w:color w:val="auto"/>
        </w:rPr>
        <w:instrText xml:space="preserve"> PAGEREF _Toc370980449 \h </w:instrText>
      </w:r>
      <w:r w:rsidRPr="009C05DA">
        <w:rPr>
          <w:color w:val="auto"/>
        </w:rPr>
      </w:r>
      <w:r w:rsidRPr="009C05DA">
        <w:rPr>
          <w:color w:val="auto"/>
        </w:rPr>
        <w:fldChar w:fldCharType="separate"/>
      </w:r>
      <w:r w:rsidRPr="009C05DA">
        <w:rPr>
          <w:color w:val="auto"/>
        </w:rPr>
        <w:t>16</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Access 2013</w:t>
      </w:r>
      <w:r w:rsidRPr="009C05DA">
        <w:tab/>
      </w:r>
      <w:r w:rsidRPr="009C05DA">
        <w:fldChar w:fldCharType="begin"/>
      </w:r>
      <w:r w:rsidRPr="009C05DA">
        <w:instrText xml:space="preserve"> PAGEREF _Toc370980450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AutoRoute 2013</w:t>
      </w:r>
      <w:r w:rsidRPr="009C05DA">
        <w:tab/>
      </w:r>
      <w:r w:rsidRPr="009C05DA">
        <w:fldChar w:fldCharType="begin"/>
      </w:r>
      <w:r w:rsidRPr="009C05DA">
        <w:instrText xml:space="preserve"> PAGEREF _Toc370980451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Excel 2013</w:t>
      </w:r>
      <w:r w:rsidRPr="009C05DA">
        <w:tab/>
      </w:r>
      <w:r w:rsidRPr="009C05DA">
        <w:fldChar w:fldCharType="begin"/>
      </w:r>
      <w:r w:rsidRPr="009C05DA">
        <w:instrText xml:space="preserve"> PAGEREF _Toc370980452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Excel para Mac 2011</w:t>
      </w:r>
      <w:r w:rsidRPr="009C05DA">
        <w:tab/>
      </w:r>
      <w:r w:rsidRPr="009C05DA">
        <w:fldChar w:fldCharType="begin"/>
      </w:r>
      <w:r w:rsidRPr="009C05DA">
        <w:instrText xml:space="preserve"> PAGEREF _Toc370980453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Expression Encoder Pro 4</w:t>
      </w:r>
      <w:r w:rsidRPr="009C05DA">
        <w:tab/>
      </w:r>
      <w:r w:rsidRPr="009C05DA">
        <w:fldChar w:fldCharType="begin"/>
      </w:r>
      <w:r w:rsidRPr="009C05DA">
        <w:instrText xml:space="preserve"> PAGEREF _Toc370980454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InfoPath</w:t>
      </w:r>
      <w:r w:rsidRPr="009C05DA">
        <w:rPr>
          <w:rFonts w:cs="Tahoma"/>
          <w:vertAlign w:val="superscript"/>
        </w:rPr>
        <w:t>®</w:t>
      </w:r>
      <w:r w:rsidRPr="009C05DA">
        <w:rPr>
          <w:rFonts w:cs="Tahoma"/>
        </w:rPr>
        <w:t xml:space="preserve"> 2013</w:t>
      </w:r>
      <w:r w:rsidRPr="009C05DA">
        <w:tab/>
      </w:r>
      <w:r w:rsidRPr="009C05DA">
        <w:fldChar w:fldCharType="begin"/>
      </w:r>
      <w:r w:rsidRPr="009C05DA">
        <w:instrText xml:space="preserve"> PAGEREF _Toc370980455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Lync 2013</w:t>
      </w:r>
      <w:r w:rsidRPr="009C05DA">
        <w:tab/>
      </w:r>
      <w:r w:rsidRPr="009C05DA">
        <w:fldChar w:fldCharType="begin"/>
      </w:r>
      <w:r w:rsidRPr="009C05DA">
        <w:instrText xml:space="preserve"> PAGEREF _Toc370980456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Lync para Mac 2011</w:t>
      </w:r>
      <w:r w:rsidRPr="009C05DA">
        <w:tab/>
      </w:r>
      <w:r w:rsidRPr="009C05DA">
        <w:fldChar w:fldCharType="begin"/>
      </w:r>
      <w:r w:rsidRPr="009C05DA">
        <w:instrText xml:space="preserve"> PAGEREF _Toc370980457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MapPoint</w:t>
      </w:r>
      <w:r w:rsidRPr="009C05DA">
        <w:rPr>
          <w:rFonts w:cs="Tahoma"/>
          <w:vertAlign w:val="superscript"/>
        </w:rPr>
        <w:t>®</w:t>
      </w:r>
      <w:r w:rsidRPr="009C05DA">
        <w:rPr>
          <w:rFonts w:cs="Tahoma"/>
        </w:rPr>
        <w:t xml:space="preserve"> Fleet Edition 2013</w:t>
      </w:r>
      <w:r w:rsidRPr="009C05DA">
        <w:tab/>
      </w:r>
      <w:r w:rsidRPr="009C05DA">
        <w:fldChar w:fldCharType="begin"/>
      </w:r>
      <w:r w:rsidRPr="009C05DA">
        <w:instrText xml:space="preserve"> PAGEREF _Toc370980458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MapPoint</w:t>
      </w:r>
      <w:r w:rsidRPr="009C05DA">
        <w:rPr>
          <w:rFonts w:cs="Tahoma"/>
          <w:vertAlign w:val="superscript"/>
        </w:rPr>
        <w:t>®</w:t>
      </w:r>
      <w:r w:rsidRPr="009C05DA">
        <w:rPr>
          <w:rFonts w:cs="Tahoma"/>
        </w:rPr>
        <w:t xml:space="preserve"> 2013 para Windows</w:t>
      </w:r>
      <w:r w:rsidRPr="009C05DA">
        <w:tab/>
      </w:r>
      <w:r w:rsidRPr="009C05DA">
        <w:fldChar w:fldCharType="begin"/>
      </w:r>
      <w:r w:rsidRPr="009C05DA">
        <w:instrText xml:space="preserve"> PAGEREF _Toc370980459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Sistemas Operativos MSDN</w:t>
      </w:r>
      <w:r w:rsidRPr="009C05DA">
        <w:tab/>
      </w:r>
      <w:r w:rsidRPr="009C05DA">
        <w:fldChar w:fldCharType="begin"/>
      </w:r>
      <w:r w:rsidRPr="009C05DA">
        <w:instrText xml:space="preserve"> PAGEREF _Toc370980460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Plataformas MSDN</w:t>
      </w:r>
      <w:r w:rsidRPr="009C05DA">
        <w:tab/>
      </w:r>
      <w:r w:rsidRPr="009C05DA">
        <w:fldChar w:fldCharType="begin"/>
      </w:r>
      <w:r w:rsidRPr="009C05DA">
        <w:instrText xml:space="preserve"> PAGEREF _Toc370980461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Ámbito educativo A3 (SL de Usuario)</w:t>
      </w:r>
      <w:r w:rsidRPr="009C05DA">
        <w:tab/>
      </w:r>
      <w:r w:rsidRPr="009C05DA">
        <w:fldChar w:fldCharType="begin"/>
      </w:r>
      <w:r w:rsidRPr="009C05DA">
        <w:instrText xml:space="preserve"> PAGEREF _Toc370980462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Ámbito educativo A4 (SL de Usuario)</w:t>
      </w:r>
      <w:r w:rsidRPr="009C05DA">
        <w:tab/>
      </w:r>
      <w:r w:rsidRPr="009C05DA">
        <w:fldChar w:fldCharType="begin"/>
      </w:r>
      <w:r w:rsidRPr="009C05DA">
        <w:instrText xml:space="preserve"> PAGEREF _Toc370980463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Mediana Empresa (SL de usuario)</w:t>
      </w:r>
      <w:r w:rsidRPr="009C05DA">
        <w:tab/>
      </w:r>
      <w:r w:rsidRPr="009C05DA">
        <w:fldChar w:fldCharType="begin"/>
      </w:r>
      <w:r w:rsidRPr="009C05DA">
        <w:instrText xml:space="preserve"> PAGEREF _Toc370980464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Complemento de Office 365 Enterprise E3, E4 (SL de Usuario)</w:t>
      </w:r>
      <w:r w:rsidRPr="009C05DA">
        <w:tab/>
      </w:r>
      <w:r w:rsidRPr="009C05DA">
        <w:fldChar w:fldCharType="begin"/>
      </w:r>
      <w:r w:rsidRPr="009C05DA">
        <w:instrText xml:space="preserve"> PAGEREF _Toc370980465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Enterprise E3  (SL de Usuario)</w:t>
      </w:r>
      <w:r w:rsidRPr="009C05DA">
        <w:tab/>
      </w:r>
      <w:r w:rsidRPr="009C05DA">
        <w:fldChar w:fldCharType="begin"/>
      </w:r>
      <w:r w:rsidRPr="009C05DA">
        <w:instrText xml:space="preserve"> PAGEREF _Toc370980466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Enterprise E4  (SL de Usuario)</w:t>
      </w:r>
      <w:r w:rsidRPr="009C05DA">
        <w:tab/>
      </w:r>
      <w:r w:rsidRPr="009C05DA">
        <w:fldChar w:fldCharType="begin"/>
      </w:r>
      <w:r w:rsidRPr="009C05DA">
        <w:instrText xml:space="preserve"> PAGEREF _Toc370980467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Complemento de Office 365 Administración Pública G3, G4  (SL de Usuario)</w:t>
      </w:r>
      <w:r w:rsidRPr="009C05DA">
        <w:tab/>
      </w:r>
      <w:r w:rsidRPr="009C05DA">
        <w:fldChar w:fldCharType="begin"/>
      </w:r>
      <w:r w:rsidRPr="009C05DA">
        <w:instrText xml:space="preserve"> PAGEREF _Toc370980468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Office 365 Administración Pública G3 – G4 (SL de Usuario)</w:t>
      </w:r>
      <w:r w:rsidRPr="009C05DA">
        <w:tab/>
      </w:r>
      <w:r w:rsidRPr="009C05DA">
        <w:fldChar w:fldCharType="begin"/>
      </w:r>
      <w:r w:rsidRPr="009C05DA">
        <w:instrText xml:space="preserve"> PAGEREF _Toc370980469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Derechos de uso comercial de Office Hogar y Estudiantes RT 2013</w:t>
      </w:r>
      <w:r w:rsidRPr="009C05DA">
        <w:tab/>
      </w:r>
      <w:r w:rsidRPr="009C05DA">
        <w:fldChar w:fldCharType="begin"/>
      </w:r>
      <w:r w:rsidRPr="009C05DA">
        <w:instrText xml:space="preserve"> PAGEREF _Toc370980470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para Mac Standard 2011</w:t>
      </w:r>
      <w:r w:rsidRPr="009C05DA">
        <w:tab/>
      </w:r>
      <w:r w:rsidRPr="009C05DA">
        <w:fldChar w:fldCharType="begin"/>
      </w:r>
      <w:r w:rsidRPr="009C05DA">
        <w:instrText xml:space="preserve"> PAGEREF _Toc370980471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Multi-Language Pack 2013</w:t>
      </w:r>
      <w:r w:rsidRPr="009C05DA">
        <w:tab/>
      </w:r>
      <w:r w:rsidRPr="009C05DA">
        <w:fldChar w:fldCharType="begin"/>
      </w:r>
      <w:r w:rsidRPr="009C05DA">
        <w:instrText xml:space="preserve"> PAGEREF _Toc370980472 \h </w:instrText>
      </w:r>
      <w:r w:rsidRPr="009C05DA">
        <w:fldChar w:fldCharType="separate"/>
      </w:r>
      <w:r w:rsidRPr="009C05DA">
        <w:t>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Professional Plus 2013</w:t>
      </w:r>
      <w:r w:rsidRPr="009C05DA">
        <w:tab/>
      </w:r>
      <w:r w:rsidRPr="009C05DA">
        <w:fldChar w:fldCharType="begin"/>
      </w:r>
      <w:r w:rsidRPr="009C05DA">
        <w:instrText xml:space="preserve"> PAGEREF _Toc370980473 \h </w:instrText>
      </w:r>
      <w:r w:rsidRPr="009C05DA">
        <w:fldChar w:fldCharType="separate"/>
      </w:r>
      <w:r w:rsidRPr="009C05DA">
        <w:t>17</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Office Standard 2013</w:t>
      </w:r>
      <w:r w:rsidRPr="009C05DA">
        <w:rPr>
          <w:color w:val="auto"/>
        </w:rPr>
        <w:tab/>
      </w:r>
      <w:r w:rsidRPr="009C05DA">
        <w:rPr>
          <w:color w:val="auto"/>
        </w:rPr>
        <w:fldChar w:fldCharType="begin"/>
      </w:r>
      <w:r w:rsidRPr="009C05DA">
        <w:rPr>
          <w:color w:val="auto"/>
        </w:rPr>
        <w:instrText xml:space="preserve"> PAGEREF _Toc370980474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ProPlus (SL de usuario)</w:t>
      </w:r>
      <w:r w:rsidRPr="009C05DA">
        <w:tab/>
      </w:r>
      <w:r w:rsidRPr="009C05DA">
        <w:fldChar w:fldCharType="begin"/>
      </w:r>
      <w:r w:rsidRPr="009C05DA">
        <w:instrText xml:space="preserve"> PAGEREF _Toc370980475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Office 365 ProPlus SA Transition  (SL de usuario)</w:t>
      </w:r>
      <w:r w:rsidRPr="009C05DA">
        <w:tab/>
      </w:r>
      <w:r w:rsidRPr="009C05DA">
        <w:fldChar w:fldCharType="begin"/>
      </w:r>
      <w:r w:rsidRPr="009C05DA">
        <w:instrText xml:space="preserve"> PAGEREF _Toc370980476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Office Professional Plus Subscription A (SL de usuario)</w:t>
      </w:r>
      <w:r w:rsidRPr="009C05DA">
        <w:tab/>
      </w:r>
      <w:r w:rsidRPr="009C05DA">
        <w:fldChar w:fldCharType="begin"/>
      </w:r>
      <w:r w:rsidRPr="009C05DA">
        <w:instrText xml:space="preserve"> PAGEREF _Toc370980477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OneNote</w:t>
      </w:r>
      <w:r w:rsidRPr="009C05DA">
        <w:rPr>
          <w:rFonts w:cs="Tahoma"/>
          <w:vertAlign w:val="superscript"/>
        </w:rPr>
        <w:t>®</w:t>
      </w:r>
      <w:r w:rsidRPr="009C05DA">
        <w:rPr>
          <w:rFonts w:cs="Tahoma"/>
        </w:rPr>
        <w:t xml:space="preserve"> 2013</w:t>
      </w:r>
      <w:r w:rsidRPr="009C05DA">
        <w:tab/>
      </w:r>
      <w:r w:rsidRPr="009C05DA">
        <w:fldChar w:fldCharType="begin"/>
      </w:r>
      <w:r w:rsidRPr="009C05DA">
        <w:instrText xml:space="preserve"> PAGEREF _Toc370980478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Outlook</w:t>
      </w:r>
      <w:r w:rsidRPr="009C05DA">
        <w:rPr>
          <w:rFonts w:cs="Tahoma"/>
          <w:vertAlign w:val="superscript"/>
        </w:rPr>
        <w:t>®</w:t>
      </w:r>
      <w:r w:rsidRPr="009C05DA">
        <w:rPr>
          <w:rFonts w:cs="Tahoma"/>
        </w:rPr>
        <w:t xml:space="preserve"> 2013</w:t>
      </w:r>
      <w:r w:rsidRPr="009C05DA">
        <w:tab/>
      </w:r>
      <w:r w:rsidRPr="009C05DA">
        <w:fldChar w:fldCharType="begin"/>
      </w:r>
      <w:r w:rsidRPr="009C05DA">
        <w:instrText xml:space="preserve"> PAGEREF _Toc370980479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Outlook para Mac 2011</w:t>
      </w:r>
      <w:r w:rsidRPr="009C05DA">
        <w:tab/>
      </w:r>
      <w:r w:rsidRPr="009C05DA">
        <w:fldChar w:fldCharType="begin"/>
      </w:r>
      <w:r w:rsidRPr="009C05DA">
        <w:instrText xml:space="preserve"> PAGEREF _Toc370980480 \h </w:instrText>
      </w:r>
      <w:r w:rsidRPr="009C05DA">
        <w:fldChar w:fldCharType="separate"/>
      </w:r>
      <w:r w:rsidRPr="009C05DA">
        <w:t>17</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PowerPoint 2013</w:t>
      </w:r>
      <w:r w:rsidRPr="009C05DA">
        <w:rPr>
          <w:color w:val="auto"/>
        </w:rPr>
        <w:tab/>
      </w:r>
      <w:r w:rsidRPr="009C05DA">
        <w:rPr>
          <w:color w:val="auto"/>
        </w:rPr>
        <w:fldChar w:fldCharType="begin"/>
      </w:r>
      <w:r w:rsidRPr="009C05DA">
        <w:rPr>
          <w:color w:val="auto"/>
        </w:rPr>
        <w:instrText xml:space="preserve"> PAGEREF _Toc370980481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PowerPoint para Mac 2011</w:t>
      </w:r>
      <w:r w:rsidRPr="009C05DA">
        <w:rPr>
          <w:color w:val="auto"/>
        </w:rPr>
        <w:tab/>
      </w:r>
      <w:r w:rsidRPr="009C05DA">
        <w:rPr>
          <w:color w:val="auto"/>
        </w:rPr>
        <w:fldChar w:fldCharType="begin"/>
      </w:r>
      <w:r w:rsidRPr="009C05DA">
        <w:rPr>
          <w:color w:val="auto"/>
        </w:rPr>
        <w:instrText xml:space="preserve"> PAGEREF _Toc370980482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Project Standard 2013</w:t>
      </w:r>
      <w:r w:rsidRPr="009C05DA">
        <w:rPr>
          <w:color w:val="auto"/>
        </w:rPr>
        <w:tab/>
      </w:r>
      <w:r w:rsidRPr="009C05DA">
        <w:rPr>
          <w:color w:val="auto"/>
        </w:rPr>
        <w:fldChar w:fldCharType="begin"/>
      </w:r>
      <w:r w:rsidRPr="009C05DA">
        <w:rPr>
          <w:color w:val="auto"/>
        </w:rPr>
        <w:instrText xml:space="preserve"> PAGEREF _Toc370980483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Project Professional 2013</w:t>
      </w:r>
      <w:r w:rsidRPr="009C05DA">
        <w:rPr>
          <w:color w:val="auto"/>
        </w:rPr>
        <w:tab/>
      </w:r>
      <w:r w:rsidRPr="009C05DA">
        <w:rPr>
          <w:color w:val="auto"/>
        </w:rPr>
        <w:fldChar w:fldCharType="begin"/>
      </w:r>
      <w:r w:rsidRPr="009C05DA">
        <w:rPr>
          <w:color w:val="auto"/>
        </w:rPr>
        <w:instrText xml:space="preserve"> PAGEREF _Toc370980484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Project Pro para Office 365</w:t>
      </w:r>
      <w:r w:rsidRPr="009C05DA">
        <w:rPr>
          <w:color w:val="auto"/>
        </w:rPr>
        <w:tab/>
      </w:r>
      <w:r w:rsidRPr="009C05DA">
        <w:rPr>
          <w:color w:val="auto"/>
        </w:rPr>
        <w:fldChar w:fldCharType="begin"/>
      </w:r>
      <w:r w:rsidRPr="009C05DA">
        <w:rPr>
          <w:color w:val="auto"/>
        </w:rPr>
        <w:instrText xml:space="preserve"> PAGEREF _Toc370980485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Project Pro para Office 365 A</w:t>
      </w:r>
      <w:r w:rsidRPr="009C05DA">
        <w:rPr>
          <w:color w:val="auto"/>
        </w:rPr>
        <w:tab/>
      </w:r>
      <w:r w:rsidRPr="009C05DA">
        <w:rPr>
          <w:color w:val="auto"/>
        </w:rPr>
        <w:fldChar w:fldCharType="begin"/>
      </w:r>
      <w:r w:rsidRPr="009C05DA">
        <w:rPr>
          <w:color w:val="auto"/>
        </w:rPr>
        <w:instrText xml:space="preserve"> PAGEREF _Toc370980486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Publisher 2013</w:t>
      </w:r>
      <w:r w:rsidRPr="009C05DA">
        <w:rPr>
          <w:color w:val="auto"/>
        </w:rPr>
        <w:tab/>
      </w:r>
      <w:r w:rsidRPr="009C05DA">
        <w:rPr>
          <w:color w:val="auto"/>
        </w:rPr>
        <w:fldChar w:fldCharType="begin"/>
      </w:r>
      <w:r w:rsidRPr="009C05DA">
        <w:rPr>
          <w:color w:val="auto"/>
        </w:rPr>
        <w:instrText xml:space="preserve"> PAGEREF _Toc370980487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Derechos de Alquiler para Office Standard</w:t>
      </w:r>
      <w:r w:rsidRPr="009C05DA">
        <w:rPr>
          <w:color w:val="auto"/>
        </w:rPr>
        <w:tab/>
      </w:r>
      <w:r w:rsidRPr="009C05DA">
        <w:rPr>
          <w:color w:val="auto"/>
        </w:rPr>
        <w:fldChar w:fldCharType="begin"/>
      </w:r>
      <w:r w:rsidRPr="009C05DA">
        <w:rPr>
          <w:color w:val="auto"/>
        </w:rPr>
        <w:instrText xml:space="preserve"> PAGEREF _Toc370980488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Derechos de Alquiler para Office Professional Plus</w:t>
      </w:r>
      <w:r w:rsidRPr="009C05DA">
        <w:rPr>
          <w:color w:val="auto"/>
        </w:rPr>
        <w:tab/>
      </w:r>
      <w:r w:rsidRPr="009C05DA">
        <w:rPr>
          <w:color w:val="auto"/>
        </w:rPr>
        <w:fldChar w:fldCharType="begin"/>
      </w:r>
      <w:r w:rsidRPr="009C05DA">
        <w:rPr>
          <w:color w:val="auto"/>
        </w:rPr>
        <w:instrText xml:space="preserve"> PAGEREF _Toc370980489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Streets and Trips 2013</w:t>
      </w:r>
      <w:r w:rsidRPr="009C05DA">
        <w:rPr>
          <w:color w:val="auto"/>
        </w:rPr>
        <w:tab/>
      </w:r>
      <w:r w:rsidRPr="009C05DA">
        <w:rPr>
          <w:color w:val="auto"/>
        </w:rPr>
        <w:fldChar w:fldCharType="begin"/>
      </w:r>
      <w:r w:rsidRPr="009C05DA">
        <w:rPr>
          <w:color w:val="auto"/>
        </w:rPr>
        <w:instrText xml:space="preserve"> PAGEREF _Toc370980490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Visio</w:t>
      </w:r>
      <w:r w:rsidRPr="009C05DA">
        <w:rPr>
          <w:color w:val="auto"/>
          <w:vertAlign w:val="superscript"/>
        </w:rPr>
        <w:t>®</w:t>
      </w:r>
      <w:r w:rsidRPr="009C05DA">
        <w:rPr>
          <w:color w:val="auto"/>
        </w:rPr>
        <w:t xml:space="preserve"> 2013 Professional</w:t>
      </w:r>
      <w:r w:rsidRPr="009C05DA">
        <w:rPr>
          <w:color w:val="auto"/>
        </w:rPr>
        <w:tab/>
      </w:r>
      <w:r w:rsidRPr="009C05DA">
        <w:rPr>
          <w:color w:val="auto"/>
        </w:rPr>
        <w:fldChar w:fldCharType="begin"/>
      </w:r>
      <w:r w:rsidRPr="009C05DA">
        <w:rPr>
          <w:color w:val="auto"/>
        </w:rPr>
        <w:instrText xml:space="preserve"> PAGEREF _Toc370980491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Visio</w:t>
      </w:r>
      <w:r w:rsidRPr="009C05DA">
        <w:rPr>
          <w:color w:val="auto"/>
          <w:vertAlign w:val="superscript"/>
        </w:rPr>
        <w:t>®</w:t>
      </w:r>
      <w:r w:rsidRPr="009C05DA">
        <w:rPr>
          <w:color w:val="auto"/>
        </w:rPr>
        <w:t xml:space="preserve"> 2013 Standard</w:t>
      </w:r>
      <w:r w:rsidRPr="009C05DA">
        <w:rPr>
          <w:color w:val="auto"/>
        </w:rPr>
        <w:tab/>
      </w:r>
      <w:r w:rsidRPr="009C05DA">
        <w:rPr>
          <w:color w:val="auto"/>
        </w:rPr>
        <w:fldChar w:fldCharType="begin"/>
      </w:r>
      <w:r w:rsidRPr="009C05DA">
        <w:rPr>
          <w:color w:val="auto"/>
        </w:rPr>
        <w:instrText xml:space="preserve"> PAGEREF _Toc370980492 \h </w:instrText>
      </w:r>
      <w:r w:rsidRPr="009C05DA">
        <w:rPr>
          <w:color w:val="auto"/>
        </w:rPr>
      </w:r>
      <w:r w:rsidRPr="009C05DA">
        <w:rPr>
          <w:color w:val="auto"/>
        </w:rPr>
        <w:fldChar w:fldCharType="separate"/>
      </w:r>
      <w:r w:rsidRPr="009C05DA">
        <w:rPr>
          <w:color w:val="auto"/>
        </w:rPr>
        <w:t>17</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Visio Pro para Office 365</w:t>
      </w:r>
      <w:r w:rsidRPr="009C05DA">
        <w:tab/>
      </w:r>
      <w:r w:rsidRPr="009C05DA">
        <w:fldChar w:fldCharType="begin"/>
      </w:r>
      <w:r w:rsidRPr="009C05DA">
        <w:instrText xml:space="preserve"> PAGEREF _Toc370980493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Visio Pro para Office 365 A</w:t>
      </w:r>
      <w:r w:rsidRPr="009C05DA">
        <w:tab/>
      </w:r>
      <w:r w:rsidRPr="009C05DA">
        <w:fldChar w:fldCharType="begin"/>
      </w:r>
      <w:r w:rsidRPr="009C05DA">
        <w:instrText xml:space="preserve"> PAGEREF _Toc370980494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Visual Studio</w:t>
      </w:r>
      <w:r w:rsidRPr="009C05DA">
        <w:rPr>
          <w:rFonts w:cs="Tahoma"/>
          <w:vertAlign w:val="superscript"/>
        </w:rPr>
        <w:t>®</w:t>
      </w:r>
      <w:r w:rsidRPr="009C05DA">
        <w:rPr>
          <w:rFonts w:cs="Tahoma"/>
        </w:rPr>
        <w:t xml:space="preserve"> Professional 2013</w:t>
      </w:r>
      <w:r w:rsidRPr="009C05DA">
        <w:tab/>
      </w:r>
      <w:r w:rsidRPr="009C05DA">
        <w:fldChar w:fldCharType="begin"/>
      </w:r>
      <w:r w:rsidRPr="009C05DA">
        <w:instrText xml:space="preserve"> PAGEREF _Toc370980495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Visual Studio</w:t>
      </w:r>
      <w:r w:rsidRPr="009C05DA">
        <w:rPr>
          <w:rFonts w:cs="Tahoma"/>
          <w:vertAlign w:val="superscript"/>
        </w:rPr>
        <w:t>®</w:t>
      </w:r>
      <w:r w:rsidRPr="009C05DA">
        <w:rPr>
          <w:rFonts w:cs="Tahoma"/>
        </w:rPr>
        <w:t xml:space="preserve"> Professional 2013 con MSDN</w:t>
      </w:r>
      <w:r w:rsidRPr="009C05DA">
        <w:tab/>
      </w:r>
      <w:r w:rsidRPr="009C05DA">
        <w:fldChar w:fldCharType="begin"/>
      </w:r>
      <w:r w:rsidRPr="009C05DA">
        <w:instrText xml:space="preserve"> PAGEREF _Toc370980496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Visual Studio</w:t>
      </w:r>
      <w:r w:rsidRPr="009C05DA">
        <w:rPr>
          <w:rFonts w:cs="Tahoma"/>
          <w:vertAlign w:val="superscript"/>
        </w:rPr>
        <w:t>®</w:t>
      </w:r>
      <w:r w:rsidRPr="009C05DA">
        <w:rPr>
          <w:rFonts w:cs="Tahoma"/>
        </w:rPr>
        <w:t xml:space="preserve"> Premium 2013 con MSDN</w:t>
      </w:r>
      <w:r w:rsidRPr="009C05DA">
        <w:tab/>
      </w:r>
      <w:r w:rsidRPr="009C05DA">
        <w:fldChar w:fldCharType="begin"/>
      </w:r>
      <w:r w:rsidRPr="009C05DA">
        <w:instrText xml:space="preserve"> PAGEREF _Toc370980497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Visual Studio</w:t>
      </w:r>
      <w:r w:rsidRPr="009C05DA">
        <w:rPr>
          <w:rFonts w:cs="Tahoma"/>
          <w:vertAlign w:val="superscript"/>
          <w:lang w:val="es-ES"/>
        </w:rPr>
        <w:t>®</w:t>
      </w:r>
      <w:r w:rsidRPr="009C05DA">
        <w:rPr>
          <w:rFonts w:cs="Tahoma"/>
          <w:lang w:val="es-ES"/>
        </w:rPr>
        <w:t xml:space="preserve"> Ultimate 2013 con MSDN</w:t>
      </w:r>
      <w:r w:rsidRPr="009C05DA">
        <w:tab/>
      </w:r>
      <w:r w:rsidRPr="009C05DA">
        <w:fldChar w:fldCharType="begin"/>
      </w:r>
      <w:r w:rsidRPr="009C05DA">
        <w:instrText xml:space="preserve"> PAGEREF _Toc370980498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Visual Studio</w:t>
      </w:r>
      <w:r w:rsidRPr="009C05DA">
        <w:rPr>
          <w:rFonts w:cs="Tahoma"/>
          <w:vertAlign w:val="superscript"/>
        </w:rPr>
        <w:t>®</w:t>
      </w:r>
      <w:r w:rsidRPr="009C05DA">
        <w:rPr>
          <w:rFonts w:cs="Tahoma"/>
        </w:rPr>
        <w:t xml:space="preserve"> Test Professional 2013 con MSDN</w:t>
      </w:r>
      <w:r w:rsidRPr="009C05DA">
        <w:tab/>
      </w:r>
      <w:r w:rsidRPr="009C05DA">
        <w:fldChar w:fldCharType="begin"/>
      </w:r>
      <w:r w:rsidRPr="009C05DA">
        <w:instrText xml:space="preserve"> PAGEREF _Toc370980499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lastRenderedPageBreak/>
        <w:t>Word 2013</w:t>
      </w:r>
      <w:r w:rsidRPr="009C05DA">
        <w:tab/>
      </w:r>
      <w:r w:rsidRPr="009C05DA">
        <w:fldChar w:fldCharType="begin"/>
      </w:r>
      <w:r w:rsidRPr="009C05DA">
        <w:instrText xml:space="preserve"> PAGEREF _Toc370980500 \h </w:instrText>
      </w:r>
      <w:r w:rsidRPr="009C05DA">
        <w:fldChar w:fldCharType="separate"/>
      </w:r>
      <w:r w:rsidRPr="009C05DA">
        <w:t>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Word para Mac 2011</w:t>
      </w:r>
      <w:r w:rsidRPr="009C05DA">
        <w:tab/>
      </w:r>
      <w:r w:rsidRPr="009C05DA">
        <w:fldChar w:fldCharType="begin"/>
      </w:r>
      <w:r w:rsidRPr="009C05DA">
        <w:instrText xml:space="preserve"> PAGEREF _Toc370980501 \h </w:instrText>
      </w:r>
      <w:r w:rsidRPr="009C05DA">
        <w:fldChar w:fldCharType="separate"/>
      </w:r>
      <w:r w:rsidRPr="009C05DA">
        <w:t>17</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GRUPO DE SISTEMAS</w:t>
      </w:r>
      <w:r w:rsidRPr="009C05DA">
        <w:rPr>
          <w:color w:val="auto"/>
        </w:rPr>
        <w:tab/>
      </w:r>
      <w:r w:rsidRPr="009C05DA">
        <w:rPr>
          <w:color w:val="auto"/>
        </w:rPr>
        <w:fldChar w:fldCharType="begin"/>
      </w:r>
      <w:r w:rsidRPr="009C05DA">
        <w:rPr>
          <w:color w:val="auto"/>
        </w:rPr>
        <w:instrText xml:space="preserve"> PAGEREF _Toc370980502 \h </w:instrText>
      </w:r>
      <w:r w:rsidRPr="009C05DA">
        <w:rPr>
          <w:color w:val="auto"/>
        </w:rPr>
      </w:r>
      <w:r w:rsidRPr="009C05DA">
        <w:rPr>
          <w:color w:val="auto"/>
        </w:rPr>
        <w:fldChar w:fldCharType="separate"/>
      </w:r>
      <w:r w:rsidRPr="009C05DA">
        <w:rPr>
          <w:color w:val="auto"/>
        </w:rPr>
        <w:t>18</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Microsoft Desktop Optimization Pack para Software Assurance</w:t>
      </w:r>
      <w:r w:rsidRPr="009C05DA">
        <w:tab/>
      </w:r>
      <w:r w:rsidRPr="009C05DA">
        <w:fldChar w:fldCharType="begin"/>
      </w:r>
      <w:r w:rsidRPr="009C05DA">
        <w:instrText xml:space="preserve"> PAGEREF _Toc370980503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 de Suscripción a Windows Companion</w:t>
      </w:r>
      <w:r w:rsidRPr="009C05DA">
        <w:tab/>
      </w:r>
      <w:r w:rsidRPr="009C05DA">
        <w:fldChar w:fldCharType="begin"/>
      </w:r>
      <w:r w:rsidRPr="009C05DA">
        <w:instrText xml:space="preserve"> PAGEREF _Toc370980504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w:t>
      </w:r>
      <w:r w:rsidRPr="009C05DA">
        <w:rPr>
          <w:rFonts w:cs="Tahoma"/>
          <w:vertAlign w:val="superscript"/>
        </w:rPr>
        <w:t>®</w:t>
      </w:r>
      <w:r w:rsidRPr="009C05DA">
        <w:rPr>
          <w:rFonts w:cs="Tahoma"/>
        </w:rPr>
        <w:t xml:space="preserve"> Embedded 8.1  Industry Pro</w:t>
      </w:r>
      <w:r w:rsidRPr="009C05DA">
        <w:tab/>
      </w:r>
      <w:r w:rsidRPr="009C05DA">
        <w:fldChar w:fldCharType="begin"/>
      </w:r>
      <w:r w:rsidRPr="009C05DA">
        <w:instrText xml:space="preserve"> PAGEREF _Toc370980505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Instalación de Prueba para Windows</w:t>
      </w:r>
      <w:r w:rsidRPr="009C05DA">
        <w:rPr>
          <w:rFonts w:cs="Tahoma"/>
          <w:vertAlign w:val="superscript"/>
          <w:lang w:val="es-ES"/>
        </w:rPr>
        <w:t>®</w:t>
      </w:r>
      <w:r w:rsidRPr="009C05DA">
        <w:rPr>
          <w:rFonts w:cs="Tahoma"/>
          <w:lang w:val="es-ES"/>
        </w:rPr>
        <w:t xml:space="preserve"> Embedded 8.1  Industry Pro</w:t>
      </w:r>
      <w:r w:rsidRPr="009C05DA">
        <w:tab/>
      </w:r>
      <w:r w:rsidRPr="009C05DA">
        <w:fldChar w:fldCharType="begin"/>
      </w:r>
      <w:r w:rsidRPr="009C05DA">
        <w:instrText xml:space="preserve"> PAGEREF _Toc370980506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Kit Enterprise de Windows</w:t>
      </w:r>
      <w:r w:rsidRPr="009C05DA">
        <w:rPr>
          <w:rFonts w:cs="Tahoma"/>
          <w:vertAlign w:val="superscript"/>
        </w:rPr>
        <w:t>®</w:t>
      </w:r>
      <w:r w:rsidRPr="009C05DA">
        <w:rPr>
          <w:rFonts w:cs="Tahoma"/>
        </w:rPr>
        <w:t xml:space="preserve"> Embedded 8 Standard</w:t>
      </w:r>
      <w:r w:rsidRPr="009C05DA">
        <w:tab/>
      </w:r>
      <w:r w:rsidRPr="009C05DA">
        <w:fldChar w:fldCharType="begin"/>
      </w:r>
      <w:r w:rsidRPr="009C05DA">
        <w:instrText xml:space="preserve"> PAGEREF _Toc370980507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Derechos de Alquiler para Windows</w:t>
      </w:r>
      <w:r w:rsidRPr="009C05DA">
        <w:tab/>
      </w:r>
      <w:r w:rsidRPr="009C05DA">
        <w:fldChar w:fldCharType="begin"/>
      </w:r>
      <w:r w:rsidRPr="009C05DA">
        <w:instrText xml:space="preserve"> PAGEREF _Toc370980508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w:t>
      </w:r>
      <w:r w:rsidRPr="009C05DA">
        <w:rPr>
          <w:rFonts w:cs="Tahoma"/>
          <w:vertAlign w:val="superscript"/>
        </w:rPr>
        <w:t>®</w:t>
      </w:r>
      <w:r w:rsidRPr="009C05DA">
        <w:rPr>
          <w:rFonts w:cs="Tahoma"/>
        </w:rPr>
        <w:t xml:space="preserve"> 7 Partners in Learning</w:t>
      </w:r>
      <w:r w:rsidRPr="009C05DA">
        <w:tab/>
      </w:r>
      <w:r w:rsidRPr="009C05DA">
        <w:fldChar w:fldCharType="begin"/>
      </w:r>
      <w:r w:rsidRPr="009C05DA">
        <w:instrText xml:space="preserve"> PAGEREF _Toc370980509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Instalación de Prueba de Windows 8.1 (Paquete de 100)</w:t>
      </w:r>
      <w:r w:rsidRPr="009C05DA">
        <w:tab/>
      </w:r>
      <w:r w:rsidRPr="009C05DA">
        <w:fldChar w:fldCharType="begin"/>
      </w:r>
      <w:r w:rsidRPr="009C05DA">
        <w:instrText xml:space="preserve"> PAGEREF _Toc370980510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w:t>
      </w:r>
      <w:r w:rsidRPr="009C05DA">
        <w:rPr>
          <w:rFonts w:cs="Tahoma"/>
          <w:vertAlign w:val="superscript"/>
        </w:rPr>
        <w:t>®</w:t>
      </w:r>
      <w:r w:rsidRPr="009C05DA">
        <w:rPr>
          <w:rFonts w:cs="Tahoma"/>
        </w:rPr>
        <w:t xml:space="preserve"> 8.1 Pro</w:t>
      </w:r>
      <w:r w:rsidRPr="009C05DA">
        <w:tab/>
      </w:r>
      <w:r w:rsidRPr="009C05DA">
        <w:fldChar w:fldCharType="begin"/>
      </w:r>
      <w:r w:rsidRPr="009C05DA">
        <w:instrText xml:space="preserve"> PAGEREF _Toc370980511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w:t>
      </w:r>
      <w:r w:rsidRPr="009C05DA">
        <w:rPr>
          <w:rFonts w:cs="Tahoma"/>
          <w:vertAlign w:val="superscript"/>
        </w:rPr>
        <w:t>®</w:t>
      </w:r>
      <w:r w:rsidRPr="009C05DA">
        <w:rPr>
          <w:rFonts w:cs="Tahoma"/>
        </w:rPr>
        <w:t xml:space="preserve"> 8.1 Pro con MDOP</w:t>
      </w:r>
      <w:r w:rsidRPr="009C05DA">
        <w:tab/>
      </w:r>
      <w:r w:rsidRPr="009C05DA">
        <w:fldChar w:fldCharType="begin"/>
      </w:r>
      <w:r w:rsidRPr="009C05DA">
        <w:instrText xml:space="preserve"> PAGEREF _Toc370980512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Virtual Desktop Access (VDA)</w:t>
      </w:r>
      <w:r w:rsidRPr="009C05DA">
        <w:tab/>
      </w:r>
      <w:r w:rsidRPr="009C05DA">
        <w:fldChar w:fldCharType="begin"/>
      </w:r>
      <w:r w:rsidRPr="009C05DA">
        <w:instrText xml:space="preserve"> PAGEREF _Toc370980513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Intune (por Dispositivo)</w:t>
      </w:r>
      <w:r w:rsidRPr="009C05DA">
        <w:tab/>
      </w:r>
      <w:r w:rsidRPr="009C05DA">
        <w:fldChar w:fldCharType="begin"/>
      </w:r>
      <w:r w:rsidRPr="009C05DA">
        <w:instrText xml:space="preserve"> PAGEREF _Toc370980514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Complemento de Windows Intune (por Dispositivo)</w:t>
      </w:r>
      <w:r w:rsidRPr="009C05DA">
        <w:tab/>
      </w:r>
      <w:r w:rsidRPr="009C05DA">
        <w:fldChar w:fldCharType="begin"/>
      </w:r>
      <w:r w:rsidRPr="009C05DA">
        <w:instrText xml:space="preserve"> PAGEREF _Toc370980515 \h </w:instrText>
      </w:r>
      <w:r w:rsidRPr="009C05DA">
        <w:fldChar w:fldCharType="separate"/>
      </w:r>
      <w:r w:rsidRPr="009C05DA">
        <w:t>18</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GRUPO DE SERVIDORES</w:t>
      </w:r>
      <w:r w:rsidRPr="009C05DA">
        <w:rPr>
          <w:color w:val="auto"/>
        </w:rPr>
        <w:tab/>
      </w:r>
      <w:r w:rsidRPr="009C05DA">
        <w:rPr>
          <w:color w:val="auto"/>
        </w:rPr>
        <w:fldChar w:fldCharType="begin"/>
      </w:r>
      <w:r w:rsidRPr="009C05DA">
        <w:rPr>
          <w:color w:val="auto"/>
        </w:rPr>
        <w:instrText xml:space="preserve"> PAGEREF _Toc370980516 \h </w:instrText>
      </w:r>
      <w:r w:rsidRPr="009C05DA">
        <w:rPr>
          <w:color w:val="auto"/>
        </w:rPr>
      </w:r>
      <w:r w:rsidRPr="009C05DA">
        <w:rPr>
          <w:color w:val="auto"/>
        </w:rPr>
        <w:fldChar w:fldCharType="separate"/>
      </w:r>
      <w:r w:rsidRPr="009C05DA">
        <w:rPr>
          <w:color w:val="auto"/>
        </w:rPr>
        <w:t>18</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por activo a Mapas de Bing seguidos por consumidor</w:t>
      </w:r>
      <w:r w:rsidRPr="009C05DA">
        <w:tab/>
      </w:r>
      <w:r w:rsidRPr="009C05DA">
        <w:fldChar w:fldCharType="begin"/>
      </w:r>
      <w:r w:rsidRPr="009C05DA">
        <w:instrText xml:space="preserve"> PAGEREF _Toc370980517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por cuota a Mapas de Bing Enterprise</w:t>
      </w:r>
      <w:r w:rsidRPr="009C05DA">
        <w:tab/>
      </w:r>
      <w:r w:rsidRPr="009C05DA">
        <w:fldChar w:fldCharType="begin"/>
      </w:r>
      <w:r w:rsidRPr="009C05DA">
        <w:instrText xml:space="preserve"> PAGEREF _Toc370980518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a 100.000 transacciones de uso de sitio web público de Mapas de Bing</w:t>
      </w:r>
      <w:r w:rsidRPr="009C05DA">
        <w:tab/>
      </w:r>
      <w:r w:rsidRPr="009C05DA">
        <w:fldChar w:fldCharType="begin"/>
      </w:r>
      <w:r w:rsidRPr="009C05DA">
        <w:instrText xml:space="preserve"> PAGEREF _Toc370980519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a 420.000 transacciones (y más) de uso de sitio web público de Mapas de Bing</w:t>
      </w:r>
      <w:r w:rsidRPr="009C05DA">
        <w:tab/>
      </w:r>
      <w:r w:rsidRPr="009C05DA">
        <w:fldChar w:fldCharType="begin"/>
      </w:r>
      <w:r w:rsidRPr="009C05DA">
        <w:instrText xml:space="preserve"> PAGEREF _Toc370980520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a 100.000 transacciones de uso de sitio web interno de Mapas de Bing</w:t>
      </w:r>
      <w:r w:rsidRPr="009C05DA">
        <w:tab/>
      </w:r>
      <w:r w:rsidRPr="009C05DA">
        <w:fldChar w:fldCharType="begin"/>
      </w:r>
      <w:r w:rsidRPr="009C05DA">
        <w:instrText xml:space="preserve"> PAGEREF _Toc370980521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a 250.000 transacciones (y más) de uso de sitio web interno de Mapas de Bing</w:t>
      </w:r>
      <w:r w:rsidRPr="009C05DA">
        <w:tab/>
      </w:r>
      <w:r w:rsidRPr="009C05DA">
        <w:fldChar w:fldCharType="begin"/>
      </w:r>
      <w:r w:rsidRPr="009C05DA">
        <w:instrText xml:space="preserve"> PAGEREF _Toc370980522 \h </w:instrText>
      </w:r>
      <w:r w:rsidRPr="009C05DA">
        <w:fldChar w:fldCharType="separate"/>
      </w:r>
      <w:r w:rsidRPr="009C05DA">
        <w:t>18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por usuario conocido a Mapas de Bing</w:t>
      </w:r>
      <w:r w:rsidRPr="009C05DA">
        <w:tab/>
      </w:r>
      <w:r w:rsidRPr="009C05DA">
        <w:fldChar w:fldCharType="begin"/>
      </w:r>
      <w:r w:rsidRPr="009C05DA">
        <w:instrText xml:space="preserve"> PAGEREF _Toc370980523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de paquete de 5.000 usuarios conocidos a Mapas de Bing</w:t>
      </w:r>
      <w:r w:rsidRPr="009C05DA">
        <w:tab/>
      </w:r>
      <w:r w:rsidRPr="009C05DA">
        <w:fldChar w:fldCharType="begin"/>
      </w:r>
      <w:r w:rsidRPr="009C05DA">
        <w:instrText xml:space="preserve"> PAGEREF _Toc370980524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ligera por usuario conocido a Mapas de Bing</w:t>
      </w:r>
      <w:r w:rsidRPr="009C05DA">
        <w:tab/>
      </w:r>
      <w:r w:rsidRPr="009C05DA">
        <w:fldChar w:fldCharType="begin"/>
      </w:r>
      <w:r w:rsidRPr="009C05DA">
        <w:instrText xml:space="preserve"> PAGEREF _Toc370980525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ligera de paquete de 5.000 usuarios conocidos a Mapas de Bing</w:t>
      </w:r>
      <w:r w:rsidRPr="009C05DA">
        <w:tab/>
      </w:r>
      <w:r w:rsidRPr="009C05DA">
        <w:fldChar w:fldCharType="begin"/>
      </w:r>
      <w:r w:rsidRPr="009C05DA">
        <w:instrText xml:space="preserve"> PAGEREF _Toc370980526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por cuota a Mapas de Bing para Mobile Asset Management Platform</w:t>
      </w:r>
      <w:r w:rsidRPr="009C05DA">
        <w:tab/>
      </w:r>
      <w:r w:rsidRPr="009C05DA">
        <w:fldChar w:fldCharType="begin"/>
      </w:r>
      <w:r w:rsidRPr="009C05DA">
        <w:instrText xml:space="preserve"> PAGEREF _Toc370980527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a Mobile Asset Management NA de Mapas de Bing con enrutamiento por activo</w:t>
      </w:r>
      <w:r w:rsidRPr="009C05DA">
        <w:tab/>
      </w:r>
      <w:r w:rsidRPr="009C05DA">
        <w:fldChar w:fldCharType="begin"/>
      </w:r>
      <w:r w:rsidRPr="009C05DA">
        <w:instrText xml:space="preserve"> PAGEREF _Toc370980528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a Mobile Asset Management NA de Mapas de Bing sin enrutamiento por activo</w:t>
      </w:r>
      <w:r w:rsidRPr="009C05DA">
        <w:tab/>
      </w:r>
      <w:r w:rsidRPr="009C05DA">
        <w:fldChar w:fldCharType="begin"/>
      </w:r>
      <w:r w:rsidRPr="009C05DA">
        <w:instrText xml:space="preserve"> PAGEREF _Toc370980529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a Mobile Asset Management Europe de Mapas de Bing con enrutamiento por activo</w:t>
      </w:r>
      <w:r w:rsidRPr="009C05DA">
        <w:tab/>
      </w:r>
      <w:r w:rsidRPr="009C05DA">
        <w:fldChar w:fldCharType="begin"/>
      </w:r>
      <w:r w:rsidRPr="009C05DA">
        <w:instrText xml:space="preserve"> PAGEREF _Toc370980530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Suscripción mensual a Mobile Asset Management Europe de Mapas de Bing sin enrutamiento por activo</w:t>
      </w:r>
      <w:r w:rsidRPr="009C05DA">
        <w:tab/>
      </w:r>
      <w:r w:rsidRPr="009C05DA">
        <w:fldChar w:fldCharType="begin"/>
      </w:r>
      <w:r w:rsidRPr="009C05DA">
        <w:instrText xml:space="preserve"> PAGEREF _Toc370980531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BizTalk</w:t>
      </w:r>
      <w:r w:rsidRPr="009C05DA">
        <w:rPr>
          <w:rFonts w:cs="Tahoma"/>
          <w:vertAlign w:val="superscript"/>
        </w:rPr>
        <w:t>®</w:t>
      </w:r>
      <w:r w:rsidRPr="009C05DA">
        <w:rPr>
          <w:rFonts w:cs="Tahoma"/>
        </w:rPr>
        <w:t xml:space="preserve"> Server 2013 Branch Edition</w:t>
      </w:r>
      <w:r w:rsidRPr="009C05DA">
        <w:tab/>
      </w:r>
      <w:r w:rsidRPr="009C05DA">
        <w:fldChar w:fldCharType="begin"/>
      </w:r>
      <w:r w:rsidRPr="009C05DA">
        <w:instrText xml:space="preserve"> PAGEREF _Toc370980532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BizTalk</w:t>
      </w:r>
      <w:r w:rsidRPr="009C05DA">
        <w:rPr>
          <w:rFonts w:cs="Tahoma"/>
          <w:vertAlign w:val="superscript"/>
        </w:rPr>
        <w:t>®</w:t>
      </w:r>
      <w:r w:rsidRPr="009C05DA">
        <w:rPr>
          <w:rFonts w:cs="Tahoma"/>
        </w:rPr>
        <w:t xml:space="preserve"> Server 2013 Enterprise Edition</w:t>
      </w:r>
      <w:r w:rsidRPr="009C05DA">
        <w:tab/>
      </w:r>
      <w:r w:rsidRPr="009C05DA">
        <w:fldChar w:fldCharType="begin"/>
      </w:r>
      <w:r w:rsidRPr="009C05DA">
        <w:instrText xml:space="preserve"> PAGEREF _Toc370980533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BizTalk</w:t>
      </w:r>
      <w:r w:rsidRPr="009C05DA">
        <w:rPr>
          <w:rFonts w:cs="Tahoma"/>
          <w:vertAlign w:val="superscript"/>
        </w:rPr>
        <w:t>®</w:t>
      </w:r>
      <w:r w:rsidRPr="009C05DA">
        <w:rPr>
          <w:rFonts w:cs="Tahoma"/>
        </w:rPr>
        <w:t xml:space="preserve"> Server 2013 Branch IDC</w:t>
      </w:r>
      <w:r w:rsidRPr="009C05DA">
        <w:tab/>
      </w:r>
      <w:r w:rsidRPr="009C05DA">
        <w:fldChar w:fldCharType="begin"/>
      </w:r>
      <w:r w:rsidRPr="009C05DA">
        <w:instrText xml:space="preserve"> PAGEREF _Toc370980534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BizTalk</w:t>
      </w:r>
      <w:r w:rsidRPr="009C05DA">
        <w:rPr>
          <w:rFonts w:cs="Tahoma"/>
          <w:vertAlign w:val="superscript"/>
        </w:rPr>
        <w:t>®</w:t>
      </w:r>
      <w:r w:rsidRPr="009C05DA">
        <w:rPr>
          <w:rFonts w:cs="Tahoma"/>
        </w:rPr>
        <w:t xml:space="preserve"> Server 2013 Standard</w:t>
      </w:r>
      <w:r w:rsidRPr="009C05DA">
        <w:rPr>
          <w:rFonts w:cs="Tahoma"/>
          <w:b/>
        </w:rPr>
        <w:t> </w:t>
      </w:r>
      <w:r w:rsidRPr="009C05DA">
        <w:rPr>
          <w:rFonts w:cs="Tahoma"/>
        </w:rPr>
        <w:t>Edition</w:t>
      </w:r>
      <w:r w:rsidRPr="009C05DA">
        <w:tab/>
      </w:r>
      <w:r w:rsidRPr="009C05DA">
        <w:fldChar w:fldCharType="begin"/>
      </w:r>
      <w:r w:rsidRPr="009C05DA">
        <w:instrText xml:space="preserve"> PAGEREF _Toc370980535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BizTalk</w:t>
      </w:r>
      <w:r w:rsidRPr="009C05DA">
        <w:rPr>
          <w:rFonts w:cs="Tahoma"/>
          <w:vertAlign w:val="superscript"/>
        </w:rPr>
        <w:t>®</w:t>
      </w:r>
      <w:r w:rsidRPr="009C05DA">
        <w:rPr>
          <w:rFonts w:cs="Tahoma"/>
        </w:rPr>
        <w:t xml:space="preserve"> Server 2013 Standard Edition IDC</w:t>
      </w:r>
      <w:r w:rsidRPr="009C05DA">
        <w:tab/>
      </w:r>
      <w:r w:rsidRPr="009C05DA">
        <w:fldChar w:fldCharType="begin"/>
      </w:r>
      <w:r w:rsidRPr="009C05DA">
        <w:instrText xml:space="preserve"> PAGEREF _Toc370980536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Business Intelligence Appliance 2012</w:t>
      </w:r>
      <w:r w:rsidRPr="009C05DA">
        <w:tab/>
      </w:r>
      <w:r w:rsidRPr="009C05DA">
        <w:fldChar w:fldCharType="begin"/>
      </w:r>
      <w:r w:rsidRPr="009C05DA">
        <w:instrText xml:space="preserve"> PAGEREF _Toc370980537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Core CAL Suite Bridge para Office</w:t>
      </w:r>
      <w:r w:rsidRPr="009C05DA">
        <w:rPr>
          <w:rFonts w:cs="Tahoma"/>
          <w:b/>
          <w:lang w:val="es-ES"/>
        </w:rPr>
        <w:t> </w:t>
      </w:r>
      <w:r w:rsidRPr="009C05DA">
        <w:rPr>
          <w:rFonts w:cs="Tahoma"/>
          <w:lang w:val="es-ES"/>
        </w:rPr>
        <w:t>365 (Usuario y Dispositivo)</w:t>
      </w:r>
      <w:r w:rsidRPr="009C05DA">
        <w:tab/>
      </w:r>
      <w:r w:rsidRPr="009C05DA">
        <w:fldChar w:fldCharType="begin"/>
      </w:r>
      <w:r w:rsidRPr="009C05DA">
        <w:instrText xml:space="preserve"> PAGEREF _Toc370980538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Core CAL Suite Bridge para Office 365 y Windows</w:t>
      </w:r>
      <w:r w:rsidRPr="009C05DA">
        <w:rPr>
          <w:rFonts w:cs="Tahoma"/>
          <w:vertAlign w:val="superscript"/>
          <w:lang w:val="es-ES"/>
        </w:rPr>
        <w:t>®</w:t>
      </w:r>
      <w:r w:rsidRPr="009C05DA">
        <w:rPr>
          <w:rFonts w:cs="Tahoma"/>
          <w:lang w:val="es-ES"/>
        </w:rPr>
        <w:t xml:space="preserve"> Intune (Usuario y Dispositivo)</w:t>
      </w:r>
      <w:r w:rsidRPr="009C05DA">
        <w:tab/>
      </w:r>
      <w:r w:rsidRPr="009C05DA">
        <w:fldChar w:fldCharType="begin"/>
      </w:r>
      <w:r w:rsidRPr="009C05DA">
        <w:instrText xml:space="preserve"> PAGEREF _Toc370980539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Core CAL Suite Bridge for Windows</w:t>
      </w:r>
      <w:r w:rsidRPr="009C05DA">
        <w:rPr>
          <w:rFonts w:cs="Tahoma"/>
          <w:vertAlign w:val="superscript"/>
        </w:rPr>
        <w:t>®</w:t>
      </w:r>
      <w:r w:rsidRPr="009C05DA">
        <w:rPr>
          <w:rFonts w:cs="Tahoma"/>
        </w:rPr>
        <w:t xml:space="preserve"> Intune (Usuario y</w:t>
      </w:r>
      <w:r w:rsidRPr="009C05DA">
        <w:rPr>
          <w:rFonts w:cs="Tahoma"/>
          <w:b/>
        </w:rPr>
        <w:t> </w:t>
      </w:r>
      <w:r w:rsidRPr="009C05DA">
        <w:rPr>
          <w:rFonts w:cs="Tahoma"/>
        </w:rPr>
        <w:t>Dispositivo)</w:t>
      </w:r>
      <w:r w:rsidRPr="009C05DA">
        <w:tab/>
      </w:r>
      <w:r w:rsidRPr="009C05DA">
        <w:fldChar w:fldCharType="begin"/>
      </w:r>
      <w:r w:rsidRPr="009C05DA">
        <w:instrText xml:space="preserve"> PAGEREF _Toc370980540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Core CAL Suite (Usuario y</w:t>
      </w:r>
      <w:r w:rsidRPr="009C05DA">
        <w:rPr>
          <w:rFonts w:cs="Tahoma"/>
          <w:b/>
          <w:lang w:val="es-ES"/>
        </w:rPr>
        <w:t> </w:t>
      </w:r>
      <w:r w:rsidRPr="009C05DA">
        <w:rPr>
          <w:rFonts w:cs="Tahoma"/>
          <w:lang w:val="es-ES"/>
        </w:rPr>
        <w:t>Dispositivo)</w:t>
      </w:r>
      <w:r w:rsidRPr="009C05DA">
        <w:tab/>
      </w:r>
      <w:r w:rsidRPr="009C05DA">
        <w:fldChar w:fldCharType="begin"/>
      </w:r>
      <w:r w:rsidRPr="009C05DA">
        <w:instrText xml:space="preserve"> PAGEREF _Toc370980541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Core Infrastructure Server Suite Standard</w:t>
      </w:r>
      <w:r w:rsidRPr="009C05DA">
        <w:tab/>
      </w:r>
      <w:r w:rsidRPr="009C05DA">
        <w:fldChar w:fldCharType="begin"/>
      </w:r>
      <w:r w:rsidRPr="009C05DA">
        <w:instrText xml:space="preserve"> PAGEREF _Toc370980542 \h </w:instrText>
      </w:r>
      <w:r w:rsidRPr="009C05DA">
        <w:fldChar w:fldCharType="separate"/>
      </w:r>
      <w:r w:rsidRPr="009C05DA">
        <w:t>19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Core Infrastructure Server Suite Enterprise</w:t>
      </w:r>
      <w:r w:rsidRPr="009C05DA">
        <w:tab/>
      </w:r>
      <w:r w:rsidRPr="009C05DA">
        <w:fldChar w:fldCharType="begin"/>
      </w:r>
      <w:r w:rsidRPr="009C05DA">
        <w:instrText xml:space="preserve"> PAGEREF _Toc370980543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Core Infrastructure Server Suite Datacenter</w:t>
      </w:r>
      <w:r w:rsidRPr="009C05DA">
        <w:tab/>
      </w:r>
      <w:r w:rsidRPr="009C05DA">
        <w:fldChar w:fldCharType="begin"/>
      </w:r>
      <w:r w:rsidRPr="009C05DA">
        <w:instrText xml:space="preserve"> PAGEREF _Toc370980544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Duet Enterprise 2.0</w:t>
      </w:r>
      <w:r w:rsidRPr="009C05DA">
        <w:tab/>
      </w:r>
      <w:r w:rsidRPr="009C05DA">
        <w:fldChar w:fldCharType="begin"/>
      </w:r>
      <w:r w:rsidRPr="009C05DA">
        <w:instrText xml:space="preserve"> PAGEREF _Toc370980545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Enterprise CAL Suite Bridge para Office 365 (Usuario y Dispositivo)</w:t>
      </w:r>
      <w:r w:rsidRPr="009C05DA">
        <w:tab/>
      </w:r>
      <w:r w:rsidRPr="009C05DA">
        <w:fldChar w:fldCharType="begin"/>
      </w:r>
      <w:r w:rsidRPr="009C05DA">
        <w:instrText xml:space="preserve"> PAGEREF _Toc370980546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Enterprise CAL Suite Bridge para Office 365 y Windows</w:t>
      </w:r>
      <w:r w:rsidRPr="009C05DA">
        <w:rPr>
          <w:rFonts w:cs="Tahoma"/>
          <w:vertAlign w:val="superscript"/>
          <w:lang w:val="es-ES"/>
        </w:rPr>
        <w:t>®</w:t>
      </w:r>
      <w:r w:rsidRPr="009C05DA">
        <w:rPr>
          <w:rFonts w:cs="Tahoma"/>
          <w:lang w:val="es-ES"/>
        </w:rPr>
        <w:t xml:space="preserve"> Intune (Usuario y Dispositivo)</w:t>
      </w:r>
      <w:r w:rsidRPr="009C05DA">
        <w:tab/>
      </w:r>
      <w:r w:rsidRPr="009C05DA">
        <w:fldChar w:fldCharType="begin"/>
      </w:r>
      <w:r w:rsidRPr="009C05DA">
        <w:instrText xml:space="preserve"> PAGEREF _Toc370980547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Enterprise CAL Suite Bridge para Windows</w:t>
      </w:r>
      <w:r w:rsidRPr="009C05DA">
        <w:rPr>
          <w:rFonts w:cs="Tahoma"/>
          <w:vertAlign w:val="superscript"/>
          <w:lang w:val="es-ES"/>
        </w:rPr>
        <w:t>®</w:t>
      </w:r>
      <w:r w:rsidRPr="009C05DA">
        <w:rPr>
          <w:rFonts w:cs="Tahoma"/>
          <w:lang w:val="es-ES"/>
        </w:rPr>
        <w:t xml:space="preserve"> Intune (Usuario y Dispositivo)</w:t>
      </w:r>
      <w:r w:rsidRPr="009C05DA">
        <w:tab/>
      </w:r>
      <w:r w:rsidRPr="009C05DA">
        <w:fldChar w:fldCharType="begin"/>
      </w:r>
      <w:r w:rsidRPr="009C05DA">
        <w:instrText xml:space="preserve"> PAGEREF _Toc370980548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Enterprise CAL Suite (Usuario y Dispositivo)</w:t>
      </w:r>
      <w:r w:rsidRPr="009C05DA">
        <w:tab/>
      </w:r>
      <w:r w:rsidRPr="009C05DA">
        <w:fldChar w:fldCharType="begin"/>
      </w:r>
      <w:r w:rsidRPr="009C05DA">
        <w:instrText xml:space="preserve"> PAGEREF _Toc370980549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de Exchange Enterprise con Services 2013</w:t>
      </w:r>
      <w:r w:rsidRPr="009C05DA">
        <w:tab/>
      </w:r>
      <w:r w:rsidRPr="009C05DA">
        <w:fldChar w:fldCharType="begin"/>
      </w:r>
      <w:r w:rsidRPr="009C05DA">
        <w:instrText xml:space="preserve"> PAGEREF _Toc370980550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de Exchange Enterprise sin Services 2013</w:t>
      </w:r>
      <w:r w:rsidRPr="009C05DA">
        <w:tab/>
      </w:r>
      <w:r w:rsidRPr="009C05DA">
        <w:fldChar w:fldCharType="begin"/>
      </w:r>
      <w:r w:rsidRPr="009C05DA">
        <w:instrText xml:space="preserve"> PAGEREF _Toc370980551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Archivado de Exchange Online para Exchange Server (SL de usuario)</w:t>
      </w:r>
      <w:r w:rsidRPr="009C05DA">
        <w:tab/>
      </w:r>
      <w:r w:rsidRPr="009C05DA">
        <w:fldChar w:fldCharType="begin"/>
      </w:r>
      <w:r w:rsidRPr="009C05DA">
        <w:instrText xml:space="preserve"> PAGEREF _Toc370980552 \h </w:instrText>
      </w:r>
      <w:r w:rsidRPr="009C05DA">
        <w:fldChar w:fldCharType="separate"/>
      </w:r>
      <w:r w:rsidRPr="009C05DA">
        <w:t>20</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Exchange Online Archiving para Exchange Server A (SL de usuario)</w:t>
      </w:r>
      <w:r w:rsidRPr="009C05DA">
        <w:rPr>
          <w:color w:val="auto"/>
        </w:rPr>
        <w:tab/>
      </w:r>
      <w:r w:rsidRPr="009C05DA">
        <w:rPr>
          <w:color w:val="auto"/>
        </w:rPr>
        <w:fldChar w:fldCharType="begin"/>
      </w:r>
      <w:r w:rsidRPr="009C05DA">
        <w:rPr>
          <w:color w:val="auto"/>
        </w:rPr>
        <w:instrText xml:space="preserve"> PAGEREF _Toc370980553 \h </w:instrText>
      </w:r>
      <w:r w:rsidRPr="009C05DA">
        <w:rPr>
          <w:color w:val="auto"/>
        </w:rPr>
      </w:r>
      <w:r w:rsidRPr="009C05DA">
        <w:rPr>
          <w:color w:val="auto"/>
        </w:rPr>
        <w:fldChar w:fldCharType="separate"/>
      </w:r>
      <w:r w:rsidRPr="009C05DA">
        <w:rPr>
          <w:color w:val="auto"/>
        </w:rPr>
        <w:t>20</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Exchange Hosted Archive (SL de Usuario)</w:t>
      </w:r>
      <w:r w:rsidRPr="009C05DA">
        <w:tab/>
      </w:r>
      <w:r w:rsidRPr="009C05DA">
        <w:fldChar w:fldCharType="begin"/>
      </w:r>
      <w:r w:rsidRPr="009C05DA">
        <w:instrText xml:space="preserve"> PAGEREF _Toc370980554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Exchange Hosted Archive Extra Storage (SL de usuario)</w:t>
      </w:r>
      <w:r w:rsidRPr="009C05DA">
        <w:tab/>
      </w:r>
      <w:r w:rsidRPr="009C05DA">
        <w:fldChar w:fldCharType="begin"/>
      </w:r>
      <w:r w:rsidRPr="009C05DA">
        <w:instrText xml:space="preserve"> PAGEREF _Toc370980555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Exchange Hosted Encryption (SL</w:t>
      </w:r>
      <w:r w:rsidRPr="009C05DA">
        <w:rPr>
          <w:rFonts w:cs="Tahoma"/>
          <w:b/>
        </w:rPr>
        <w:t> </w:t>
      </w:r>
      <w:r w:rsidRPr="009C05DA">
        <w:rPr>
          <w:rFonts w:cs="Tahoma"/>
        </w:rPr>
        <w:t>de Usuario)</w:t>
      </w:r>
      <w:r w:rsidRPr="009C05DA">
        <w:tab/>
      </w:r>
      <w:r w:rsidRPr="009C05DA">
        <w:fldChar w:fldCharType="begin"/>
      </w:r>
      <w:r w:rsidRPr="009C05DA">
        <w:instrText xml:space="preserve"> PAGEREF _Toc370980556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Archivado de Exchange Online para Exchange Online A</w:t>
      </w:r>
      <w:r w:rsidRPr="009C05DA">
        <w:tab/>
      </w:r>
      <w:r w:rsidRPr="009C05DA">
        <w:fldChar w:fldCharType="begin"/>
      </w:r>
      <w:r w:rsidRPr="009C05DA">
        <w:instrText xml:space="preserve"> PAGEREF _Toc370980557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Archivado de Exchange Online para Exchange Online</w:t>
      </w:r>
      <w:r w:rsidRPr="009C05DA">
        <w:tab/>
      </w:r>
      <w:r w:rsidRPr="009C05DA">
        <w:fldChar w:fldCharType="begin"/>
      </w:r>
      <w:r w:rsidRPr="009C05DA">
        <w:instrText xml:space="preserve"> PAGEREF _Toc370980558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nl-NL"/>
        </w:rPr>
        <w:lastRenderedPageBreak/>
        <w:t>Exchange Online Kiosk (SL de Usuario)</w:t>
      </w:r>
      <w:r w:rsidRPr="009C05DA">
        <w:tab/>
      </w:r>
      <w:r w:rsidRPr="009C05DA">
        <w:fldChar w:fldCharType="begin"/>
      </w:r>
      <w:r w:rsidRPr="009C05DA">
        <w:instrText xml:space="preserve"> PAGEREF _Toc370980559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Complemento de Exchange Online Plan 1 (SL de usuario)</w:t>
      </w:r>
      <w:r w:rsidRPr="009C05DA">
        <w:tab/>
      </w:r>
      <w:r w:rsidRPr="009C05DA">
        <w:fldChar w:fldCharType="begin"/>
      </w:r>
      <w:r w:rsidRPr="009C05DA">
        <w:instrText xml:space="preserve"> PAGEREF _Toc370980560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nl-NL"/>
        </w:rPr>
        <w:t>Exchange Online Plan 1 (SL de Usuario)</w:t>
      </w:r>
      <w:r w:rsidRPr="009C05DA">
        <w:tab/>
      </w:r>
      <w:r w:rsidRPr="009C05DA">
        <w:fldChar w:fldCharType="begin"/>
      </w:r>
      <w:r w:rsidRPr="009C05DA">
        <w:instrText xml:space="preserve"> PAGEREF _Toc370980561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nl-NL"/>
        </w:rPr>
        <w:t>Exchange Online Plan 2 (SL de Usuario)</w:t>
      </w:r>
      <w:r w:rsidRPr="009C05DA">
        <w:tab/>
      </w:r>
      <w:r w:rsidRPr="009C05DA">
        <w:fldChar w:fldCharType="begin"/>
      </w:r>
      <w:r w:rsidRPr="009C05DA">
        <w:instrText xml:space="preserve"> PAGEREF _Toc370980562 \h </w:instrText>
      </w:r>
      <w:r w:rsidRPr="009C05DA">
        <w:fldChar w:fldCharType="separate"/>
      </w:r>
      <w:r w:rsidRPr="009C05DA">
        <w:t>20</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Exchange Online Plan 1A para Ex alumnos (SL de Usuario)</w:t>
      </w:r>
      <w:r w:rsidRPr="009C05DA">
        <w:rPr>
          <w:color w:val="auto"/>
        </w:rPr>
        <w:tab/>
      </w:r>
      <w:r w:rsidRPr="009C05DA">
        <w:rPr>
          <w:color w:val="auto"/>
        </w:rPr>
        <w:fldChar w:fldCharType="begin"/>
      </w:r>
      <w:r w:rsidRPr="009C05DA">
        <w:rPr>
          <w:color w:val="auto"/>
        </w:rPr>
        <w:instrText xml:space="preserve"> PAGEREF _Toc370980563 \h </w:instrText>
      </w:r>
      <w:r w:rsidRPr="009C05DA">
        <w:rPr>
          <w:color w:val="auto"/>
        </w:rPr>
      </w:r>
      <w:r w:rsidRPr="009C05DA">
        <w:rPr>
          <w:color w:val="auto"/>
        </w:rPr>
        <w:fldChar w:fldCharType="separate"/>
      </w:r>
      <w:r w:rsidRPr="009C05DA">
        <w:rPr>
          <w:color w:val="auto"/>
        </w:rPr>
        <w:t>20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Exchange Online Plan 2A (SL de Usuario)</w:t>
      </w:r>
      <w:r w:rsidRPr="009C05DA">
        <w:rPr>
          <w:color w:val="auto"/>
        </w:rPr>
        <w:tab/>
      </w:r>
      <w:r w:rsidRPr="009C05DA">
        <w:rPr>
          <w:color w:val="auto"/>
        </w:rPr>
        <w:fldChar w:fldCharType="begin"/>
      </w:r>
      <w:r w:rsidRPr="009C05DA">
        <w:rPr>
          <w:color w:val="auto"/>
        </w:rPr>
        <w:instrText xml:space="preserve"> PAGEREF _Toc370980564 \h </w:instrText>
      </w:r>
      <w:r w:rsidRPr="009C05DA">
        <w:rPr>
          <w:color w:val="auto"/>
        </w:rPr>
      </w:r>
      <w:r w:rsidRPr="009C05DA">
        <w:rPr>
          <w:color w:val="auto"/>
        </w:rPr>
        <w:fldChar w:fldCharType="separate"/>
      </w:r>
      <w:r w:rsidRPr="009C05DA">
        <w:rPr>
          <w:color w:val="auto"/>
        </w:rPr>
        <w:t>20</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Protección en línea de Exchange (SL de usuario)</w:t>
      </w:r>
      <w:r w:rsidRPr="009C05DA">
        <w:tab/>
      </w:r>
      <w:r w:rsidRPr="009C05DA">
        <w:fldChar w:fldCharType="begin"/>
      </w:r>
      <w:r w:rsidRPr="009C05DA">
        <w:instrText xml:space="preserve"> PAGEREF _Toc370980565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Exchange Server Enterprise 2013</w:t>
      </w:r>
      <w:r w:rsidRPr="009C05DA">
        <w:tab/>
      </w:r>
      <w:r w:rsidRPr="009C05DA">
        <w:fldChar w:fldCharType="begin"/>
      </w:r>
      <w:r w:rsidRPr="009C05DA">
        <w:instrText xml:space="preserve"> PAGEREF _Toc370980566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Exchange Server Standard 2013</w:t>
      </w:r>
      <w:r w:rsidRPr="009C05DA">
        <w:tab/>
      </w:r>
      <w:r w:rsidRPr="009C05DA">
        <w:fldChar w:fldCharType="begin"/>
      </w:r>
      <w:r w:rsidRPr="009C05DA">
        <w:instrText xml:space="preserve"> PAGEREF _Toc370980567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Exchange Server 2007 Standard para Small Business</w:t>
      </w:r>
      <w:r w:rsidRPr="009C05DA">
        <w:tab/>
      </w:r>
      <w:r w:rsidRPr="009C05DA">
        <w:fldChar w:fldCharType="begin"/>
      </w:r>
      <w:r w:rsidRPr="009C05DA">
        <w:instrText xml:space="preserve"> PAGEREF _Toc370980568 \h </w:instrText>
      </w:r>
      <w:r w:rsidRPr="009C05DA">
        <w:fldChar w:fldCharType="separate"/>
      </w:r>
      <w:r w:rsidRPr="009C05DA">
        <w:t>20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de Exchange Server 2007 Standard para Small Business</w:t>
      </w:r>
      <w:r w:rsidRPr="009C05DA">
        <w:tab/>
      </w:r>
      <w:r w:rsidRPr="009C05DA">
        <w:fldChar w:fldCharType="begin"/>
      </w:r>
      <w:r w:rsidRPr="009C05DA">
        <w:instrText xml:space="preserve"> PAGEREF _Toc370980569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CAL de Exchange Server 2010 Standard (Dispositivo y Usuario)</w:t>
      </w:r>
      <w:r w:rsidRPr="009C05DA">
        <w:tab/>
      </w:r>
      <w:r w:rsidRPr="009C05DA">
        <w:fldChar w:fldCharType="begin"/>
      </w:r>
      <w:r w:rsidRPr="009C05DA">
        <w:instrText xml:space="preserve"> PAGEREF _Toc370980570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Endpoint Protection</w:t>
      </w:r>
      <w:r w:rsidRPr="009C05DA">
        <w:tab/>
      </w:r>
      <w:r w:rsidRPr="009C05DA">
        <w:fldChar w:fldCharType="begin"/>
      </w:r>
      <w:r w:rsidRPr="009C05DA">
        <w:instrText xml:space="preserve"> PAGEREF _Toc370980571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de Forefront Identity Manager 2010 R2 (Solo usuario)</w:t>
      </w:r>
      <w:r w:rsidRPr="009C05DA">
        <w:tab/>
      </w:r>
      <w:r w:rsidRPr="009C05DA">
        <w:fldChar w:fldCharType="begin"/>
      </w:r>
      <w:r w:rsidRPr="009C05DA">
        <w:instrText xml:space="preserve"> PAGEREF _Toc370980572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Conector externo Forefront Identity Manager 2010 R2</w:t>
      </w:r>
      <w:r w:rsidRPr="009C05DA">
        <w:tab/>
      </w:r>
      <w:r w:rsidRPr="009C05DA">
        <w:fldChar w:fldCharType="begin"/>
      </w:r>
      <w:r w:rsidRPr="009C05DA">
        <w:instrText xml:space="preserve"> PAGEREF _Toc370980573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Identity Manager 2010 R2 Server</w:t>
      </w:r>
      <w:r w:rsidRPr="009C05DA">
        <w:tab/>
      </w:r>
      <w:r w:rsidRPr="009C05DA">
        <w:fldChar w:fldCharType="begin"/>
      </w:r>
      <w:r w:rsidRPr="009C05DA">
        <w:instrText xml:space="preserve"> PAGEREF _Toc370980574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Identity Manager 2010 R2 – Windows Live Edition</w:t>
      </w:r>
      <w:r w:rsidRPr="009C05DA">
        <w:tab/>
      </w:r>
      <w:r w:rsidRPr="009C05DA">
        <w:fldChar w:fldCharType="begin"/>
      </w:r>
      <w:r w:rsidRPr="009C05DA">
        <w:instrText xml:space="preserve"> PAGEREF _Toc370980575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Online Protection para Exchange (SL de Dispositivo  y de Usuario)</w:t>
      </w:r>
      <w:r w:rsidRPr="009C05DA">
        <w:tab/>
      </w:r>
      <w:r w:rsidRPr="009C05DA">
        <w:fldChar w:fldCharType="begin"/>
      </w:r>
      <w:r w:rsidRPr="009C05DA">
        <w:instrText xml:space="preserve"> PAGEREF _Toc370980576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Protection 2010 para Exchange Server (SL de Dispositivo y de Usuario)</w:t>
      </w:r>
      <w:r w:rsidRPr="009C05DA">
        <w:tab/>
      </w:r>
      <w:r w:rsidRPr="009C05DA">
        <w:fldChar w:fldCharType="begin"/>
      </w:r>
      <w:r w:rsidRPr="009C05DA">
        <w:instrText xml:space="preserve"> PAGEREF _Toc370980577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Protection 2010 para SharePoint (SL de Dispositivo  y de Usuario)</w:t>
      </w:r>
      <w:r w:rsidRPr="009C05DA">
        <w:tab/>
      </w:r>
      <w:r w:rsidRPr="009C05DA">
        <w:fldChar w:fldCharType="begin"/>
      </w:r>
      <w:r w:rsidRPr="009C05DA">
        <w:instrText xml:space="preserve"> PAGEREF _Toc370980578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Protection 2010 para SharePoint para Sitios de Internet (SL de Complemento)</w:t>
      </w:r>
      <w:r w:rsidRPr="009C05DA">
        <w:tab/>
      </w:r>
      <w:r w:rsidRPr="009C05DA">
        <w:fldChar w:fldCharType="begin"/>
      </w:r>
      <w:r w:rsidRPr="009C05DA">
        <w:instrText xml:space="preserve"> PAGEREF _Toc370980579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Protection Suite  (SL de Dispositivo y de Usuario)</w:t>
      </w:r>
      <w:r w:rsidRPr="009C05DA">
        <w:tab/>
      </w:r>
      <w:r w:rsidRPr="009C05DA">
        <w:fldChar w:fldCharType="begin"/>
      </w:r>
      <w:r w:rsidRPr="009C05DA">
        <w:instrText xml:space="preserve"> PAGEREF _Toc370980580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Security para Office Communications Server  (SL de Dispositivo y de Usuario)</w:t>
      </w:r>
      <w:r w:rsidRPr="009C05DA">
        <w:tab/>
      </w:r>
      <w:r w:rsidRPr="009C05DA">
        <w:fldChar w:fldCharType="begin"/>
      </w:r>
      <w:r w:rsidRPr="009C05DA">
        <w:instrText xml:space="preserve"> PAGEREF _Toc370980581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Threat Management Gateway Web Protection Services</w:t>
      </w:r>
      <w:r w:rsidRPr="009C05DA">
        <w:tab/>
      </w:r>
      <w:r w:rsidRPr="009C05DA">
        <w:fldChar w:fldCharType="begin"/>
      </w:r>
      <w:r w:rsidRPr="009C05DA">
        <w:instrText xml:space="preserve"> PAGEREF _Toc370980582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Unified Access Gateway Server 2010</w:t>
      </w:r>
      <w:r w:rsidRPr="009C05DA">
        <w:tab/>
      </w:r>
      <w:r w:rsidRPr="009C05DA">
        <w:fldChar w:fldCharType="begin"/>
      </w:r>
      <w:r w:rsidRPr="009C05DA">
        <w:instrText xml:space="preserve"> PAGEREF _Toc370980583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Forefront Unified Access Gateway External Connector 2010</w:t>
      </w:r>
      <w:r w:rsidRPr="009C05DA">
        <w:tab/>
      </w:r>
      <w:r w:rsidRPr="009C05DA">
        <w:fldChar w:fldCharType="begin"/>
      </w:r>
      <w:r w:rsidRPr="009C05DA">
        <w:instrText xml:space="preserve"> PAGEREF _Toc370980584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de Forefront Unified Access Gateway 2010</w:t>
      </w:r>
      <w:r w:rsidRPr="009C05DA">
        <w:tab/>
      </w:r>
      <w:r w:rsidRPr="009C05DA">
        <w:fldChar w:fldCharType="begin"/>
      </w:r>
      <w:r w:rsidRPr="009C05DA">
        <w:instrText xml:space="preserve"> PAGEREF _Toc370980585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Paquete de 10.000 CAL de Forefront Unified Access Gateway 2010</w:t>
      </w:r>
      <w:r w:rsidRPr="009C05DA">
        <w:tab/>
      </w:r>
      <w:r w:rsidRPr="009C05DA">
        <w:fldChar w:fldCharType="begin"/>
      </w:r>
      <w:r w:rsidRPr="009C05DA">
        <w:instrText xml:space="preserve"> PAGEREF _Toc370980586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HPC Pack 2008 R2 Enterprise</w:t>
      </w:r>
      <w:r w:rsidRPr="009C05DA">
        <w:tab/>
      </w:r>
      <w:r w:rsidRPr="009C05DA">
        <w:fldChar w:fldCharType="begin"/>
      </w:r>
      <w:r w:rsidRPr="009C05DA">
        <w:instrText xml:space="preserve"> PAGEREF _Toc370980587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HPC Pack 2008 R2 para Workstation</w:t>
      </w:r>
      <w:r w:rsidRPr="009C05DA">
        <w:tab/>
      </w:r>
      <w:r w:rsidRPr="009C05DA">
        <w:fldChar w:fldCharType="begin"/>
      </w:r>
      <w:r w:rsidRPr="009C05DA">
        <w:instrText xml:space="preserve"> PAGEREF _Toc370980588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Complemento de Lync Online Plan 1 (SL de usuario)</w:t>
      </w:r>
      <w:r w:rsidRPr="009C05DA">
        <w:tab/>
      </w:r>
      <w:r w:rsidRPr="009C05DA">
        <w:fldChar w:fldCharType="begin"/>
      </w:r>
      <w:r w:rsidRPr="009C05DA">
        <w:instrText xml:space="preserve"> PAGEREF _Toc370980589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Lync Online Plan 1 (SL de usuario)</w:t>
      </w:r>
      <w:r w:rsidRPr="009C05DA">
        <w:tab/>
      </w:r>
      <w:r w:rsidRPr="009C05DA">
        <w:fldChar w:fldCharType="begin"/>
      </w:r>
      <w:r w:rsidRPr="009C05DA">
        <w:instrText xml:space="preserve"> PAGEREF _Toc370980590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Lync Online Plan 2 (SL de usuario)</w:t>
      </w:r>
      <w:r w:rsidRPr="009C05DA">
        <w:tab/>
      </w:r>
      <w:r w:rsidRPr="009C05DA">
        <w:fldChar w:fldCharType="begin"/>
      </w:r>
      <w:r w:rsidRPr="009C05DA">
        <w:instrText xml:space="preserve"> PAGEREF _Toc370980591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Lync Online Plan 3 (SL de usuario)</w:t>
      </w:r>
      <w:r w:rsidRPr="009C05DA">
        <w:tab/>
      </w:r>
      <w:r w:rsidRPr="009C05DA">
        <w:fldChar w:fldCharType="begin"/>
      </w:r>
      <w:r w:rsidRPr="009C05DA">
        <w:instrText xml:space="preserve"> PAGEREF _Toc370980592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Lync Online Plan 3A (SL de Usuario)</w:t>
      </w:r>
      <w:r w:rsidRPr="009C05DA">
        <w:tab/>
      </w:r>
      <w:r w:rsidRPr="009C05DA">
        <w:fldChar w:fldCharType="begin"/>
      </w:r>
      <w:r w:rsidRPr="009C05DA">
        <w:instrText xml:space="preserve"> PAGEREF _Toc370980593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Lync Server 2013</w:t>
      </w:r>
      <w:r w:rsidRPr="009C05DA">
        <w:tab/>
      </w:r>
      <w:r w:rsidRPr="009C05DA">
        <w:fldChar w:fldCharType="begin"/>
      </w:r>
      <w:r w:rsidRPr="009C05DA">
        <w:instrText xml:space="preserve"> PAGEREF _Toc370980594 \h </w:instrText>
      </w:r>
      <w:r w:rsidRPr="009C05DA">
        <w:fldChar w:fldCharType="separate"/>
      </w:r>
      <w:r w:rsidRPr="009C05DA">
        <w:t>21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de Lync Server Enterprise 2013</w:t>
      </w:r>
      <w:r w:rsidRPr="009C05DA">
        <w:tab/>
      </w:r>
      <w:r w:rsidRPr="009C05DA">
        <w:fldChar w:fldCharType="begin"/>
      </w:r>
      <w:r w:rsidRPr="009C05DA">
        <w:instrText xml:space="preserve"> PAGEREF _Toc370980595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Licencia CAL de Lync Server Plus 2013</w:t>
      </w:r>
      <w:r w:rsidRPr="009C05DA">
        <w:tab/>
      </w:r>
      <w:r w:rsidRPr="009C05DA">
        <w:fldChar w:fldCharType="begin"/>
      </w:r>
      <w:r w:rsidRPr="009C05DA">
        <w:instrText xml:space="preserve"> PAGEREF _Toc370980596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de Lync Server Standard 2013</w:t>
      </w:r>
      <w:r w:rsidRPr="009C05DA">
        <w:tab/>
      </w:r>
      <w:r w:rsidRPr="009C05DA">
        <w:fldChar w:fldCharType="begin"/>
      </w:r>
      <w:r w:rsidRPr="009C05DA">
        <w:instrText xml:space="preserve"> PAGEREF _Toc370980597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Enterprise CAL Adicional de Microsoft Dynamics AX 2012 R2 (Usuario y Dispositivo)</w:t>
      </w:r>
      <w:r w:rsidRPr="009C05DA">
        <w:tab/>
      </w:r>
      <w:r w:rsidRPr="009C05DA">
        <w:fldChar w:fldCharType="begin"/>
      </w:r>
      <w:r w:rsidRPr="009C05DA">
        <w:instrText xml:space="preserve"> PAGEREF _Toc370980598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Enterprise CAL de Microsoft Dynamics AX 2012 R2  (Usuario y Dispositivo)</w:t>
      </w:r>
      <w:r w:rsidRPr="009C05DA">
        <w:tab/>
      </w:r>
      <w:r w:rsidRPr="009C05DA">
        <w:fldChar w:fldCharType="begin"/>
      </w:r>
      <w:r w:rsidRPr="009C05DA">
        <w:instrText xml:space="preserve"> PAGEREF _Toc370980599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Funcional Adicional de Microsoft Dynamics AX 2012 R2 (Usuario y Dispositivo)</w:t>
      </w:r>
      <w:r w:rsidRPr="009C05DA">
        <w:tab/>
      </w:r>
      <w:r w:rsidRPr="009C05DA">
        <w:fldChar w:fldCharType="begin"/>
      </w:r>
      <w:r w:rsidRPr="009C05DA">
        <w:instrText xml:space="preserve"> PAGEREF _Toc370980600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Funcional de Microsoft Dynamics AX 2012 R2  (Usuario y Dispositivo)</w:t>
      </w:r>
      <w:r w:rsidRPr="009C05DA">
        <w:tab/>
      </w:r>
      <w:r w:rsidRPr="009C05DA">
        <w:fldChar w:fldCharType="begin"/>
      </w:r>
      <w:r w:rsidRPr="009C05DA">
        <w:instrText xml:space="preserve"> PAGEREF _Toc370980601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de Autoservicio de Microsoft Dynamics AX 2012 R2  (Usuario y Dispositivo)</w:t>
      </w:r>
      <w:r w:rsidRPr="009C05DA">
        <w:tab/>
      </w:r>
      <w:r w:rsidRPr="009C05DA">
        <w:fldChar w:fldCharType="begin"/>
      </w:r>
      <w:r w:rsidRPr="009C05DA">
        <w:instrText xml:space="preserve"> PAGEREF _Toc370980602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Microsoft Dynamics AX 2012 R2 Server</w:t>
      </w:r>
      <w:r w:rsidRPr="009C05DA">
        <w:tab/>
      </w:r>
      <w:r w:rsidRPr="009C05DA">
        <w:fldChar w:fldCharType="begin"/>
      </w:r>
      <w:r w:rsidRPr="009C05DA">
        <w:instrText xml:space="preserve"> PAGEREF _Toc370980603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Adicional de Tarea de Microsoft Dynamics AX 2012 R2 (Usuario y Dispositivo)</w:t>
      </w:r>
      <w:r w:rsidRPr="009C05DA">
        <w:tab/>
      </w:r>
      <w:r w:rsidRPr="009C05DA">
        <w:fldChar w:fldCharType="begin"/>
      </w:r>
      <w:r w:rsidRPr="009C05DA">
        <w:instrText xml:space="preserve"> PAGEREF _Toc370980604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de Tarea de Microsoft Dynamics AX 2012 R2  (Usuario y Dispositivo)</w:t>
      </w:r>
      <w:r w:rsidRPr="009C05DA">
        <w:tab/>
      </w:r>
      <w:r w:rsidRPr="009C05DA">
        <w:fldChar w:fldCharType="begin"/>
      </w:r>
      <w:r w:rsidRPr="009C05DA">
        <w:instrText xml:space="preserve"> PAGEREF _Toc370980605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 CAL Básica de Microsoft Dynamics CRM 2013  (Usuario y Dispositivo)</w:t>
      </w:r>
      <w:r w:rsidRPr="009C05DA">
        <w:tab/>
      </w:r>
      <w:r w:rsidRPr="009C05DA">
        <w:fldChar w:fldCharType="begin"/>
      </w:r>
      <w:r w:rsidRPr="009C05DA">
        <w:instrText xml:space="preserve"> PAGEREF _Toc370980606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Adicional de Uso Básico de Microsoft Dynamics 2013 CRM (Usuario y Dispositivo)</w:t>
      </w:r>
      <w:r w:rsidRPr="009C05DA">
        <w:tab/>
      </w:r>
      <w:r w:rsidRPr="009C05DA">
        <w:fldChar w:fldCharType="begin"/>
      </w:r>
      <w:r w:rsidRPr="009C05DA">
        <w:instrText xml:space="preserve"> PAGEREF _Toc370980607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Esencial de Microsoft Dynamics 2013 CRM</w:t>
      </w:r>
      <w:r w:rsidRPr="009C05DA">
        <w:tab/>
      </w:r>
      <w:r w:rsidRPr="009C05DA">
        <w:fldChar w:fldCharType="begin"/>
      </w:r>
      <w:r w:rsidRPr="009C05DA">
        <w:instrText xml:space="preserve"> PAGEREF _Toc370980608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 CAL Profesional de Microsoft Dynamics 2013 CRM (Usuario y Dispositivo)</w:t>
      </w:r>
      <w:r w:rsidRPr="009C05DA">
        <w:tab/>
      </w:r>
      <w:r w:rsidRPr="009C05DA">
        <w:fldChar w:fldCharType="begin"/>
      </w:r>
      <w:r w:rsidRPr="009C05DA">
        <w:instrText xml:space="preserve"> PAGEREF _Toc370980609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Adicional de Uso Profesional de Microsoft Dynamics 2013 CRM (Usuario y Dispositivo)</w:t>
      </w:r>
      <w:r w:rsidRPr="009C05DA">
        <w:tab/>
      </w:r>
      <w:r w:rsidRPr="009C05DA">
        <w:fldChar w:fldCharType="begin"/>
      </w:r>
      <w:r w:rsidRPr="009C05DA">
        <w:instrText xml:space="preserve"> PAGEREF _Toc370980610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Servidor de Microsoft Dynamics CRM 2013</w:t>
      </w:r>
      <w:r w:rsidRPr="009C05DA">
        <w:tab/>
      </w:r>
      <w:r w:rsidRPr="009C05DA">
        <w:fldChar w:fldCharType="begin"/>
      </w:r>
      <w:r w:rsidRPr="009C05DA">
        <w:instrText xml:space="preserve"> PAGEREF _Toc370980611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External Connectors de Microsoft Dynamics CRM 2011</w:t>
      </w:r>
      <w:r w:rsidRPr="009C05DA">
        <w:tab/>
      </w:r>
      <w:r w:rsidRPr="009C05DA">
        <w:fldChar w:fldCharType="begin"/>
      </w:r>
      <w:r w:rsidRPr="009C05DA">
        <w:instrText xml:space="preserve"> PAGEREF _Toc370980612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Microsoft Dynamics CRM Workgroup Server 2013</w:t>
      </w:r>
      <w:r w:rsidRPr="009C05DA">
        <w:tab/>
      </w:r>
      <w:r w:rsidRPr="009C05DA">
        <w:fldChar w:fldCharType="begin"/>
      </w:r>
      <w:r w:rsidRPr="009C05DA">
        <w:instrText xml:space="preserve"> PAGEREF _Toc370980613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Microsoft Dynamics CRM Online Básico</w:t>
      </w:r>
      <w:r w:rsidRPr="009C05DA">
        <w:tab/>
      </w:r>
      <w:r w:rsidRPr="009C05DA">
        <w:fldChar w:fldCharType="begin"/>
      </w:r>
      <w:r w:rsidRPr="009C05DA">
        <w:instrText xml:space="preserve"> PAGEREF _Toc370980614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Soporte técnico mejorado de Microsoft Dynamics CRM Online</w:t>
      </w:r>
      <w:r w:rsidRPr="009C05DA">
        <w:tab/>
      </w:r>
      <w:r w:rsidRPr="009C05DA">
        <w:fldChar w:fldCharType="begin"/>
      </w:r>
      <w:r w:rsidRPr="009C05DA">
        <w:instrText xml:space="preserve"> PAGEREF _Toc370980615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Microsoft Dynamics CRM Online Esencial</w:t>
      </w:r>
      <w:r w:rsidRPr="009C05DA">
        <w:tab/>
      </w:r>
      <w:r w:rsidRPr="009C05DA">
        <w:fldChar w:fldCharType="begin"/>
      </w:r>
      <w:r w:rsidRPr="009C05DA">
        <w:instrText xml:space="preserve"> PAGEREF _Toc370980616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Instancia de no producción de Microsoft Dynamics CRM Online</w:t>
      </w:r>
      <w:r w:rsidRPr="009C05DA">
        <w:tab/>
      </w:r>
      <w:r w:rsidRPr="009C05DA">
        <w:fldChar w:fldCharType="begin"/>
      </w:r>
      <w:r w:rsidRPr="009C05DA">
        <w:instrText xml:space="preserve"> PAGEREF _Toc370980617 \h </w:instrText>
      </w:r>
      <w:r w:rsidRPr="009C05DA">
        <w:fldChar w:fldCharType="separate"/>
      </w:r>
      <w:r w:rsidRPr="009C05DA">
        <w:t>22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lastRenderedPageBreak/>
        <w:t>Instancia de producción de Microsoft Dynamics CRM Online</w:t>
      </w:r>
      <w:r w:rsidRPr="009C05DA">
        <w:tab/>
      </w:r>
      <w:r w:rsidRPr="009C05DA">
        <w:fldChar w:fldCharType="begin"/>
      </w:r>
      <w:r w:rsidRPr="009C05DA">
        <w:instrText xml:space="preserve"> PAGEREF _Toc370980618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Microsoft Dynamics CRM Online Profesional</w:t>
      </w:r>
      <w:r w:rsidRPr="009C05DA">
        <w:tab/>
      </w:r>
      <w:r w:rsidRPr="009C05DA">
        <w:fldChar w:fldCharType="begin"/>
      </w:r>
      <w:r w:rsidRPr="009C05DA">
        <w:instrText xml:space="preserve"> PAGEREF _Toc370980619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Soporte Técnico Directo Profesional de Microsoft Dynamics CRM Online</w:t>
      </w:r>
      <w:r w:rsidRPr="009C05DA">
        <w:tab/>
      </w:r>
      <w:r w:rsidRPr="009C05DA">
        <w:fldChar w:fldCharType="begin"/>
      </w:r>
      <w:r w:rsidRPr="009C05DA">
        <w:instrText xml:space="preserve"> PAGEREF _Toc370980620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Microsoft Dynamics CRM Online Storage</w:t>
      </w:r>
      <w:r w:rsidRPr="009C05DA">
        <w:tab/>
      </w:r>
      <w:r w:rsidRPr="009C05DA">
        <w:fldChar w:fldCharType="begin"/>
      </w:r>
      <w:r w:rsidRPr="009C05DA">
        <w:instrText xml:space="preserve"> PAGEREF _Toc370980621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Microsoft Learning E-Reference Library (SL de Usuario)</w:t>
      </w:r>
      <w:r w:rsidRPr="009C05DA">
        <w:tab/>
      </w:r>
      <w:r w:rsidRPr="009C05DA">
        <w:fldChar w:fldCharType="begin"/>
      </w:r>
      <w:r w:rsidRPr="009C05DA">
        <w:instrText xml:space="preserve"> PAGEREF _Toc370980622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Microsoft Learning IT Academy (SL de Servicios)</w:t>
      </w:r>
      <w:r w:rsidRPr="009C05DA">
        <w:tab/>
      </w:r>
      <w:r w:rsidRPr="009C05DA">
        <w:fldChar w:fldCharType="begin"/>
      </w:r>
      <w:r w:rsidRPr="009C05DA">
        <w:instrText xml:space="preserve"> PAGEREF _Toc370980623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Cupones de examen de Microsoft Learning MCP 1 (SL de Servicios)</w:t>
      </w:r>
      <w:r w:rsidRPr="009C05DA">
        <w:tab/>
      </w:r>
      <w:r w:rsidRPr="009C05DA">
        <w:fldChar w:fldCharType="begin"/>
      </w:r>
      <w:r w:rsidRPr="009C05DA">
        <w:instrText xml:space="preserve"> PAGEREF _Toc370980624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Cupones de examen de Microsoft Learning MCP 30 (SL de usuario)</w:t>
      </w:r>
      <w:r w:rsidRPr="009C05DA">
        <w:tab/>
      </w:r>
      <w:r w:rsidRPr="009C05DA">
        <w:fldChar w:fldCharType="begin"/>
      </w:r>
      <w:r w:rsidRPr="009C05DA">
        <w:instrText xml:space="preserve"> PAGEREF _Toc370980625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 del sitio para el examen de certificación de Microsoft Learning MOS 500 (SL de servicios)</w:t>
      </w:r>
      <w:r w:rsidRPr="009C05DA">
        <w:tab/>
      </w:r>
      <w:r w:rsidRPr="009C05DA">
        <w:fldChar w:fldCharType="begin"/>
      </w:r>
      <w:r w:rsidRPr="009C05DA">
        <w:instrText xml:space="preserve"> PAGEREF _Toc370980626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 del sitio para el examen de certificación de Microsoft Learning MTA 250 (SL de servicios)</w:t>
      </w:r>
      <w:r w:rsidRPr="009C05DA">
        <w:tab/>
      </w:r>
      <w:r w:rsidRPr="009C05DA">
        <w:fldChar w:fldCharType="begin"/>
      </w:r>
      <w:r w:rsidRPr="009C05DA">
        <w:instrText xml:space="preserve"> PAGEREF _Toc370980627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Microsoft Office Audit and Control Management Server</w:t>
      </w:r>
      <w:r w:rsidRPr="009C05DA">
        <w:tab/>
      </w:r>
      <w:r w:rsidRPr="009C05DA">
        <w:fldChar w:fldCharType="begin"/>
      </w:r>
      <w:r w:rsidRPr="009C05DA">
        <w:instrText xml:space="preserve"> PAGEREF _Toc370980628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API de Microsoft Translator</w:t>
      </w:r>
      <w:r w:rsidRPr="009C05DA">
        <w:tab/>
      </w:r>
      <w:r w:rsidRPr="009C05DA">
        <w:fldChar w:fldCharType="begin"/>
      </w:r>
      <w:r w:rsidRPr="009C05DA">
        <w:instrText xml:space="preserve"> PAGEREF _Toc370980629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Mediana Empresa  (SL de usuario)</w:t>
      </w:r>
      <w:r w:rsidRPr="009C05DA">
        <w:tab/>
      </w:r>
      <w:r w:rsidRPr="009C05DA">
        <w:fldChar w:fldCharType="begin"/>
      </w:r>
      <w:r w:rsidRPr="009C05DA">
        <w:instrText xml:space="preserve"> PAGEREF _Toc370980630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Ámbito educativo A2 (SL de Usuario)</w:t>
      </w:r>
      <w:r w:rsidRPr="009C05DA">
        <w:tab/>
      </w:r>
      <w:r w:rsidRPr="009C05DA">
        <w:fldChar w:fldCharType="begin"/>
      </w:r>
      <w:r w:rsidRPr="009C05DA">
        <w:instrText xml:space="preserve"> PAGEREF _Toc370980631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Ámbito educativo A3 (SL de Usuario)</w:t>
      </w:r>
      <w:r w:rsidRPr="009C05DA">
        <w:tab/>
      </w:r>
      <w:r w:rsidRPr="009C05DA">
        <w:fldChar w:fldCharType="begin"/>
      </w:r>
      <w:r w:rsidRPr="009C05DA">
        <w:instrText xml:space="preserve"> PAGEREF _Toc370980632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Ámbito educativo A4 (SL de Usuario)</w:t>
      </w:r>
      <w:r w:rsidRPr="009C05DA">
        <w:tab/>
      </w:r>
      <w:r w:rsidRPr="009C05DA">
        <w:fldChar w:fldCharType="begin"/>
      </w:r>
      <w:r w:rsidRPr="009C05DA">
        <w:instrText xml:space="preserve"> PAGEREF _Toc370980633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Enterprise E3  (SL de Usuario)</w:t>
      </w:r>
      <w:r w:rsidRPr="009C05DA">
        <w:tab/>
      </w:r>
      <w:r w:rsidRPr="009C05DA">
        <w:fldChar w:fldCharType="begin"/>
      </w:r>
      <w:r w:rsidRPr="009C05DA">
        <w:instrText xml:space="preserve"> PAGEREF _Toc370980634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Enterprise E4  (SL de Usuario)</w:t>
      </w:r>
      <w:r w:rsidRPr="009C05DA">
        <w:tab/>
      </w:r>
      <w:r w:rsidRPr="009C05DA">
        <w:fldChar w:fldCharType="begin"/>
      </w:r>
      <w:r w:rsidRPr="009C05DA">
        <w:instrText xml:space="preserve"> PAGEREF _Toc370980635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Complemento de Office 365 Enterprise E1, E3, E4 (SL de Usuario)</w:t>
      </w:r>
      <w:r w:rsidRPr="009C05DA">
        <w:tab/>
      </w:r>
      <w:r w:rsidRPr="009C05DA">
        <w:fldChar w:fldCharType="begin"/>
      </w:r>
      <w:r w:rsidRPr="009C05DA">
        <w:instrText xml:space="preserve"> PAGEREF _Toc370980636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Enterprise E3, E4 sin Complemento de Office Pro Plus (SL de Usuario)</w:t>
      </w:r>
      <w:r w:rsidRPr="009C05DA">
        <w:tab/>
      </w:r>
      <w:r w:rsidRPr="009C05DA">
        <w:fldChar w:fldCharType="begin"/>
      </w:r>
      <w:r w:rsidRPr="009C05DA">
        <w:instrText xml:space="preserve"> PAGEREF _Toc370980637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365 Enterprise K1  (SL de Usuario)</w:t>
      </w:r>
      <w:r w:rsidRPr="009C05DA">
        <w:tab/>
      </w:r>
      <w:r w:rsidRPr="009C05DA">
        <w:fldChar w:fldCharType="begin"/>
      </w:r>
      <w:r w:rsidRPr="009C05DA">
        <w:instrText xml:space="preserve"> PAGEREF _Toc370980638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Office 365 Administración Pública G1, G3, G4 (SL de Usuario)</w:t>
      </w:r>
      <w:r w:rsidRPr="009C05DA">
        <w:tab/>
      </w:r>
      <w:r w:rsidRPr="009C05DA">
        <w:fldChar w:fldCharType="begin"/>
      </w:r>
      <w:r w:rsidRPr="009C05DA">
        <w:instrText xml:space="preserve"> PAGEREF _Toc370980639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Complemento de Office 365 Administración Pública G1, G3, G4 (SL de Usuario)</w:t>
      </w:r>
      <w:r w:rsidRPr="009C05DA">
        <w:tab/>
      </w:r>
      <w:r w:rsidRPr="009C05DA">
        <w:fldChar w:fldCharType="begin"/>
      </w:r>
      <w:r w:rsidRPr="009C05DA">
        <w:instrText xml:space="preserve"> PAGEREF _Toc370980640 \h </w:instrText>
      </w:r>
      <w:r w:rsidRPr="009C05DA">
        <w:fldChar w:fldCharType="separate"/>
      </w:r>
      <w:r w:rsidRPr="009C05DA">
        <w:t>23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Office 365 Administración Pública G3, G4 sin Complemento de Office Pro Plus (SL de Usuario)</w:t>
      </w:r>
      <w:r w:rsidRPr="009C05DA">
        <w:tab/>
      </w:r>
      <w:r w:rsidRPr="009C05DA">
        <w:fldChar w:fldCharType="begin"/>
      </w:r>
      <w:r w:rsidRPr="009C05DA">
        <w:instrText xml:space="preserve"> PAGEREF _Toc370980641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Office Web Applications con SharePoint Plan 2A (SL de Usuario)</w:t>
      </w:r>
      <w:r w:rsidRPr="009C05DA">
        <w:tab/>
      </w:r>
      <w:r w:rsidRPr="009C05DA">
        <w:fldChar w:fldCharType="begin"/>
      </w:r>
      <w:r w:rsidRPr="009C05DA">
        <w:instrText xml:space="preserve"> PAGEREF _Toc370980642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Project Online</w:t>
      </w:r>
      <w:r w:rsidRPr="009C05DA">
        <w:tab/>
      </w:r>
      <w:r w:rsidRPr="009C05DA">
        <w:fldChar w:fldCharType="begin"/>
      </w:r>
      <w:r w:rsidRPr="009C05DA">
        <w:instrText xml:space="preserve"> PAGEREF _Toc370980643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Project Online A</w:t>
      </w:r>
      <w:r w:rsidRPr="009C05DA">
        <w:tab/>
      </w:r>
      <w:r w:rsidRPr="009C05DA">
        <w:fldChar w:fldCharType="begin"/>
      </w:r>
      <w:r w:rsidRPr="009C05DA">
        <w:instrText xml:space="preserve"> PAGEREF _Toc370980644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Project Server 2013</w:t>
      </w:r>
      <w:r w:rsidRPr="009C05DA">
        <w:tab/>
      </w:r>
      <w:r w:rsidRPr="009C05DA">
        <w:fldChar w:fldCharType="begin"/>
      </w:r>
      <w:r w:rsidRPr="009C05DA">
        <w:instrText xml:space="preserve"> PAGEREF _Toc370980645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CAL de Project Server 2013</w:t>
      </w:r>
      <w:r w:rsidRPr="009C05DA">
        <w:tab/>
      </w:r>
      <w:r w:rsidRPr="009C05DA">
        <w:fldChar w:fldCharType="begin"/>
      </w:r>
      <w:r w:rsidRPr="009C05DA">
        <w:instrText xml:space="preserve"> PAGEREF _Toc370980646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SharePoint™ Online Extra Storage 1 GB (SL de Complemento)</w:t>
      </w:r>
      <w:r w:rsidRPr="009C05DA">
        <w:tab/>
      </w:r>
      <w:r w:rsidRPr="009C05DA">
        <w:fldChar w:fldCharType="begin"/>
      </w:r>
      <w:r w:rsidRPr="009C05DA">
        <w:instrText xml:space="preserve"> PAGEREF _Toc370980647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SharePoint™ Online Extra Storage 1 GB A (SL de Complemento)</w:t>
      </w:r>
      <w:r w:rsidRPr="009C05DA">
        <w:tab/>
      </w:r>
      <w:r w:rsidRPr="009C05DA">
        <w:fldChar w:fldCharType="begin"/>
      </w:r>
      <w:r w:rsidRPr="009C05DA">
        <w:instrText xml:space="preserve"> PAGEREF _Toc370980648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Complemento de SharePoint™ Online Plan 1 (SL de usuario)</w:t>
      </w:r>
      <w:r w:rsidRPr="009C05DA">
        <w:tab/>
      </w:r>
      <w:r w:rsidRPr="009C05DA">
        <w:fldChar w:fldCharType="begin"/>
      </w:r>
      <w:r w:rsidRPr="009C05DA">
        <w:instrText xml:space="preserve"> PAGEREF _Toc370980649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SharePoint™ Online Plan 1  (SL de usuario)</w:t>
      </w:r>
      <w:r w:rsidRPr="009C05DA">
        <w:tab/>
      </w:r>
      <w:r w:rsidRPr="009C05DA">
        <w:fldChar w:fldCharType="begin"/>
      </w:r>
      <w:r w:rsidRPr="009C05DA">
        <w:instrText xml:space="preserve"> PAGEREF _Toc370980650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Complemento de SharePoint™ Online Plan 1 con Complemento de Yammer (SL de usuario)</w:t>
      </w:r>
      <w:r w:rsidRPr="009C05DA">
        <w:tab/>
      </w:r>
      <w:r w:rsidRPr="009C05DA">
        <w:fldChar w:fldCharType="begin"/>
      </w:r>
      <w:r w:rsidRPr="009C05DA">
        <w:instrText xml:space="preserve"> PAGEREF _Toc370980651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SharePoint™ Online Plan 2  (SL de usuario)</w:t>
      </w:r>
      <w:r w:rsidRPr="009C05DA">
        <w:tab/>
      </w:r>
      <w:r w:rsidRPr="009C05DA">
        <w:fldChar w:fldCharType="begin"/>
      </w:r>
      <w:r w:rsidRPr="009C05DA">
        <w:instrText xml:space="preserve"> PAGEREF _Toc370980652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SharePoint™ Server 2013</w:t>
      </w:r>
      <w:r w:rsidRPr="009C05DA">
        <w:tab/>
      </w:r>
      <w:r w:rsidRPr="009C05DA">
        <w:fldChar w:fldCharType="begin"/>
      </w:r>
      <w:r w:rsidRPr="009C05DA">
        <w:instrText xml:space="preserve"> PAGEREF _Toc370980653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de SharePoint™ Server Enterprise 2013</w:t>
      </w:r>
      <w:r w:rsidRPr="009C05DA">
        <w:tab/>
      </w:r>
      <w:r w:rsidRPr="009C05DA">
        <w:fldChar w:fldCharType="begin"/>
      </w:r>
      <w:r w:rsidRPr="009C05DA">
        <w:instrText xml:space="preserve"> PAGEREF _Toc370980654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de SharePoint™ Server Standard 2013</w:t>
      </w:r>
      <w:r w:rsidRPr="009C05DA">
        <w:tab/>
      </w:r>
      <w:r w:rsidRPr="009C05DA">
        <w:fldChar w:fldCharType="begin"/>
      </w:r>
      <w:r w:rsidRPr="009C05DA">
        <w:instrText xml:space="preserve"> PAGEREF _Toc370980655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por Procesador de SQL Server</w:t>
      </w:r>
      <w:r w:rsidRPr="009C05DA">
        <w:rPr>
          <w:rFonts w:eastAsia="Times New Roman" w:cs="Tahoma"/>
          <w:vertAlign w:val="superscript"/>
          <w:lang w:val="pt-BR"/>
        </w:rPr>
        <w:t>®</w:t>
      </w:r>
      <w:r w:rsidRPr="009C05DA">
        <w:rPr>
          <w:rFonts w:cs="Tahoma"/>
          <w:lang w:val="pt-BR"/>
        </w:rPr>
        <w:t xml:space="preserve"> 2008 R2 Datacenter</w:t>
      </w:r>
      <w:r w:rsidRPr="009C05DA">
        <w:tab/>
      </w:r>
      <w:r w:rsidRPr="009C05DA">
        <w:fldChar w:fldCharType="begin"/>
      </w:r>
      <w:r w:rsidRPr="009C05DA">
        <w:instrText xml:space="preserve"> PAGEREF _Toc370980656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SQL Server</w:t>
      </w:r>
      <w:r w:rsidRPr="009C05DA">
        <w:rPr>
          <w:rFonts w:eastAsia="Times New Roman" w:cs="Tahoma"/>
          <w:vertAlign w:val="superscript"/>
        </w:rPr>
        <w:t>®</w:t>
      </w:r>
      <w:r w:rsidRPr="009C05DA">
        <w:rPr>
          <w:rFonts w:cs="Tahoma"/>
        </w:rPr>
        <w:t xml:space="preserve"> 2008 R2 Small Business</w:t>
      </w:r>
      <w:r w:rsidRPr="009C05DA">
        <w:tab/>
      </w:r>
      <w:r w:rsidRPr="009C05DA">
        <w:fldChar w:fldCharType="begin"/>
      </w:r>
      <w:r w:rsidRPr="009C05DA">
        <w:instrText xml:space="preserve"> PAGEREF _Toc370980657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de SQL Server</w:t>
      </w:r>
      <w:r w:rsidRPr="009C05DA">
        <w:rPr>
          <w:rFonts w:eastAsia="Times New Roman" w:cs="Tahoma"/>
          <w:vertAlign w:val="superscript"/>
        </w:rPr>
        <w:t>®</w:t>
      </w:r>
      <w:r w:rsidRPr="009C05DA">
        <w:rPr>
          <w:rFonts w:cs="Tahoma"/>
        </w:rPr>
        <w:t xml:space="preserve"> 2008 R2 Small Business</w:t>
      </w:r>
      <w:r w:rsidRPr="009C05DA">
        <w:tab/>
      </w:r>
      <w:r w:rsidRPr="009C05DA">
        <w:fldChar w:fldCharType="begin"/>
      </w:r>
      <w:r w:rsidRPr="009C05DA">
        <w:instrText xml:space="preserve"> PAGEREF _Toc370980658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SQL Server</w:t>
      </w:r>
      <w:r w:rsidRPr="009C05DA">
        <w:rPr>
          <w:rFonts w:eastAsia="Times New Roman" w:cs="Tahoma"/>
          <w:vertAlign w:val="superscript"/>
          <w:lang w:val="pt-BR"/>
        </w:rPr>
        <w:t>®</w:t>
      </w:r>
      <w:r w:rsidRPr="009C05DA">
        <w:rPr>
          <w:rFonts w:cs="Tahoma"/>
          <w:lang w:val="pt-BR"/>
        </w:rPr>
        <w:t xml:space="preserve"> 2008 R2 Web por procesador</w:t>
      </w:r>
      <w:r w:rsidRPr="009C05DA">
        <w:tab/>
      </w:r>
      <w:r w:rsidRPr="009C05DA">
        <w:fldChar w:fldCharType="begin"/>
      </w:r>
      <w:r w:rsidRPr="009C05DA">
        <w:instrText xml:space="preserve"> PAGEREF _Toc370980659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CAL de SQL Server</w:t>
      </w:r>
      <w:r w:rsidRPr="009C05DA">
        <w:rPr>
          <w:rFonts w:eastAsia="Times New Roman" w:cs="Tahoma"/>
          <w:vertAlign w:val="superscript"/>
          <w:lang w:val="pt-BR"/>
        </w:rPr>
        <w:t>®</w:t>
      </w:r>
      <w:r w:rsidRPr="009C05DA">
        <w:rPr>
          <w:rFonts w:cs="Tahoma"/>
          <w:lang w:val="pt-BR"/>
        </w:rPr>
        <w:t xml:space="preserve"> 2008 R2 Workgroup</w:t>
      </w:r>
      <w:r w:rsidRPr="009C05DA">
        <w:tab/>
      </w:r>
      <w:r w:rsidRPr="009C05DA">
        <w:fldChar w:fldCharType="begin"/>
      </w:r>
      <w:r w:rsidRPr="009C05DA">
        <w:instrText xml:space="preserve"> PAGEREF _Toc370980660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SQL Server</w:t>
      </w:r>
      <w:r w:rsidRPr="009C05DA">
        <w:rPr>
          <w:rFonts w:eastAsia="Times New Roman" w:cs="Tahoma"/>
          <w:vertAlign w:val="superscript"/>
          <w:lang w:val="pt-BR"/>
        </w:rPr>
        <w:t>®</w:t>
      </w:r>
      <w:r w:rsidRPr="009C05DA">
        <w:rPr>
          <w:rFonts w:cs="Tahoma"/>
          <w:lang w:val="pt-BR"/>
        </w:rPr>
        <w:t xml:space="preserve"> 2008 R2 Workgroup (Complemento de 5 Clientes)</w:t>
      </w:r>
      <w:r w:rsidRPr="009C05DA">
        <w:tab/>
      </w:r>
      <w:r w:rsidRPr="009C05DA">
        <w:fldChar w:fldCharType="begin"/>
      </w:r>
      <w:r w:rsidRPr="009C05DA">
        <w:instrText xml:space="preserve"> PAGEREF _Toc370980661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por Procesador de SQL Server</w:t>
      </w:r>
      <w:r w:rsidRPr="009C05DA">
        <w:rPr>
          <w:rFonts w:eastAsia="Times New Roman" w:cs="Tahoma"/>
          <w:vertAlign w:val="superscript"/>
          <w:lang w:val="pt-BR"/>
        </w:rPr>
        <w:t>®</w:t>
      </w:r>
      <w:r w:rsidRPr="009C05DA">
        <w:rPr>
          <w:rFonts w:cs="Tahoma"/>
          <w:lang w:val="pt-BR"/>
        </w:rPr>
        <w:t xml:space="preserve"> 2008 R2 Workgroup</w:t>
      </w:r>
      <w:r w:rsidRPr="009C05DA">
        <w:tab/>
      </w:r>
      <w:r w:rsidRPr="009C05DA">
        <w:fldChar w:fldCharType="begin"/>
      </w:r>
      <w:r w:rsidRPr="009C05DA">
        <w:instrText xml:space="preserve"> PAGEREF _Toc370980662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SQL Server</w:t>
      </w:r>
      <w:r w:rsidRPr="009C05DA">
        <w:rPr>
          <w:rFonts w:eastAsia="Times New Roman" w:cs="Tahoma"/>
          <w:vertAlign w:val="superscript"/>
        </w:rPr>
        <w:t>®</w:t>
      </w:r>
      <w:r w:rsidRPr="009C05DA">
        <w:rPr>
          <w:rFonts w:cs="Tahoma"/>
        </w:rPr>
        <w:t xml:space="preserve"> 2012 Business Intelligence</w:t>
      </w:r>
      <w:r w:rsidRPr="009C05DA">
        <w:tab/>
      </w:r>
      <w:r w:rsidRPr="009C05DA">
        <w:fldChar w:fldCharType="begin"/>
      </w:r>
      <w:r w:rsidRPr="009C05DA">
        <w:instrText xml:space="preserve"> PAGEREF _Toc370980663 \h </w:instrText>
      </w:r>
      <w:r w:rsidRPr="009C05DA">
        <w:fldChar w:fldCharType="separate"/>
      </w:r>
      <w:r w:rsidRPr="009C05DA">
        <w:t>24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 CAL de SQL Server</w:t>
      </w:r>
      <w:r w:rsidRPr="009C05DA">
        <w:rPr>
          <w:rFonts w:eastAsia="Times New Roman" w:cs="Tahoma"/>
          <w:vertAlign w:val="superscript"/>
          <w:lang w:val="es-ES"/>
        </w:rPr>
        <w:t>®</w:t>
      </w:r>
      <w:r w:rsidRPr="009C05DA">
        <w:rPr>
          <w:rFonts w:cs="Tahoma"/>
          <w:lang w:val="es-ES"/>
        </w:rPr>
        <w:t xml:space="preserve"> 2012 (SL de Dispositivo y de Usuario)</w:t>
      </w:r>
      <w:r w:rsidRPr="009C05DA">
        <w:tab/>
      </w:r>
      <w:r w:rsidRPr="009C05DA">
        <w:fldChar w:fldCharType="begin"/>
      </w:r>
      <w:r w:rsidRPr="009C05DA">
        <w:instrText xml:space="preserve"> PAGEREF _Toc370980664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SQL Server</w:t>
      </w:r>
      <w:r w:rsidRPr="009C05DA">
        <w:rPr>
          <w:rFonts w:eastAsia="Times New Roman" w:cs="Tahoma"/>
          <w:vertAlign w:val="superscript"/>
        </w:rPr>
        <w:t>®</w:t>
      </w:r>
      <w:r w:rsidRPr="009C05DA">
        <w:rPr>
          <w:rFonts w:cs="Tahoma"/>
        </w:rPr>
        <w:t xml:space="preserve"> 2012 Developer</w:t>
      </w:r>
      <w:r w:rsidRPr="009C05DA">
        <w:tab/>
      </w:r>
      <w:r w:rsidRPr="009C05DA">
        <w:fldChar w:fldCharType="begin"/>
      </w:r>
      <w:r w:rsidRPr="009C05DA">
        <w:instrText xml:space="preserve"> PAGEREF _Toc370980665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SQL Server</w:t>
      </w:r>
      <w:r w:rsidRPr="009C05DA">
        <w:rPr>
          <w:rFonts w:eastAsia="Times New Roman" w:cs="Tahoma"/>
          <w:vertAlign w:val="superscript"/>
        </w:rPr>
        <w:t>®</w:t>
      </w:r>
      <w:r w:rsidRPr="009C05DA">
        <w:rPr>
          <w:rFonts w:cs="Tahoma"/>
        </w:rPr>
        <w:t xml:space="preserve"> 2012 Enterprise</w:t>
      </w:r>
      <w:r w:rsidRPr="009C05DA">
        <w:tab/>
      </w:r>
      <w:r w:rsidRPr="009C05DA">
        <w:fldChar w:fldCharType="begin"/>
      </w:r>
      <w:r w:rsidRPr="009C05DA">
        <w:instrText xml:space="preserve"> PAGEREF _Toc370980666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SQL Server</w:t>
      </w:r>
      <w:r w:rsidRPr="009C05DA">
        <w:rPr>
          <w:rFonts w:eastAsia="Times New Roman" w:cs="Tahoma"/>
          <w:vertAlign w:val="superscript"/>
        </w:rPr>
        <w:t>®</w:t>
      </w:r>
      <w:r w:rsidRPr="009C05DA">
        <w:rPr>
          <w:rFonts w:cs="Tahoma"/>
        </w:rPr>
        <w:t xml:space="preserve"> 2012 Enterprise Core (Licencia por Núcleo para 2 paquetes)</w:t>
      </w:r>
      <w:r w:rsidRPr="009C05DA">
        <w:tab/>
      </w:r>
      <w:r w:rsidRPr="009C05DA">
        <w:fldChar w:fldCharType="begin"/>
      </w:r>
      <w:r w:rsidRPr="009C05DA">
        <w:instrText xml:space="preserve"> PAGEREF _Toc370980667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Almacenamiento de datos paralelos de SQL Server</w:t>
      </w:r>
      <w:r w:rsidRPr="009C05DA">
        <w:rPr>
          <w:rFonts w:eastAsia="Times New Roman" w:cs="Tahoma"/>
          <w:vertAlign w:val="superscript"/>
        </w:rPr>
        <w:t>®</w:t>
      </w:r>
      <w:r w:rsidRPr="009C05DA">
        <w:rPr>
          <w:rFonts w:cs="Tahoma"/>
        </w:rPr>
        <w:t xml:space="preserve"> 2012</w:t>
      </w:r>
      <w:r w:rsidRPr="009C05DA">
        <w:tab/>
      </w:r>
      <w:r w:rsidRPr="009C05DA">
        <w:fldChar w:fldCharType="begin"/>
      </w:r>
      <w:r w:rsidRPr="009C05DA">
        <w:instrText xml:space="preserve"> PAGEREF _Toc370980668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Desarrollador de almacenamiento de datos paralelos de SQL Server</w:t>
      </w:r>
      <w:r w:rsidRPr="009C05DA">
        <w:rPr>
          <w:rFonts w:eastAsia="Times New Roman" w:cs="Tahoma"/>
          <w:vertAlign w:val="superscript"/>
          <w:lang w:val="es-ES"/>
        </w:rPr>
        <w:t>®</w:t>
      </w:r>
      <w:r w:rsidRPr="009C05DA">
        <w:rPr>
          <w:rFonts w:cs="Tahoma"/>
          <w:lang w:val="es-ES"/>
        </w:rPr>
        <w:t xml:space="preserve"> 2012</w:t>
      </w:r>
      <w:r w:rsidRPr="009C05DA">
        <w:tab/>
      </w:r>
      <w:r w:rsidRPr="009C05DA">
        <w:fldChar w:fldCharType="begin"/>
      </w:r>
      <w:r w:rsidRPr="009C05DA">
        <w:instrText xml:space="preserve"> PAGEREF _Toc370980669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SQL Server</w:t>
      </w:r>
      <w:r w:rsidRPr="009C05DA">
        <w:rPr>
          <w:rFonts w:eastAsia="Times New Roman" w:cs="Tahoma"/>
          <w:vertAlign w:val="superscript"/>
        </w:rPr>
        <w:t>®</w:t>
      </w:r>
      <w:r w:rsidRPr="009C05DA">
        <w:rPr>
          <w:rFonts w:cs="Tahoma"/>
        </w:rPr>
        <w:t xml:space="preserve"> 2012 Standard</w:t>
      </w:r>
      <w:r w:rsidRPr="009C05DA">
        <w:tab/>
      </w:r>
      <w:r w:rsidRPr="009C05DA">
        <w:fldChar w:fldCharType="begin"/>
      </w:r>
      <w:r w:rsidRPr="009C05DA">
        <w:instrText xml:space="preserve"> PAGEREF _Toc370980670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SQL Server</w:t>
      </w:r>
      <w:r w:rsidRPr="009C05DA">
        <w:rPr>
          <w:rFonts w:eastAsia="Times New Roman" w:cs="Tahoma"/>
          <w:vertAlign w:val="superscript"/>
        </w:rPr>
        <w:t>®</w:t>
      </w:r>
      <w:r w:rsidRPr="009C05DA">
        <w:rPr>
          <w:rFonts w:cs="Tahoma"/>
        </w:rPr>
        <w:t xml:space="preserve"> 2012 Standard Core (Licencia por Núcleo para 2 paquetes)</w:t>
      </w:r>
      <w:r w:rsidRPr="009C05DA">
        <w:tab/>
      </w:r>
      <w:r w:rsidRPr="009C05DA">
        <w:fldChar w:fldCharType="begin"/>
      </w:r>
      <w:r w:rsidRPr="009C05DA">
        <w:instrText xml:space="preserve"> PAGEREF _Toc370980671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System Center Configuration Manager 2007 R3 Enterprise Server</w:t>
      </w:r>
      <w:r w:rsidRPr="009C05DA">
        <w:tab/>
      </w:r>
      <w:r w:rsidRPr="009C05DA">
        <w:fldChar w:fldCharType="begin"/>
      </w:r>
      <w:r w:rsidRPr="009C05DA">
        <w:instrText xml:space="preserve"> PAGEREF _Toc370980672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System Center Configuration Manager 2007 R3 Standard  Server (ML de Standard Server)</w:t>
      </w:r>
      <w:r w:rsidRPr="009C05DA">
        <w:tab/>
      </w:r>
      <w:r w:rsidRPr="009C05DA">
        <w:fldChar w:fldCharType="begin"/>
      </w:r>
      <w:r w:rsidRPr="009C05DA">
        <w:instrText xml:space="preserve"> PAGEREF _Toc370980673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System Center Data Protection Manager 2010 Enterprise Server</w:t>
      </w:r>
      <w:r w:rsidRPr="009C05DA">
        <w:tab/>
      </w:r>
      <w:r w:rsidRPr="009C05DA">
        <w:fldChar w:fldCharType="begin"/>
      </w:r>
      <w:r w:rsidRPr="009C05DA">
        <w:instrText xml:space="preserve"> PAGEREF _Toc370980674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System Center Data Protection Manager 2010 Standard Server</w:t>
      </w:r>
      <w:r w:rsidRPr="009C05DA">
        <w:tab/>
      </w:r>
      <w:r w:rsidRPr="009C05DA">
        <w:fldChar w:fldCharType="begin"/>
      </w:r>
      <w:r w:rsidRPr="009C05DA">
        <w:instrText xml:space="preserve"> PAGEREF _Toc370980675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lastRenderedPageBreak/>
        <w:t>System Center Essentials 2010</w:t>
      </w:r>
      <w:r w:rsidRPr="009C05DA">
        <w:tab/>
      </w:r>
      <w:r w:rsidRPr="009C05DA">
        <w:fldChar w:fldCharType="begin"/>
      </w:r>
      <w:r w:rsidRPr="009C05DA">
        <w:instrText xml:space="preserve"> PAGEREF _Toc370980676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Cliente de System Center Essentials 2010</w:t>
      </w:r>
      <w:r w:rsidRPr="009C05DA">
        <w:tab/>
      </w:r>
      <w:r w:rsidRPr="009C05DA">
        <w:fldChar w:fldCharType="begin"/>
      </w:r>
      <w:r w:rsidRPr="009C05DA">
        <w:instrText xml:space="preserve"> PAGEREF _Toc370980677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de Administración de Servidor de System Center Essentials 2010</w:t>
      </w:r>
      <w:r w:rsidRPr="009C05DA">
        <w:tab/>
      </w:r>
      <w:r w:rsidRPr="009C05DA">
        <w:fldChar w:fldCharType="begin"/>
      </w:r>
      <w:r w:rsidRPr="009C05DA">
        <w:instrText xml:space="preserve"> PAGEREF _Toc370980678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System Center Essentials 2010 con Tecnología SQL Server 2008</w:t>
      </w:r>
      <w:r w:rsidRPr="009C05DA">
        <w:tab/>
      </w:r>
      <w:r w:rsidRPr="009C05DA">
        <w:fldChar w:fldCharType="begin"/>
      </w:r>
      <w:r w:rsidRPr="009C05DA">
        <w:instrText xml:space="preserve"> PAGEREF _Toc370980679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System Center Essentials Plus 2010 Client Management License Suite</w:t>
      </w:r>
      <w:r w:rsidRPr="009C05DA">
        <w:tab/>
      </w:r>
      <w:r w:rsidRPr="009C05DA">
        <w:fldChar w:fldCharType="begin"/>
      </w:r>
      <w:r w:rsidRPr="009C05DA">
        <w:instrText xml:space="preserve"> PAGEREF _Toc370980680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System Center Operations Manager 2007 R2 Standard Server</w:t>
      </w:r>
      <w:r w:rsidRPr="009C05DA">
        <w:tab/>
      </w:r>
      <w:r w:rsidRPr="009C05DA">
        <w:fldChar w:fldCharType="begin"/>
      </w:r>
      <w:r w:rsidRPr="009C05DA">
        <w:instrText xml:space="preserve"> PAGEREF _Toc370980681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de Administración de System Center Operations Manager 2007 R2 Enterprise Server</w:t>
      </w:r>
      <w:r w:rsidRPr="009C05DA">
        <w:tab/>
      </w:r>
      <w:r w:rsidRPr="009C05DA">
        <w:fldChar w:fldCharType="begin"/>
      </w:r>
      <w:r w:rsidRPr="009C05DA">
        <w:instrText xml:space="preserve"> PAGEREF _Toc370980682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de Administración de Cliente de System Center Operations Manager 2007 R2 por OSE</w:t>
      </w:r>
      <w:r w:rsidRPr="009C05DA">
        <w:tab/>
      </w:r>
      <w:r w:rsidRPr="009C05DA">
        <w:fldChar w:fldCharType="begin"/>
      </w:r>
      <w:r w:rsidRPr="009C05DA">
        <w:instrText xml:space="preserve"> PAGEREF _Toc370980683 \h </w:instrText>
      </w:r>
      <w:r w:rsidRPr="009C05DA">
        <w:fldChar w:fldCharType="separate"/>
      </w:r>
      <w:r w:rsidRPr="009C05DA">
        <w:t>25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Cliente de System Center Operations Manager 2007 R2 por Usuario</w:t>
      </w:r>
      <w:r w:rsidRPr="009C05DA">
        <w:tab/>
      </w:r>
      <w:r w:rsidRPr="009C05DA">
        <w:fldChar w:fldCharType="begin"/>
      </w:r>
      <w:r w:rsidRPr="009C05DA">
        <w:instrText xml:space="preserve"> PAGEREF _Toc370980684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System Center Reporting Manager 2006</w:t>
      </w:r>
      <w:r w:rsidRPr="009C05DA">
        <w:tab/>
      </w:r>
      <w:r w:rsidRPr="009C05DA">
        <w:fldChar w:fldCharType="begin"/>
      </w:r>
      <w:r w:rsidRPr="009C05DA">
        <w:instrText xml:space="preserve"> PAGEREF _Toc370980685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System Center Server Management Suite Enterprise</w:t>
      </w:r>
      <w:r w:rsidRPr="009C05DA">
        <w:tab/>
      </w:r>
      <w:r w:rsidRPr="009C05DA">
        <w:fldChar w:fldCharType="begin"/>
      </w:r>
      <w:r w:rsidRPr="009C05DA">
        <w:instrText xml:space="preserve"> PAGEREF _Toc370980686 \h </w:instrText>
      </w:r>
      <w:r w:rsidRPr="009C05DA">
        <w:fldChar w:fldCharType="separate"/>
      </w:r>
      <w:r w:rsidRPr="009C05DA">
        <w:t>26</w:t>
      </w:r>
      <w:r w:rsidRPr="009C05DA">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rPr>
        <w:t>System Center Server Management Suite Datacenter</w:t>
      </w:r>
      <w:r w:rsidRPr="009C05DA">
        <w:rPr>
          <w:noProof/>
        </w:rPr>
        <w:tab/>
      </w:r>
      <w:r w:rsidRPr="009C05DA">
        <w:rPr>
          <w:noProof/>
        </w:rPr>
        <w:fldChar w:fldCharType="begin"/>
      </w:r>
      <w:r w:rsidRPr="009C05DA">
        <w:rPr>
          <w:noProof/>
        </w:rPr>
        <w:instrText xml:space="preserve"> PAGEREF _Toc370980687 \h </w:instrText>
      </w:r>
      <w:r w:rsidRPr="009C05DA">
        <w:rPr>
          <w:noProof/>
        </w:rPr>
      </w:r>
      <w:r w:rsidRPr="009C05DA">
        <w:rPr>
          <w:noProof/>
        </w:rPr>
        <w:fldChar w:fldCharType="separate"/>
      </w:r>
      <w:r w:rsidRPr="009C05DA">
        <w:rPr>
          <w:noProof/>
        </w:rPr>
        <w:t>26</w:t>
      </w:r>
      <w:r w:rsidRPr="009C05DA">
        <w:rPr>
          <w:noProof/>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Cliente (ML de Cliente) de System Center Service Manager 2010 por OSE</w:t>
      </w:r>
      <w:r w:rsidRPr="009C05DA">
        <w:tab/>
      </w:r>
      <w:r w:rsidRPr="009C05DA">
        <w:fldChar w:fldCharType="begin"/>
      </w:r>
      <w:r w:rsidRPr="009C05DA">
        <w:instrText xml:space="preserve"> PAGEREF _Toc370980688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Cliente (ML de Cliente) de System Center Service Manager 2010 por Usuario</w:t>
      </w:r>
      <w:r w:rsidRPr="009C05DA">
        <w:tab/>
      </w:r>
      <w:r w:rsidRPr="009C05DA">
        <w:fldChar w:fldCharType="begin"/>
      </w:r>
      <w:r w:rsidRPr="009C05DA">
        <w:instrText xml:space="preserve"> PAGEREF _Toc370980689 \h </w:instrText>
      </w:r>
      <w:r w:rsidRPr="009C05DA">
        <w:fldChar w:fldCharType="separate"/>
      </w:r>
      <w:r w:rsidRPr="009C05DA">
        <w:t>26</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Licencia de Administración de Servidor (ML de Servidor) de System Center Service Manager 2010 por OSE</w:t>
      </w:r>
      <w:r w:rsidRPr="009C05DA">
        <w:rPr>
          <w:color w:val="auto"/>
        </w:rPr>
        <w:tab/>
      </w:r>
      <w:r w:rsidRPr="009C05DA">
        <w:rPr>
          <w:color w:val="auto"/>
        </w:rPr>
        <w:fldChar w:fldCharType="begin"/>
      </w:r>
      <w:r w:rsidRPr="009C05DA">
        <w:rPr>
          <w:color w:val="auto"/>
        </w:rPr>
        <w:instrText xml:space="preserve"> PAGEREF _Toc370980690 \h </w:instrText>
      </w:r>
      <w:r w:rsidRPr="009C05DA">
        <w:rPr>
          <w:color w:val="auto"/>
        </w:rPr>
      </w:r>
      <w:r w:rsidRPr="009C05DA">
        <w:rPr>
          <w:color w:val="auto"/>
        </w:rPr>
        <w:fldChar w:fldCharType="separate"/>
      </w:r>
      <w:r w:rsidRPr="009C05DA">
        <w:rPr>
          <w:color w:val="auto"/>
        </w:rPr>
        <w:t>26</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System Center 2012 R2 Client Management Suite (ML de Cliente) por OSE</w:t>
      </w:r>
      <w:r w:rsidRPr="009C05DA">
        <w:tab/>
      </w:r>
      <w:r w:rsidRPr="009C05DA">
        <w:fldChar w:fldCharType="begin"/>
      </w:r>
      <w:r w:rsidRPr="009C05DA">
        <w:instrText xml:space="preserve"> PAGEREF _Toc370980691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System Center 2012 R2 Client Management Suite (ML de Cliente) por Usuario</w:t>
      </w:r>
      <w:r w:rsidRPr="009C05DA">
        <w:tab/>
      </w:r>
      <w:r w:rsidRPr="009C05DA">
        <w:fldChar w:fldCharType="begin"/>
      </w:r>
      <w:r w:rsidRPr="009C05DA">
        <w:instrText xml:space="preserve"> PAGEREF _Toc370980692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Cliente (ML de Cliente) de System Center 2012 R2 Configuration Manager (solo para Estudiantes)</w:t>
      </w:r>
      <w:r w:rsidRPr="009C05DA">
        <w:tab/>
      </w:r>
      <w:r w:rsidRPr="009C05DA">
        <w:fldChar w:fldCharType="begin"/>
      </w:r>
      <w:r w:rsidRPr="009C05DA">
        <w:instrText xml:space="preserve"> PAGEREF _Toc370980693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Cliente de System Center 2012 R2 Configuration Manager (por OSE)</w:t>
      </w:r>
      <w:r w:rsidRPr="009C05DA">
        <w:tab/>
      </w:r>
      <w:r w:rsidRPr="009C05DA">
        <w:fldChar w:fldCharType="begin"/>
      </w:r>
      <w:r w:rsidRPr="009C05DA">
        <w:instrText xml:space="preserve"> PAGEREF _Toc370980694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Cliente de System Center 2012 R2 Configuration Manager (por Usuario)</w:t>
      </w:r>
      <w:r w:rsidRPr="009C05DA">
        <w:tab/>
      </w:r>
      <w:r w:rsidRPr="009C05DA">
        <w:fldChar w:fldCharType="begin"/>
      </w:r>
      <w:r w:rsidRPr="009C05DA">
        <w:instrText xml:space="preserve"> PAGEREF _Toc370980695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de Administración de System Center 2012 R2 Datacenter Server (2 procesadores)</w:t>
      </w:r>
      <w:r w:rsidRPr="009C05DA">
        <w:tab/>
      </w:r>
      <w:r w:rsidRPr="009C05DA">
        <w:fldChar w:fldCharType="begin"/>
      </w:r>
      <w:r w:rsidRPr="009C05DA">
        <w:instrText xml:space="preserve"> PAGEREF _Toc370980696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System Center 2012 R2 Endpoint Protection</w:t>
      </w:r>
      <w:r w:rsidRPr="009C05DA">
        <w:tab/>
      </w:r>
      <w:r w:rsidRPr="009C05DA">
        <w:fldChar w:fldCharType="begin"/>
      </w:r>
      <w:r w:rsidRPr="009C05DA">
        <w:instrText xml:space="preserve"> PAGEREF _Toc370980697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de Administración de System Center 2012 R2 Standard Server (2 procesadores)</w:t>
      </w:r>
      <w:r w:rsidRPr="009C05DA">
        <w:tab/>
      </w:r>
      <w:r w:rsidRPr="009C05DA">
        <w:fldChar w:fldCharType="begin"/>
      </w:r>
      <w:r w:rsidRPr="009C05DA">
        <w:instrText xml:space="preserve"> PAGEREF _Toc370980698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VDI Suite</w:t>
      </w:r>
      <w:r w:rsidRPr="009C05DA">
        <w:tab/>
      </w:r>
      <w:r w:rsidRPr="009C05DA">
        <w:fldChar w:fldCharType="begin"/>
      </w:r>
      <w:r w:rsidRPr="009C05DA">
        <w:instrText xml:space="preserve"> PAGEREF _Toc370980699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VDI Suite con MDOP</w:t>
      </w:r>
      <w:r w:rsidRPr="009C05DA">
        <w:tab/>
      </w:r>
      <w:r w:rsidRPr="009C05DA">
        <w:fldChar w:fldCharType="begin"/>
      </w:r>
      <w:r w:rsidRPr="009C05DA">
        <w:instrText xml:space="preserve"> PAGEREF _Toc370980700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Virtual Server 2005 R2 Enterprise Edition</w:t>
      </w:r>
      <w:r w:rsidRPr="009C05DA">
        <w:tab/>
      </w:r>
      <w:r w:rsidRPr="009C05DA">
        <w:fldChar w:fldCharType="begin"/>
      </w:r>
      <w:r w:rsidRPr="009C05DA">
        <w:instrText xml:space="preserve"> PAGEREF _Toc370980701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Visual Studio</w:t>
      </w:r>
      <w:r w:rsidRPr="009C05DA">
        <w:rPr>
          <w:rFonts w:eastAsia="Times New Roman" w:cs="Tahoma"/>
          <w:vertAlign w:val="superscript"/>
        </w:rPr>
        <w:t>®</w:t>
      </w:r>
      <w:r w:rsidRPr="009C05DA">
        <w:rPr>
          <w:rFonts w:cs="Tahoma"/>
        </w:rPr>
        <w:t xml:space="preserve"> Team Foundation Server 2013 con Tecnología SQL Server 2012</w:t>
      </w:r>
      <w:r w:rsidRPr="009C05DA">
        <w:tab/>
      </w:r>
      <w:r w:rsidRPr="009C05DA">
        <w:fldChar w:fldCharType="begin"/>
      </w:r>
      <w:r w:rsidRPr="009C05DA">
        <w:instrText xml:space="preserve"> PAGEREF _Toc370980702 \h </w:instrText>
      </w:r>
      <w:r w:rsidRPr="009C05DA">
        <w:fldChar w:fldCharType="separate"/>
      </w:r>
      <w:r w:rsidRPr="009C05DA">
        <w:t>26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de Dispositivo de Visual Studio</w:t>
      </w:r>
      <w:r w:rsidRPr="009C05DA">
        <w:rPr>
          <w:rFonts w:cs="Tahoma"/>
          <w:vertAlign w:val="superscript"/>
        </w:rPr>
        <w:t>®</w:t>
      </w:r>
      <w:r w:rsidRPr="009C05DA">
        <w:rPr>
          <w:rFonts w:cs="Tahoma"/>
        </w:rPr>
        <w:t xml:space="preserve"> Team Foundation Server 2013</w:t>
      </w:r>
      <w:r w:rsidRPr="009C05DA">
        <w:tab/>
      </w:r>
      <w:r w:rsidRPr="009C05DA">
        <w:fldChar w:fldCharType="begin"/>
      </w:r>
      <w:r w:rsidRPr="009C05DA">
        <w:instrText xml:space="preserve"> PAGEREF _Toc370980703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de Usuario de Visual Studio</w:t>
      </w:r>
      <w:r w:rsidRPr="009C05DA">
        <w:rPr>
          <w:rFonts w:cs="Tahoma"/>
          <w:vertAlign w:val="superscript"/>
        </w:rPr>
        <w:t>®</w:t>
      </w:r>
      <w:r w:rsidRPr="009C05DA">
        <w:rPr>
          <w:rFonts w:cs="Tahoma"/>
        </w:rPr>
        <w:t xml:space="preserve"> Team Foundation Server 2013</w:t>
      </w:r>
      <w:r w:rsidRPr="009C05DA">
        <w:tab/>
      </w:r>
      <w:r w:rsidRPr="009C05DA">
        <w:fldChar w:fldCharType="begin"/>
      </w:r>
      <w:r w:rsidRPr="009C05DA">
        <w:instrText xml:space="preserve"> PAGEREF _Toc370980704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Azure Active Directory Rights Management (SL de Usuario)</w:t>
      </w:r>
      <w:r w:rsidRPr="009C05DA">
        <w:tab/>
      </w:r>
      <w:r w:rsidRPr="009C05DA">
        <w:fldChar w:fldCharType="begin"/>
      </w:r>
      <w:r w:rsidRPr="009C05DA">
        <w:instrText xml:space="preserve"> PAGEREF _Toc370980705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Azure Active Directory Rights Management Academic (SL de Usuario)</w:t>
      </w:r>
      <w:r w:rsidRPr="009C05DA">
        <w:tab/>
      </w:r>
      <w:r w:rsidRPr="009C05DA">
        <w:fldChar w:fldCharType="begin"/>
      </w:r>
      <w:r w:rsidRPr="009C05DA">
        <w:instrText xml:space="preserve"> PAGEREF _Toc370980706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Complemento de Windows Azure Active Directory Rights Management (SL de Usuario)</w:t>
      </w:r>
      <w:r w:rsidRPr="009C05DA">
        <w:tab/>
      </w:r>
      <w:r w:rsidRPr="009C05DA">
        <w:fldChar w:fldCharType="begin"/>
      </w:r>
      <w:r w:rsidRPr="009C05DA">
        <w:instrText xml:space="preserve"> PAGEREF _Toc370980707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Servicios de Windows Azure</w:t>
      </w:r>
      <w:r w:rsidRPr="009C05DA">
        <w:tab/>
      </w:r>
      <w:r w:rsidRPr="009C05DA">
        <w:fldChar w:fldCharType="begin"/>
      </w:r>
      <w:r w:rsidRPr="009C05DA">
        <w:instrText xml:space="preserve"> PAGEREF _Toc370980708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w:t>
      </w:r>
      <w:r w:rsidRPr="009C05DA">
        <w:rPr>
          <w:rFonts w:cs="Tahoma"/>
          <w:vertAlign w:val="superscript"/>
        </w:rPr>
        <w:t>®</w:t>
      </w:r>
      <w:r w:rsidRPr="009C05DA">
        <w:rPr>
          <w:rFonts w:cs="Tahoma"/>
        </w:rPr>
        <w:t xml:space="preserve"> Embedded Device Manager 2011</w:t>
      </w:r>
      <w:r w:rsidRPr="009C05DA">
        <w:tab/>
      </w:r>
      <w:r w:rsidRPr="009C05DA">
        <w:fldChar w:fldCharType="begin"/>
      </w:r>
      <w:r w:rsidRPr="009C05DA">
        <w:instrText xml:space="preserve"> PAGEREF _Toc370980709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de Administración de Cliente para Windows</w:t>
      </w:r>
      <w:r w:rsidRPr="009C05DA">
        <w:rPr>
          <w:rFonts w:cs="Tahoma"/>
          <w:vertAlign w:val="superscript"/>
        </w:rPr>
        <w:t>®</w:t>
      </w:r>
      <w:r w:rsidRPr="009C05DA">
        <w:rPr>
          <w:rFonts w:cs="Tahoma"/>
        </w:rPr>
        <w:t xml:space="preserve"> Embedded Device Manager 2011 por OSE</w:t>
      </w:r>
      <w:r w:rsidRPr="009C05DA">
        <w:tab/>
      </w:r>
      <w:r w:rsidRPr="009C05DA">
        <w:fldChar w:fldCharType="begin"/>
      </w:r>
      <w:r w:rsidRPr="009C05DA">
        <w:instrText xml:space="preserve"> PAGEREF _Toc370980710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 de Administración de Cliente para Windows</w:t>
      </w:r>
      <w:r w:rsidRPr="009C05DA">
        <w:rPr>
          <w:rFonts w:cs="Tahoma"/>
          <w:vertAlign w:val="superscript"/>
          <w:lang w:val="es-ES"/>
        </w:rPr>
        <w:t>®</w:t>
      </w:r>
      <w:r w:rsidRPr="009C05DA">
        <w:rPr>
          <w:rFonts w:cs="Tahoma"/>
          <w:lang w:val="es-ES"/>
        </w:rPr>
        <w:t xml:space="preserve"> Embedded Device Manager 2011 por Usuario</w:t>
      </w:r>
      <w:r w:rsidRPr="009C05DA">
        <w:tab/>
      </w:r>
      <w:r w:rsidRPr="009C05DA">
        <w:fldChar w:fldCharType="begin"/>
      </w:r>
      <w:r w:rsidRPr="009C05DA">
        <w:instrText xml:space="preserve"> PAGEREF _Toc370980711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w:t>
      </w:r>
      <w:r w:rsidRPr="009C05DA">
        <w:rPr>
          <w:rFonts w:cs="Tahoma"/>
          <w:vertAlign w:val="superscript"/>
        </w:rPr>
        <w:t>®</w:t>
      </w:r>
      <w:r w:rsidRPr="009C05DA">
        <w:rPr>
          <w:rFonts w:cs="Tahoma"/>
        </w:rPr>
        <w:t xml:space="preserve"> Embedded Device Manager 2011 con Tecnología SQL Server</w:t>
      </w:r>
      <w:r w:rsidRPr="009C05DA">
        <w:rPr>
          <w:rFonts w:cs="Tahoma"/>
          <w:vertAlign w:val="superscript"/>
        </w:rPr>
        <w:t>®</w:t>
      </w:r>
      <w:r w:rsidRPr="009C05DA">
        <w:rPr>
          <w:rFonts w:cs="Tahoma"/>
        </w:rPr>
        <w:t xml:space="preserve"> 2008</w:t>
      </w:r>
      <w:r w:rsidRPr="009C05DA">
        <w:tab/>
      </w:r>
      <w:r w:rsidRPr="009C05DA">
        <w:fldChar w:fldCharType="begin"/>
      </w:r>
      <w:r w:rsidRPr="009C05DA">
        <w:instrText xml:space="preserve"> PAGEREF _Toc370980712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Essential Business Server 2008 Standard</w:t>
      </w:r>
      <w:r w:rsidRPr="009C05DA">
        <w:tab/>
      </w:r>
      <w:r w:rsidRPr="009C05DA">
        <w:fldChar w:fldCharType="begin"/>
      </w:r>
      <w:r w:rsidRPr="009C05DA">
        <w:instrText xml:space="preserve"> PAGEREF _Toc370980713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Essential Business Server 2008 CAL Suite</w:t>
      </w:r>
      <w:r w:rsidRPr="009C05DA">
        <w:tab/>
      </w:r>
      <w:r w:rsidRPr="009C05DA">
        <w:fldChar w:fldCharType="begin"/>
      </w:r>
      <w:r w:rsidRPr="009C05DA">
        <w:instrText xml:space="preserve"> PAGEREF _Toc370980714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Suite de Windows Essential Business Server 2008 (5 clientes)</w:t>
      </w:r>
      <w:r w:rsidRPr="009C05DA">
        <w:tab/>
      </w:r>
      <w:r w:rsidRPr="009C05DA">
        <w:fldChar w:fldCharType="begin"/>
      </w:r>
      <w:r w:rsidRPr="009C05DA">
        <w:instrText xml:space="preserve"> PAGEREF _Toc370980715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Suite de Windows Essential Business Server 2008 (20 clientes)</w:t>
      </w:r>
      <w:r w:rsidRPr="009C05DA">
        <w:tab/>
      </w:r>
      <w:r w:rsidRPr="009C05DA">
        <w:fldChar w:fldCharType="begin"/>
      </w:r>
      <w:r w:rsidRPr="009C05DA">
        <w:instrText xml:space="preserve"> PAGEREF _Toc370980716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Suite de Windows Essential Business Server 2008 (50 clientes)</w:t>
      </w:r>
      <w:r w:rsidRPr="009C05DA">
        <w:tab/>
      </w:r>
      <w:r w:rsidRPr="009C05DA">
        <w:fldChar w:fldCharType="begin"/>
      </w:r>
      <w:r w:rsidRPr="009C05DA">
        <w:instrText xml:space="preserve"> PAGEREF _Toc370980717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Essential Business Server 2008 Premium</w:t>
      </w:r>
      <w:r w:rsidRPr="009C05DA">
        <w:tab/>
      </w:r>
      <w:r w:rsidRPr="009C05DA">
        <w:fldChar w:fldCharType="begin"/>
      </w:r>
      <w:r w:rsidRPr="009C05DA">
        <w:instrText xml:space="preserve"> PAGEREF _Toc370980718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Licencia CAL Suite de Windows Essential Business Server 2008 para Usuarios o Dispositivos Premium</w:t>
      </w:r>
      <w:r w:rsidRPr="009C05DA">
        <w:tab/>
      </w:r>
      <w:r w:rsidRPr="009C05DA">
        <w:fldChar w:fldCharType="begin"/>
      </w:r>
      <w:r w:rsidRPr="009C05DA">
        <w:instrText xml:space="preserve"> PAGEREF _Toc370980719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CAL Suite de Windows Essential Business Server 2008 para Usuarios o Dispositivos Premium (5 clientes)</w:t>
      </w:r>
      <w:r w:rsidRPr="009C05DA">
        <w:tab/>
      </w:r>
      <w:r w:rsidRPr="009C05DA">
        <w:fldChar w:fldCharType="begin"/>
      </w:r>
      <w:r w:rsidRPr="009C05DA">
        <w:instrText xml:space="preserve"> PAGEREF _Toc370980720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CAL Suite de Windows Essential Business Server 2008 para Usuarios o Dispositivos Premium (20 Clientes)</w:t>
      </w:r>
      <w:r w:rsidRPr="009C05DA">
        <w:tab/>
      </w:r>
      <w:r w:rsidRPr="009C05DA">
        <w:fldChar w:fldCharType="begin"/>
      </w:r>
      <w:r w:rsidRPr="009C05DA">
        <w:instrText xml:space="preserve"> PAGEREF _Toc370980721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pt-BR"/>
        </w:rPr>
        <w:t>CAL Suite de Windows Essential Business Server 2008 para Usuarios o Dispositivos Premium (50 Clientes)</w:t>
      </w:r>
      <w:r w:rsidRPr="009C05DA">
        <w:tab/>
      </w:r>
      <w:r w:rsidRPr="009C05DA">
        <w:fldChar w:fldCharType="begin"/>
      </w:r>
      <w:r w:rsidRPr="009C05DA">
        <w:instrText xml:space="preserve"> PAGEREF _Toc370980722 \h </w:instrText>
      </w:r>
      <w:r w:rsidRPr="009C05DA">
        <w:fldChar w:fldCharType="separate"/>
      </w:r>
      <w:r w:rsidRPr="009C05DA">
        <w:t>27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HPC Server 2008 R2 Suite</w:t>
      </w:r>
      <w:r w:rsidRPr="009C05DA">
        <w:tab/>
      </w:r>
      <w:r w:rsidRPr="009C05DA">
        <w:fldChar w:fldCharType="begin"/>
      </w:r>
      <w:r w:rsidRPr="009C05DA">
        <w:instrText xml:space="preserve"> PAGEREF _Toc370980723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Complemento de Windows Intune para System Center Configuration Manager y System Center EndPoint Protection (por usuario)</w:t>
      </w:r>
      <w:r w:rsidRPr="009C05DA">
        <w:tab/>
      </w:r>
      <w:r w:rsidRPr="009C05DA">
        <w:fldChar w:fldCharType="begin"/>
      </w:r>
      <w:r w:rsidRPr="009C05DA">
        <w:instrText xml:space="preserve"> PAGEREF _Toc370980724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Intune (por usuario)</w:t>
      </w:r>
      <w:r w:rsidRPr="009C05DA">
        <w:tab/>
      </w:r>
      <w:r w:rsidRPr="009C05DA">
        <w:fldChar w:fldCharType="begin"/>
      </w:r>
      <w:r w:rsidRPr="009C05DA">
        <w:instrText xml:space="preserve"> PAGEREF _Toc370980725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Complemento de Windows Intune USL Extra Storage 1 GB</w:t>
      </w:r>
      <w:r w:rsidRPr="009C05DA">
        <w:tab/>
      </w:r>
      <w:r w:rsidRPr="009C05DA">
        <w:fldChar w:fldCharType="begin"/>
      </w:r>
      <w:r w:rsidRPr="009C05DA">
        <w:instrText xml:space="preserve"> PAGEREF _Toc370980726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MultiPoint Server 2012 Standard</w:t>
      </w:r>
      <w:r w:rsidRPr="009C05DA">
        <w:tab/>
      </w:r>
      <w:r w:rsidRPr="009C05DA">
        <w:fldChar w:fldCharType="begin"/>
      </w:r>
      <w:r w:rsidRPr="009C05DA">
        <w:instrText xml:space="preserve"> PAGEREF _Toc370980727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MultiPoint Server 2012 Premium</w:t>
      </w:r>
      <w:r w:rsidRPr="009C05DA">
        <w:tab/>
      </w:r>
      <w:r w:rsidRPr="009C05DA">
        <w:fldChar w:fldCharType="begin"/>
      </w:r>
      <w:r w:rsidRPr="009C05DA">
        <w:instrText xml:space="preserve"> PAGEREF _Toc370980728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Licencia CAL de Windows MultiPoint Server 2012</w:t>
      </w:r>
      <w:r w:rsidRPr="009C05DA">
        <w:tab/>
      </w:r>
      <w:r w:rsidRPr="009C05DA">
        <w:fldChar w:fldCharType="begin"/>
      </w:r>
      <w:r w:rsidRPr="009C05DA">
        <w:instrText xml:space="preserve"> PAGEREF _Toc370980729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de Windows MultiPoint Server 2012 con CAL de Windows Server 2012</w:t>
      </w:r>
      <w:r w:rsidRPr="009C05DA">
        <w:tab/>
      </w:r>
      <w:r w:rsidRPr="009C05DA">
        <w:fldChar w:fldCharType="begin"/>
      </w:r>
      <w:r w:rsidRPr="009C05DA">
        <w:instrText xml:space="preserve"> PAGEREF _Toc370980730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MultiPoint Server 2012 Premium con Windows MultiPoint Server 2012 (CAL) (5 Clientes)</w:t>
      </w:r>
      <w:r w:rsidRPr="009C05DA">
        <w:tab/>
      </w:r>
      <w:r w:rsidRPr="009C05DA">
        <w:fldChar w:fldCharType="begin"/>
      </w:r>
      <w:r w:rsidRPr="009C05DA">
        <w:instrText xml:space="preserve"> PAGEREF _Toc370980731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lastRenderedPageBreak/>
        <w:t>Windows MultiPoint Server 2012 Premium con Windows MultiPoint Server 2012 (CAL) (5 Clientes) con CAL de Windows Server 2012 (5 Clientes)</w:t>
      </w:r>
      <w:r w:rsidRPr="009C05DA">
        <w:tab/>
      </w:r>
      <w:r w:rsidRPr="009C05DA">
        <w:fldChar w:fldCharType="begin"/>
      </w:r>
      <w:r w:rsidRPr="009C05DA">
        <w:instrText xml:space="preserve"> PAGEREF _Toc370980732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Server™ 2008 R2 HPC Edition</w:t>
      </w:r>
      <w:r w:rsidRPr="009C05DA">
        <w:tab/>
      </w:r>
      <w:r w:rsidRPr="009C05DA">
        <w:fldChar w:fldCharType="begin"/>
      </w:r>
      <w:r w:rsidRPr="009C05DA">
        <w:instrText xml:space="preserve"> PAGEREF _Toc370980733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Server™ 2008 R2 Enterprise</w:t>
      </w:r>
      <w:r w:rsidRPr="009C05DA">
        <w:tab/>
      </w:r>
      <w:r w:rsidRPr="009C05DA">
        <w:fldChar w:fldCharType="begin"/>
      </w:r>
      <w:r w:rsidRPr="009C05DA">
        <w:instrText xml:space="preserve"> PAGEREF _Toc370980734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Server™ 2008 R2 for Itanium Based Systems</w:t>
      </w:r>
      <w:r w:rsidRPr="009C05DA">
        <w:tab/>
      </w:r>
      <w:r w:rsidRPr="009C05DA">
        <w:fldChar w:fldCharType="begin"/>
      </w:r>
      <w:r w:rsidRPr="009C05DA">
        <w:instrText xml:space="preserve"> PAGEREF _Toc370980735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CAL de Windows Server™ 2012 (Dispositivo y Usuario)</w:t>
      </w:r>
      <w:r w:rsidRPr="009C05DA">
        <w:tab/>
      </w:r>
      <w:r w:rsidRPr="009C05DA">
        <w:fldChar w:fldCharType="begin"/>
      </w:r>
      <w:r w:rsidRPr="009C05DA">
        <w:instrText xml:space="preserve"> PAGEREF _Toc370980736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Server™ 2012 R2 Datacenter</w:t>
      </w:r>
      <w:r w:rsidRPr="009C05DA">
        <w:tab/>
      </w:r>
      <w:r w:rsidRPr="009C05DA">
        <w:fldChar w:fldCharType="begin"/>
      </w:r>
      <w:r w:rsidRPr="009C05DA">
        <w:instrText xml:space="preserve"> PAGEREF _Toc370980737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Server™ 2012 R2 Standard</w:t>
      </w:r>
      <w:r w:rsidRPr="009C05DA">
        <w:tab/>
      </w:r>
      <w:r w:rsidRPr="009C05DA">
        <w:fldChar w:fldCharType="begin"/>
      </w:r>
      <w:r w:rsidRPr="009C05DA">
        <w:instrText xml:space="preserve"> PAGEREF _Toc370980738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External Connector de Windows Server™</w:t>
      </w:r>
      <w:r w:rsidRPr="009C05DA">
        <w:tab/>
      </w:r>
      <w:r w:rsidRPr="009C05DA">
        <w:fldChar w:fldCharType="begin"/>
      </w:r>
      <w:r w:rsidRPr="009C05DA">
        <w:instrText xml:space="preserve"> PAGEREF _Toc370980739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para Servicios de Escritorio remoto de Windows Server™ 2012</w:t>
      </w:r>
      <w:r w:rsidRPr="009C05DA">
        <w:tab/>
      </w:r>
      <w:r w:rsidRPr="009C05DA">
        <w:fldChar w:fldCharType="begin"/>
      </w:r>
      <w:r w:rsidRPr="009C05DA">
        <w:instrText xml:space="preserve"> PAGEREF _Toc370980740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External Conector para Servicios de Escritorio remoto de Windows Server™ 2012</w:t>
      </w:r>
      <w:r w:rsidRPr="009C05DA">
        <w:tab/>
      </w:r>
      <w:r w:rsidRPr="009C05DA">
        <w:fldChar w:fldCharType="begin"/>
      </w:r>
      <w:r w:rsidRPr="009C05DA">
        <w:instrText xml:space="preserve"> PAGEREF _Toc370980741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de Windows Server™ 2012 Active Directory Rights Management Services</w:t>
      </w:r>
      <w:r w:rsidRPr="009C05DA">
        <w:tab/>
      </w:r>
      <w:r w:rsidRPr="009C05DA">
        <w:fldChar w:fldCharType="begin"/>
      </w:r>
      <w:r w:rsidRPr="009C05DA">
        <w:instrText xml:space="preserve"> PAGEREF _Toc370980742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External Connector de Windows Server™ Active Directory Rights Management Services</w:t>
      </w:r>
      <w:r w:rsidRPr="009C05DA">
        <w:tab/>
      </w:r>
      <w:r w:rsidRPr="009C05DA">
        <w:fldChar w:fldCharType="begin"/>
      </w:r>
      <w:r w:rsidRPr="009C05DA">
        <w:instrText xml:space="preserve"> PAGEREF _Toc370980743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Small Business Server 2008 Premium</w:t>
      </w:r>
      <w:r w:rsidRPr="009C05DA">
        <w:tab/>
      </w:r>
      <w:r w:rsidRPr="009C05DA">
        <w:fldChar w:fldCharType="begin"/>
      </w:r>
      <w:r w:rsidRPr="009C05DA">
        <w:instrText xml:space="preserve"> PAGEREF _Toc370980744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Small Business Server 2011 Standard</w:t>
      </w:r>
      <w:r w:rsidRPr="009C05DA">
        <w:tab/>
      </w:r>
      <w:r w:rsidRPr="009C05DA">
        <w:fldChar w:fldCharType="begin"/>
      </w:r>
      <w:r w:rsidRPr="009C05DA">
        <w:instrText xml:space="preserve"> PAGEREF _Toc370980745 \h </w:instrText>
      </w:r>
      <w:r w:rsidRPr="009C05DA">
        <w:fldChar w:fldCharType="separate"/>
      </w:r>
      <w:r w:rsidRPr="009C05DA">
        <w:t>28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Suite de Windows Small Business Server 2011 (1 cliente)</w:t>
      </w:r>
      <w:r w:rsidRPr="009C05DA">
        <w:tab/>
      </w:r>
      <w:r w:rsidRPr="009C05DA">
        <w:fldChar w:fldCharType="begin"/>
      </w:r>
      <w:r w:rsidRPr="009C05DA">
        <w:instrText xml:space="preserve"> PAGEREF _Toc370980746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Suite de Windows Small Business Server 2011 (5 clientes)</w:t>
      </w:r>
      <w:r w:rsidRPr="009C05DA">
        <w:tab/>
      </w:r>
      <w:r w:rsidRPr="009C05DA">
        <w:fldChar w:fldCharType="begin"/>
      </w:r>
      <w:r w:rsidRPr="009C05DA">
        <w:instrText xml:space="preserve"> PAGEREF _Toc370980747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Suite de Windows Small Business Server 2011 (20 Clientes)</w:t>
      </w:r>
      <w:r w:rsidRPr="009C05DA">
        <w:tab/>
      </w:r>
      <w:r w:rsidRPr="009C05DA">
        <w:fldChar w:fldCharType="begin"/>
      </w:r>
      <w:r w:rsidRPr="009C05DA">
        <w:instrText xml:space="preserve"> PAGEREF _Toc370980748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Complemento de Windows Small Business Server 2011 Premium</w:t>
      </w:r>
      <w:r w:rsidRPr="009C05DA">
        <w:tab/>
      </w:r>
      <w:r w:rsidRPr="009C05DA">
        <w:fldChar w:fldCharType="begin"/>
      </w:r>
      <w:r w:rsidRPr="009C05DA">
        <w:instrText xml:space="preserve"> PAGEREF _Toc370980749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Suite del Complemento de Windows Small Business Server 2011</w:t>
      </w:r>
      <w:r w:rsidRPr="009C05DA">
        <w:tab/>
      </w:r>
      <w:r w:rsidRPr="009C05DA">
        <w:fldChar w:fldCharType="begin"/>
      </w:r>
      <w:r w:rsidRPr="009C05DA">
        <w:instrText xml:space="preserve"> PAGEREF _Toc370980750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Suite del Complemento de Windows Small Business Server 2011 Premium (5 clientes)</w:t>
      </w:r>
      <w:r w:rsidRPr="009C05DA">
        <w:tab/>
      </w:r>
      <w:r w:rsidRPr="009C05DA">
        <w:fldChar w:fldCharType="begin"/>
      </w:r>
      <w:r w:rsidRPr="009C05DA">
        <w:instrText xml:space="preserve"> PAGEREF _Toc370980751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CAL Suite del Complemento de Windows Small Business Server 2011 Premium (20 clientes)</w:t>
      </w:r>
      <w:r w:rsidRPr="009C05DA">
        <w:tab/>
      </w:r>
      <w:r w:rsidRPr="009C05DA">
        <w:fldChar w:fldCharType="begin"/>
      </w:r>
      <w:r w:rsidRPr="009C05DA">
        <w:instrText xml:space="preserve"> PAGEREF _Toc370980752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Server 2012 R2 Essentials</w:t>
      </w:r>
      <w:r w:rsidRPr="009C05DA">
        <w:tab/>
      </w:r>
      <w:r w:rsidRPr="009C05DA">
        <w:fldChar w:fldCharType="begin"/>
      </w:r>
      <w:r w:rsidRPr="009C05DA">
        <w:instrText xml:space="preserve"> PAGEREF _Toc370980753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Small Business Server 2011 Essentials</w:t>
      </w:r>
      <w:r w:rsidRPr="009C05DA">
        <w:tab/>
      </w:r>
      <w:r w:rsidRPr="009C05DA">
        <w:fldChar w:fldCharType="begin"/>
      </w:r>
      <w:r w:rsidRPr="009C05DA">
        <w:instrText xml:space="preserve"> PAGEREF _Toc370980754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Windows Web Server 2008 R2</w:t>
      </w:r>
      <w:r w:rsidRPr="009C05DA">
        <w:tab/>
      </w:r>
      <w:r w:rsidRPr="009C05DA">
        <w:fldChar w:fldCharType="begin"/>
      </w:r>
      <w:r w:rsidRPr="009C05DA">
        <w:instrText xml:space="preserve"> PAGEREF _Toc370980755 \h </w:instrText>
      </w:r>
      <w:r w:rsidRPr="009C05DA">
        <w:fldChar w:fldCharType="separate"/>
      </w:r>
      <w:r w:rsidRPr="009C05DA">
        <w:t>29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Yammer Enterprise</w:t>
      </w:r>
      <w:r w:rsidRPr="009C05DA">
        <w:tab/>
      </w:r>
      <w:r w:rsidRPr="009C05DA">
        <w:fldChar w:fldCharType="begin"/>
      </w:r>
      <w:r w:rsidRPr="009C05DA">
        <w:instrText xml:space="preserve"> PAGEREF _Toc370980756 \h </w:instrText>
      </w:r>
      <w:r w:rsidRPr="009C05DA">
        <w:fldChar w:fldCharType="separate"/>
      </w:r>
      <w:r w:rsidRPr="009C05DA">
        <w:t>29</w:t>
      </w:r>
      <w:r w:rsidRPr="009C05DA">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SECCIÓN 1: Cambios realizados a la LISTA DE PRODUCTOS en los últimos 12 meses</w:t>
      </w:r>
      <w:r w:rsidRPr="009C05DA">
        <w:rPr>
          <w:color w:val="auto"/>
        </w:rPr>
        <w:tab/>
      </w:r>
      <w:r w:rsidRPr="009C05DA">
        <w:rPr>
          <w:color w:val="auto"/>
        </w:rPr>
        <w:fldChar w:fldCharType="begin"/>
      </w:r>
      <w:r w:rsidRPr="009C05DA">
        <w:rPr>
          <w:color w:val="auto"/>
        </w:rPr>
        <w:instrText xml:space="preserve"> PAGEREF _Toc370980757 \h </w:instrText>
      </w:r>
      <w:r w:rsidRPr="009C05DA">
        <w:rPr>
          <w:color w:val="auto"/>
        </w:rPr>
      </w:r>
      <w:r w:rsidRPr="009C05DA">
        <w:rPr>
          <w:color w:val="auto"/>
        </w:rPr>
        <w:fldChar w:fldCharType="separate"/>
      </w:r>
      <w:r w:rsidRPr="009C05DA">
        <w:rPr>
          <w:color w:val="auto"/>
        </w:rPr>
        <w:t>30</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REALIZADOS EN NOVIEMBRE DE 2013</w:t>
      </w:r>
      <w:r w:rsidRPr="009C05DA">
        <w:tab/>
      </w:r>
      <w:r w:rsidRPr="009C05DA">
        <w:fldChar w:fldCharType="begin"/>
      </w:r>
      <w:r w:rsidRPr="009C05DA">
        <w:instrText xml:space="preserve"> PAGEREF _Toc370980758 \h </w:instrText>
      </w:r>
      <w:r w:rsidRPr="009C05DA">
        <w:fldChar w:fldCharType="separate"/>
      </w:r>
      <w:r w:rsidRPr="009C05DA">
        <w:t>30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REALIZADOS EN OCTUBRE DE 2013</w:t>
      </w:r>
      <w:r w:rsidRPr="009C05DA">
        <w:tab/>
      </w:r>
      <w:r w:rsidRPr="009C05DA">
        <w:fldChar w:fldCharType="begin"/>
      </w:r>
      <w:r w:rsidRPr="009C05DA">
        <w:instrText xml:space="preserve"> PAGEREF _Toc370980759 \h </w:instrText>
      </w:r>
      <w:r w:rsidRPr="009C05DA">
        <w:fldChar w:fldCharType="separate"/>
      </w:r>
      <w:r w:rsidRPr="009C05DA">
        <w:t>31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REALIZADOS EN SEPTIEMBRE DE 2013</w:t>
      </w:r>
      <w:r w:rsidRPr="009C05DA">
        <w:tab/>
      </w:r>
      <w:r w:rsidRPr="009C05DA">
        <w:fldChar w:fldCharType="begin"/>
      </w:r>
      <w:r w:rsidRPr="009C05DA">
        <w:instrText xml:space="preserve"> PAGEREF _Toc370980760 \h </w:instrText>
      </w:r>
      <w:r w:rsidRPr="009C05DA">
        <w:fldChar w:fldCharType="separate"/>
      </w:r>
      <w:r w:rsidRPr="009C05DA">
        <w:t>32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REALIZADOS EN AGOSTO DE 2013</w:t>
      </w:r>
      <w:r w:rsidRPr="009C05DA">
        <w:tab/>
      </w:r>
      <w:r w:rsidRPr="009C05DA">
        <w:fldChar w:fldCharType="begin"/>
      </w:r>
      <w:r w:rsidRPr="009C05DA">
        <w:instrText xml:space="preserve"> PAGEREF _Toc370980761 \h </w:instrText>
      </w:r>
      <w:r w:rsidRPr="009C05DA">
        <w:fldChar w:fldCharType="separate"/>
      </w:r>
      <w:r w:rsidRPr="009C05DA">
        <w:t>32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EN JULIO DE 2013</w:t>
      </w:r>
      <w:r w:rsidRPr="009C05DA">
        <w:tab/>
      </w:r>
      <w:r w:rsidRPr="009C05DA">
        <w:fldChar w:fldCharType="begin"/>
      </w:r>
      <w:r w:rsidRPr="009C05DA">
        <w:instrText xml:space="preserve"> PAGEREF _Toc370980762 \h </w:instrText>
      </w:r>
      <w:r w:rsidRPr="009C05DA">
        <w:fldChar w:fldCharType="separate"/>
      </w:r>
      <w:r w:rsidRPr="009C05DA">
        <w:t>33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EN JUNIO DE 2013</w:t>
      </w:r>
      <w:r w:rsidRPr="009C05DA">
        <w:tab/>
      </w:r>
      <w:r w:rsidRPr="009C05DA">
        <w:fldChar w:fldCharType="begin"/>
      </w:r>
      <w:r w:rsidRPr="009C05DA">
        <w:instrText xml:space="preserve"> PAGEREF _Toc370980763 \h </w:instrText>
      </w:r>
      <w:r w:rsidRPr="009C05DA">
        <w:fldChar w:fldCharType="separate"/>
      </w:r>
      <w:r w:rsidRPr="009C05DA">
        <w:t>33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EN MAYO DE 2013</w:t>
      </w:r>
      <w:r w:rsidRPr="009C05DA">
        <w:tab/>
      </w:r>
      <w:r w:rsidRPr="009C05DA">
        <w:fldChar w:fldCharType="begin"/>
      </w:r>
      <w:r w:rsidRPr="009C05DA">
        <w:instrText xml:space="preserve"> PAGEREF _Toc370980764 \h </w:instrText>
      </w:r>
      <w:r w:rsidRPr="009C05DA">
        <w:fldChar w:fldCharType="separate"/>
      </w:r>
      <w:r w:rsidRPr="009C05DA">
        <w:t>34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REALIZADOS EN ABRIL DE 2013</w:t>
      </w:r>
      <w:r w:rsidRPr="009C05DA">
        <w:tab/>
      </w:r>
      <w:r w:rsidRPr="009C05DA">
        <w:fldChar w:fldCharType="begin"/>
      </w:r>
      <w:r w:rsidRPr="009C05DA">
        <w:instrText xml:space="preserve"> PAGEREF _Toc370980765 \h </w:instrText>
      </w:r>
      <w:r w:rsidRPr="009C05DA">
        <w:fldChar w:fldCharType="separate"/>
      </w:r>
      <w:r w:rsidRPr="009C05DA">
        <w:t>34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REALIZADOS EN MARZO DE 2013</w:t>
      </w:r>
      <w:r w:rsidRPr="009C05DA">
        <w:tab/>
      </w:r>
      <w:r w:rsidRPr="009C05DA">
        <w:fldChar w:fldCharType="begin"/>
      </w:r>
      <w:r w:rsidRPr="009C05DA">
        <w:instrText xml:space="preserve"> PAGEREF _Toc370980766 \h </w:instrText>
      </w:r>
      <w:r w:rsidRPr="009C05DA">
        <w:fldChar w:fldCharType="separate"/>
      </w:r>
      <w:r w:rsidRPr="009C05DA">
        <w:t>36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REALIZADOS EN FEBRERO DE 2013</w:t>
      </w:r>
      <w:r w:rsidRPr="009C05DA">
        <w:tab/>
      </w:r>
      <w:r w:rsidRPr="009C05DA">
        <w:fldChar w:fldCharType="begin"/>
      </w:r>
      <w:r w:rsidRPr="009C05DA">
        <w:instrText xml:space="preserve"> PAGEREF _Toc370980767 \h </w:instrText>
      </w:r>
      <w:r w:rsidRPr="009C05DA">
        <w:fldChar w:fldCharType="separate"/>
      </w:r>
      <w:r w:rsidRPr="009C05DA">
        <w:t>37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REALIZADOS EN ENERO DE 2013</w:t>
      </w:r>
      <w:r w:rsidRPr="009C05DA">
        <w:tab/>
      </w:r>
      <w:r w:rsidRPr="009C05DA">
        <w:fldChar w:fldCharType="begin"/>
      </w:r>
      <w:r w:rsidRPr="009C05DA">
        <w:instrText xml:space="preserve"> PAGEREF _Toc370980768 \h </w:instrText>
      </w:r>
      <w:r w:rsidRPr="009C05DA">
        <w:fldChar w:fldCharType="separate"/>
      </w:r>
      <w:r w:rsidRPr="009C05DA">
        <w:t>38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CAMBIOS REALIZADOS EN DICIEMBRE DE 2012</w:t>
      </w:r>
      <w:r w:rsidRPr="009C05DA">
        <w:tab/>
      </w:r>
      <w:r w:rsidRPr="009C05DA">
        <w:fldChar w:fldCharType="begin"/>
      </w:r>
      <w:r w:rsidRPr="009C05DA">
        <w:instrText xml:space="preserve"> PAGEREF _Toc370980769 \h </w:instrText>
      </w:r>
      <w:r w:rsidRPr="009C05DA">
        <w:fldChar w:fldCharType="separate"/>
      </w:r>
      <w:r w:rsidRPr="009C05DA">
        <w:t>38</w:t>
      </w:r>
      <w:r w:rsidRPr="009C05DA">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SECción 2: ProMOCIONES DE PRODUCTOS</w:t>
      </w:r>
      <w:r w:rsidRPr="009C05DA">
        <w:rPr>
          <w:color w:val="auto"/>
        </w:rPr>
        <w:tab/>
      </w:r>
      <w:r w:rsidRPr="009C05DA">
        <w:rPr>
          <w:color w:val="auto"/>
        </w:rPr>
        <w:fldChar w:fldCharType="begin"/>
      </w:r>
      <w:r w:rsidRPr="009C05DA">
        <w:rPr>
          <w:color w:val="auto"/>
        </w:rPr>
        <w:instrText xml:space="preserve"> PAGEREF _Toc370980770 \h </w:instrText>
      </w:r>
      <w:r w:rsidRPr="009C05DA">
        <w:rPr>
          <w:color w:val="auto"/>
        </w:rPr>
      </w:r>
      <w:r w:rsidRPr="009C05DA">
        <w:rPr>
          <w:color w:val="auto"/>
        </w:rPr>
        <w:fldChar w:fldCharType="separate"/>
      </w:r>
      <w:r w:rsidRPr="009C05DA">
        <w:rPr>
          <w:color w:val="auto"/>
        </w:rPr>
        <w:t>41</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Microsoft Dynamics AX 2012 R2 - Promoción de Inicio EA</w:t>
      </w:r>
      <w:r w:rsidRPr="009C05DA">
        <w:tab/>
      </w:r>
      <w:r w:rsidRPr="009C05DA">
        <w:fldChar w:fldCharType="begin"/>
      </w:r>
      <w:r w:rsidRPr="009C05DA">
        <w:instrText xml:space="preserve"> PAGEREF _Toc370980771 \h </w:instrText>
      </w:r>
      <w:r w:rsidRPr="009C05DA">
        <w:fldChar w:fldCharType="separate"/>
      </w:r>
      <w:r w:rsidRPr="009C05DA">
        <w:t>41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eastAsia="Times New Roman" w:cs="Tahoma"/>
          <w:lang w:val="es-ES"/>
        </w:rPr>
        <w:t>Promoción de Windows Intune y Complemento de Intune</w:t>
      </w:r>
      <w:r w:rsidRPr="009C05DA">
        <w:tab/>
      </w:r>
      <w:r w:rsidRPr="009C05DA">
        <w:fldChar w:fldCharType="begin"/>
      </w:r>
      <w:r w:rsidRPr="009C05DA">
        <w:instrText xml:space="preserve"> PAGEREF _Toc370980772 \h </w:instrText>
      </w:r>
      <w:r w:rsidRPr="009C05DA">
        <w:fldChar w:fldCharType="separate"/>
      </w:r>
      <w:r w:rsidRPr="009C05DA">
        <w:t>41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eastAsia="Times New Roman" w:cs="Tahoma"/>
          <w:lang w:val="es-ES"/>
        </w:rPr>
        <w:t>Aceleración de la Adopción de Windows Azure</w:t>
      </w:r>
      <w:r w:rsidRPr="009C05DA">
        <w:tab/>
      </w:r>
      <w:r w:rsidRPr="009C05DA">
        <w:fldChar w:fldCharType="begin"/>
      </w:r>
      <w:r w:rsidRPr="009C05DA">
        <w:instrText xml:space="preserve"> PAGEREF _Toc370980773 \h </w:instrText>
      </w:r>
      <w:r w:rsidRPr="009C05DA">
        <w:fldChar w:fldCharType="separate"/>
      </w:r>
      <w:r w:rsidRPr="009C05DA">
        <w:t>41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eastAsia="Times New Roman" w:cs="Tahoma"/>
          <w:lang w:val="es-ES"/>
        </w:rPr>
        <w:t>Promoción de Visual Studio Test Pro con MSDN</w:t>
      </w:r>
      <w:r w:rsidRPr="009C05DA">
        <w:tab/>
      </w:r>
      <w:r w:rsidRPr="009C05DA">
        <w:fldChar w:fldCharType="begin"/>
      </w:r>
      <w:r w:rsidRPr="009C05DA">
        <w:instrText xml:space="preserve"> PAGEREF _Toc370980774 \h </w:instrText>
      </w:r>
      <w:r w:rsidRPr="009C05DA">
        <w:fldChar w:fldCharType="separate"/>
      </w:r>
      <w:r w:rsidRPr="009C05DA">
        <w:t>42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eastAsia="Times New Roman" w:cs="Tahoma"/>
          <w:lang w:val="es-ES"/>
        </w:rPr>
        <w:t>Jumpstart Server and Cloud Enrollment para el año fiscal 2014</w:t>
      </w:r>
      <w:r w:rsidRPr="009C05DA">
        <w:tab/>
      </w:r>
      <w:r w:rsidRPr="009C05DA">
        <w:fldChar w:fldCharType="begin"/>
      </w:r>
      <w:r w:rsidRPr="009C05DA">
        <w:instrText xml:space="preserve"> PAGEREF _Toc370980775 \h </w:instrText>
      </w:r>
      <w:r w:rsidRPr="009C05DA">
        <w:fldChar w:fldCharType="separate"/>
      </w:r>
      <w:r w:rsidRPr="009C05DA">
        <w:t>42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eastAsia="Times New Roman" w:cs="Tahoma"/>
          <w:lang w:val="es-ES"/>
        </w:rPr>
        <w:t>Promoción de administración de carteras y proyectos en la nube</w:t>
      </w:r>
      <w:r w:rsidRPr="009C05DA">
        <w:tab/>
      </w:r>
      <w:r w:rsidRPr="009C05DA">
        <w:fldChar w:fldCharType="begin"/>
      </w:r>
      <w:r w:rsidRPr="009C05DA">
        <w:instrText xml:space="preserve"> PAGEREF _Toc370980776 \h </w:instrText>
      </w:r>
      <w:r w:rsidRPr="009C05DA">
        <w:fldChar w:fldCharType="separate"/>
      </w:r>
      <w:r w:rsidRPr="009C05DA">
        <w:t>42</w:t>
      </w:r>
      <w:r w:rsidRPr="009C05DA">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SECCIÓN 3 – TÉRMINOS DEL PROGRAMA DE LICENCIAS POR VOLUMEN</w:t>
      </w:r>
      <w:r w:rsidRPr="009C05DA">
        <w:rPr>
          <w:color w:val="auto"/>
        </w:rPr>
        <w:tab/>
      </w:r>
      <w:r w:rsidRPr="009C05DA">
        <w:rPr>
          <w:color w:val="auto"/>
        </w:rPr>
        <w:fldChar w:fldCharType="begin"/>
      </w:r>
      <w:r w:rsidRPr="009C05DA">
        <w:rPr>
          <w:color w:val="auto"/>
        </w:rPr>
        <w:instrText xml:space="preserve"> PAGEREF _Toc370980777 \h </w:instrText>
      </w:r>
      <w:r w:rsidRPr="009C05DA">
        <w:rPr>
          <w:color w:val="auto"/>
        </w:rPr>
      </w:r>
      <w:r w:rsidRPr="009C05DA">
        <w:rPr>
          <w:color w:val="auto"/>
        </w:rPr>
        <w:fldChar w:fldCharType="separate"/>
      </w:r>
      <w:r w:rsidRPr="009C05DA">
        <w:rPr>
          <w:color w:val="auto"/>
        </w:rPr>
        <w:t>43</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Programas de Licencias por Volumen aplicable</w:t>
      </w:r>
      <w:r w:rsidRPr="009C05DA">
        <w:rPr>
          <w:color w:val="auto"/>
        </w:rPr>
        <w:tab/>
      </w:r>
      <w:r w:rsidRPr="009C05DA">
        <w:rPr>
          <w:color w:val="auto"/>
        </w:rPr>
        <w:fldChar w:fldCharType="begin"/>
      </w:r>
      <w:r w:rsidRPr="009C05DA">
        <w:rPr>
          <w:color w:val="auto"/>
        </w:rPr>
        <w:instrText xml:space="preserve"> PAGEREF _Toc370980778 \h </w:instrText>
      </w:r>
      <w:r w:rsidRPr="009C05DA">
        <w:rPr>
          <w:color w:val="auto"/>
        </w:rPr>
      </w:r>
      <w:r w:rsidRPr="009C05DA">
        <w:rPr>
          <w:color w:val="auto"/>
        </w:rPr>
        <w:fldChar w:fldCharType="separate"/>
      </w:r>
      <w:r w:rsidRPr="009C05DA">
        <w:rPr>
          <w:color w:val="auto"/>
        </w:rPr>
        <w:t>43</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Puntos y pedidos mínimos</w:t>
      </w:r>
      <w:r w:rsidRPr="009C05DA">
        <w:rPr>
          <w:color w:val="auto"/>
        </w:rPr>
        <w:tab/>
      </w:r>
      <w:r w:rsidRPr="009C05DA">
        <w:rPr>
          <w:color w:val="auto"/>
        </w:rPr>
        <w:fldChar w:fldCharType="begin"/>
      </w:r>
      <w:r w:rsidRPr="009C05DA">
        <w:rPr>
          <w:color w:val="auto"/>
        </w:rPr>
        <w:instrText xml:space="preserve"> PAGEREF _Toc370980779 \h </w:instrText>
      </w:r>
      <w:r w:rsidRPr="009C05DA">
        <w:rPr>
          <w:color w:val="auto"/>
        </w:rPr>
      </w:r>
      <w:r w:rsidRPr="009C05DA">
        <w:rPr>
          <w:color w:val="auto"/>
        </w:rPr>
        <w:fldChar w:fldCharType="separate"/>
      </w:r>
      <w:r w:rsidRPr="009C05DA">
        <w:rPr>
          <w:color w:val="auto"/>
        </w:rPr>
        <w:t>43</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Requisitos mínimos para pedidos</w:t>
      </w:r>
      <w:r w:rsidRPr="009C05DA">
        <w:tab/>
      </w:r>
      <w:r w:rsidRPr="009C05DA">
        <w:fldChar w:fldCharType="begin"/>
      </w:r>
      <w:r w:rsidRPr="009C05DA">
        <w:instrText xml:space="preserve"> PAGEREF _Toc370980780 \h </w:instrText>
      </w:r>
      <w:r w:rsidRPr="009C05DA">
        <w:fldChar w:fldCharType="separate"/>
      </w:r>
      <w:r w:rsidRPr="009C05DA">
        <w:t>43</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rPr>
        <w:t>Plataformas</w:t>
      </w:r>
      <w:r w:rsidRPr="009C05DA">
        <w:rPr>
          <w:color w:val="auto"/>
        </w:rPr>
        <w:tab/>
      </w:r>
      <w:r w:rsidRPr="009C05DA">
        <w:rPr>
          <w:color w:val="auto"/>
        </w:rPr>
        <w:fldChar w:fldCharType="begin"/>
      </w:r>
      <w:r w:rsidRPr="009C05DA">
        <w:rPr>
          <w:color w:val="auto"/>
        </w:rPr>
        <w:instrText xml:space="preserve"> PAGEREF _Toc370980781 \h </w:instrText>
      </w:r>
      <w:r w:rsidRPr="009C05DA">
        <w:rPr>
          <w:color w:val="auto"/>
        </w:rPr>
      </w:r>
      <w:r w:rsidRPr="009C05DA">
        <w:rPr>
          <w:color w:val="auto"/>
        </w:rPr>
        <w:fldChar w:fldCharType="separate"/>
      </w:r>
      <w:r w:rsidRPr="009C05DA">
        <w:rPr>
          <w:color w:val="auto"/>
        </w:rPr>
        <w:t>47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Definición de Administración para Dispositivos Cualificados</w:t>
      </w:r>
      <w:r w:rsidRPr="009C05DA">
        <w:rPr>
          <w:color w:val="auto"/>
        </w:rPr>
        <w:tab/>
      </w:r>
      <w:r w:rsidRPr="009C05DA">
        <w:rPr>
          <w:color w:val="auto"/>
        </w:rPr>
        <w:fldChar w:fldCharType="begin"/>
      </w:r>
      <w:r w:rsidRPr="009C05DA">
        <w:rPr>
          <w:color w:val="auto"/>
        </w:rPr>
        <w:instrText xml:space="preserve"> PAGEREF _Toc370980782 \h </w:instrText>
      </w:r>
      <w:r w:rsidRPr="009C05DA">
        <w:rPr>
          <w:color w:val="auto"/>
        </w:rPr>
      </w:r>
      <w:r w:rsidRPr="009C05DA">
        <w:rPr>
          <w:color w:val="auto"/>
        </w:rPr>
        <w:fldChar w:fldCharType="separate"/>
      </w:r>
      <w:r w:rsidRPr="009C05DA">
        <w:rPr>
          <w:color w:val="auto"/>
        </w:rPr>
        <w:t>48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Productos cualificados para descuento de actualización (UTD)</w:t>
      </w:r>
      <w:r w:rsidRPr="009C05DA">
        <w:rPr>
          <w:color w:val="auto"/>
        </w:rPr>
        <w:tab/>
      </w:r>
      <w:r w:rsidRPr="009C05DA">
        <w:rPr>
          <w:color w:val="auto"/>
        </w:rPr>
        <w:fldChar w:fldCharType="begin"/>
      </w:r>
      <w:r w:rsidRPr="009C05DA">
        <w:rPr>
          <w:color w:val="auto"/>
        </w:rPr>
        <w:instrText xml:space="preserve"> PAGEREF _Toc370980783 \h </w:instrText>
      </w:r>
      <w:r w:rsidRPr="009C05DA">
        <w:rPr>
          <w:color w:val="auto"/>
        </w:rPr>
      </w:r>
      <w:r w:rsidRPr="009C05DA">
        <w:rPr>
          <w:color w:val="auto"/>
        </w:rPr>
        <w:fldChar w:fldCharType="separate"/>
      </w:r>
      <w:r w:rsidRPr="009C05DA">
        <w:rPr>
          <w:color w:val="auto"/>
        </w:rPr>
        <w:t>49</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Términos Actualizados del Programa Contrato Enterprise y Contrato Enterprise Subscription</w:t>
      </w:r>
      <w:r w:rsidRPr="009C05DA">
        <w:tab/>
      </w:r>
      <w:r w:rsidRPr="009C05DA">
        <w:fldChar w:fldCharType="begin"/>
      </w:r>
      <w:r w:rsidRPr="009C05DA">
        <w:instrText xml:space="preserve"> PAGEREF _Toc370980784 \h </w:instrText>
      </w:r>
      <w:r w:rsidRPr="009C05DA">
        <w:fldChar w:fldCharType="separate"/>
      </w:r>
      <w:r w:rsidRPr="009C05DA">
        <w:t>49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Continuidad del Servicio mediante un Periodo Prorrogado</w:t>
      </w:r>
      <w:r w:rsidRPr="009C05DA">
        <w:tab/>
      </w:r>
      <w:r w:rsidRPr="009C05DA">
        <w:fldChar w:fldCharType="begin"/>
      </w:r>
      <w:r w:rsidRPr="009C05DA">
        <w:instrText xml:space="preserve"> PAGEREF _Toc370980785 \h </w:instrText>
      </w:r>
      <w:r w:rsidRPr="009C05DA">
        <w:fldChar w:fldCharType="separate"/>
      </w:r>
      <w:r w:rsidRPr="009C05DA">
        <w:t>53</w:t>
      </w:r>
      <w:r w:rsidRPr="009C05DA">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lastRenderedPageBreak/>
        <w:t>sección 4: TIPOS DE LICENCIAS Y precios</w:t>
      </w:r>
      <w:r w:rsidRPr="009C05DA">
        <w:rPr>
          <w:color w:val="auto"/>
        </w:rPr>
        <w:tab/>
      </w:r>
      <w:r w:rsidRPr="009C05DA">
        <w:rPr>
          <w:color w:val="auto"/>
        </w:rPr>
        <w:fldChar w:fldCharType="begin"/>
      </w:r>
      <w:r w:rsidRPr="009C05DA">
        <w:rPr>
          <w:color w:val="auto"/>
        </w:rPr>
        <w:instrText xml:space="preserve"> PAGEREF _Toc370980786 \h </w:instrText>
      </w:r>
      <w:r w:rsidRPr="009C05DA">
        <w:rPr>
          <w:color w:val="auto"/>
        </w:rPr>
      </w:r>
      <w:r w:rsidRPr="009C05DA">
        <w:rPr>
          <w:color w:val="auto"/>
        </w:rPr>
        <w:fldChar w:fldCharType="separate"/>
      </w:r>
      <w:r w:rsidRPr="009C05DA">
        <w:rPr>
          <w:color w:val="auto"/>
        </w:rPr>
        <w:t>55</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Precios</w:t>
      </w:r>
      <w:r w:rsidRPr="009C05DA">
        <w:tab/>
      </w:r>
      <w:r w:rsidRPr="009C05DA">
        <w:fldChar w:fldCharType="begin"/>
      </w:r>
      <w:r w:rsidRPr="009C05DA">
        <w:instrText xml:space="preserve"> PAGEREF _Toc370980787 \h </w:instrText>
      </w:r>
      <w:r w:rsidRPr="009C05DA">
        <w:fldChar w:fldCharType="separate"/>
      </w:r>
      <w:r w:rsidRPr="009C05DA">
        <w:t>55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w:t>
      </w:r>
      <w:r w:rsidRPr="009C05DA">
        <w:tab/>
      </w:r>
      <w:r w:rsidRPr="009C05DA">
        <w:fldChar w:fldCharType="begin"/>
      </w:r>
      <w:r w:rsidRPr="009C05DA">
        <w:instrText xml:space="preserve"> PAGEREF _Toc370980788 \h </w:instrText>
      </w:r>
      <w:r w:rsidRPr="009C05DA">
        <w:fldChar w:fldCharType="separate"/>
      </w:r>
      <w:r w:rsidRPr="009C05DA">
        <w:t>55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 y Software Assurance</w:t>
      </w:r>
      <w:r w:rsidRPr="009C05DA">
        <w:tab/>
      </w:r>
      <w:r w:rsidRPr="009C05DA">
        <w:fldChar w:fldCharType="begin"/>
      </w:r>
      <w:r w:rsidRPr="009C05DA">
        <w:instrText xml:space="preserve"> PAGEREF _Toc370980789 \h </w:instrText>
      </w:r>
      <w:r w:rsidRPr="009C05DA">
        <w:fldChar w:fldCharType="separate"/>
      </w:r>
      <w:r w:rsidRPr="009C05DA">
        <w:t>55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Software Assurance</w:t>
      </w:r>
      <w:r w:rsidRPr="009C05DA">
        <w:tab/>
      </w:r>
      <w:r w:rsidRPr="009C05DA">
        <w:fldChar w:fldCharType="begin"/>
      </w:r>
      <w:r w:rsidRPr="009C05DA">
        <w:instrText xml:space="preserve"> PAGEREF _Toc370980790 \h </w:instrText>
      </w:r>
      <w:r w:rsidRPr="009C05DA">
        <w:fldChar w:fldCharType="separate"/>
      </w:r>
      <w:r w:rsidRPr="009C05DA">
        <w:t>56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Licencias de Migración a Edición Superior</w:t>
      </w:r>
      <w:r w:rsidRPr="009C05DA">
        <w:tab/>
      </w:r>
      <w:r w:rsidRPr="009C05DA">
        <w:fldChar w:fldCharType="begin"/>
      </w:r>
      <w:r w:rsidRPr="009C05DA">
        <w:instrText xml:space="preserve"> PAGEREF _Toc370980791 \h </w:instrText>
      </w:r>
      <w:r w:rsidRPr="009C05DA">
        <w:fldChar w:fldCharType="separate"/>
      </w:r>
      <w:r w:rsidRPr="009C05DA">
        <w:t>57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Licencias de Suscripción</w:t>
      </w:r>
      <w:r w:rsidRPr="009C05DA">
        <w:tab/>
      </w:r>
      <w:r w:rsidRPr="009C05DA">
        <w:fldChar w:fldCharType="begin"/>
      </w:r>
      <w:r w:rsidRPr="009C05DA">
        <w:instrText xml:space="preserve"> PAGEREF _Toc370980792 \h </w:instrText>
      </w:r>
      <w:r w:rsidRPr="009C05DA">
        <w:fldChar w:fldCharType="separate"/>
      </w:r>
      <w:r w:rsidRPr="009C05DA">
        <w:t>57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rPr>
        <w:t>Actualización</w:t>
      </w:r>
      <w:r w:rsidRPr="009C05DA">
        <w:tab/>
      </w:r>
      <w:r w:rsidRPr="009C05DA">
        <w:fldChar w:fldCharType="begin"/>
      </w:r>
      <w:r w:rsidRPr="009C05DA">
        <w:instrText xml:space="preserve"> PAGEREF _Toc370980793 \h </w:instrText>
      </w:r>
      <w:r w:rsidRPr="009C05DA">
        <w:fldChar w:fldCharType="separate"/>
      </w:r>
      <w:r w:rsidRPr="009C05DA">
        <w:t>58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Actualización y Software Assurance</w:t>
      </w:r>
      <w:r w:rsidRPr="009C05DA">
        <w:tab/>
      </w:r>
      <w:r w:rsidRPr="009C05DA">
        <w:fldChar w:fldCharType="begin"/>
      </w:r>
      <w:r w:rsidRPr="009C05DA">
        <w:instrText xml:space="preserve"> PAGEREF _Toc370980794 \h </w:instrText>
      </w:r>
      <w:r w:rsidRPr="009C05DA">
        <w:fldChar w:fldCharType="separate"/>
      </w:r>
      <w:r w:rsidRPr="009C05DA">
        <w:t>58</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Licencias de Teletrabajo</w:t>
      </w:r>
      <w:r w:rsidRPr="009C05DA">
        <w:tab/>
      </w:r>
      <w:r w:rsidRPr="009C05DA">
        <w:fldChar w:fldCharType="begin"/>
      </w:r>
      <w:r w:rsidRPr="009C05DA">
        <w:instrText xml:space="preserve"> PAGEREF _Toc370980795 \h </w:instrText>
      </w:r>
      <w:r w:rsidRPr="009C05DA">
        <w:fldChar w:fldCharType="separate"/>
      </w:r>
      <w:r w:rsidRPr="009C05DA">
        <w:t>58</w:t>
      </w:r>
      <w:r w:rsidRPr="009C05DA">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Sección 5: PRECIOS DE SERVICIOS ONLINE y CONDICIONES DE PAGO</w:t>
      </w:r>
      <w:r w:rsidRPr="009C05DA">
        <w:rPr>
          <w:color w:val="auto"/>
        </w:rPr>
        <w:tab/>
      </w:r>
      <w:r w:rsidRPr="009C05DA">
        <w:rPr>
          <w:color w:val="auto"/>
        </w:rPr>
        <w:fldChar w:fldCharType="begin"/>
      </w:r>
      <w:r w:rsidRPr="009C05DA">
        <w:rPr>
          <w:color w:val="auto"/>
        </w:rPr>
        <w:instrText xml:space="preserve"> PAGEREF _Toc370980796 \h </w:instrText>
      </w:r>
      <w:r w:rsidRPr="009C05DA">
        <w:rPr>
          <w:color w:val="auto"/>
        </w:rPr>
      </w:r>
      <w:r w:rsidRPr="009C05DA">
        <w:rPr>
          <w:color w:val="auto"/>
        </w:rPr>
        <w:fldChar w:fldCharType="separate"/>
      </w:r>
      <w:r w:rsidRPr="009C05DA">
        <w:rPr>
          <w:color w:val="auto"/>
        </w:rPr>
        <w:t>60</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Precios y condiciones de pago de los Servicios Online</w:t>
      </w:r>
      <w:r w:rsidRPr="009C05DA">
        <w:tab/>
      </w:r>
      <w:r w:rsidRPr="009C05DA">
        <w:fldChar w:fldCharType="begin"/>
      </w:r>
      <w:r w:rsidRPr="009C05DA">
        <w:instrText xml:space="preserve"> PAGEREF _Toc370980797 \h </w:instrText>
      </w:r>
      <w:r w:rsidRPr="009C05DA">
        <w:fldChar w:fldCharType="separate"/>
      </w:r>
      <w:r w:rsidRPr="009C05DA">
        <w:t>60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Periodo de vigencia de suscripción a Servicios Online</w:t>
      </w:r>
      <w:r w:rsidRPr="009C05DA">
        <w:tab/>
      </w:r>
      <w:r w:rsidRPr="009C05DA">
        <w:fldChar w:fldCharType="begin"/>
      </w:r>
      <w:r w:rsidRPr="009C05DA">
        <w:instrText xml:space="preserve"> PAGEREF _Toc370980798 \h </w:instrText>
      </w:r>
      <w:r w:rsidRPr="009C05DA">
        <w:fldChar w:fldCharType="separate"/>
      </w:r>
      <w:r w:rsidRPr="009C05DA">
        <w:t>61</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Adquisiciones y Renovación Automática de Servicios Online</w:t>
      </w:r>
      <w:r w:rsidRPr="009C05DA">
        <w:tab/>
      </w:r>
      <w:r w:rsidRPr="009C05DA">
        <w:fldChar w:fldCharType="begin"/>
      </w:r>
      <w:r w:rsidRPr="009C05DA">
        <w:instrText xml:space="preserve"> PAGEREF _Toc370980799 \h </w:instrText>
      </w:r>
      <w:r w:rsidRPr="009C05DA">
        <w:fldChar w:fldCharType="separate"/>
      </w:r>
      <w:r w:rsidRPr="009C05DA">
        <w:t>62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Administración de estado de renovación y de renovación automática</w:t>
      </w:r>
      <w:r w:rsidRPr="009C05DA">
        <w:tab/>
      </w:r>
      <w:r w:rsidRPr="009C05DA">
        <w:fldChar w:fldCharType="begin"/>
      </w:r>
      <w:r w:rsidRPr="009C05DA">
        <w:instrText xml:space="preserve"> PAGEREF _Toc370980800 \h </w:instrText>
      </w:r>
      <w:r w:rsidRPr="009C05DA">
        <w:fldChar w:fldCharType="separate"/>
      </w:r>
      <w:r w:rsidRPr="009C05DA">
        <w:t>62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Cancelación de los Servicios Online</w:t>
      </w:r>
      <w:r w:rsidRPr="009C05DA">
        <w:tab/>
      </w:r>
      <w:r w:rsidRPr="009C05DA">
        <w:fldChar w:fldCharType="begin"/>
      </w:r>
      <w:r w:rsidRPr="009C05DA">
        <w:instrText xml:space="preserve"> PAGEREF _Toc370980801 \h </w:instrText>
      </w:r>
      <w:r w:rsidRPr="009C05DA">
        <w:fldChar w:fldCharType="separate"/>
      </w:r>
      <w:r w:rsidRPr="009C05DA">
        <w:t>62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Opciones de condiciones de pago de los Servicios Online</w:t>
      </w:r>
      <w:r w:rsidRPr="009C05DA">
        <w:tab/>
      </w:r>
      <w:r w:rsidRPr="009C05DA">
        <w:fldChar w:fldCharType="begin"/>
      </w:r>
      <w:r w:rsidRPr="009C05DA">
        <w:instrText xml:space="preserve"> PAGEREF _Toc370980802 \h </w:instrText>
      </w:r>
      <w:r w:rsidRPr="009C05DA">
        <w:fldChar w:fldCharType="separate"/>
      </w:r>
      <w:r w:rsidRPr="009C05DA">
        <w:t>62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Requisitos mínimos de adquisición para Servicios Online en Licencias por Volumen</w:t>
      </w:r>
      <w:r w:rsidRPr="009C05DA">
        <w:tab/>
      </w:r>
      <w:r w:rsidRPr="009C05DA">
        <w:fldChar w:fldCharType="begin"/>
      </w:r>
      <w:r w:rsidRPr="009C05DA">
        <w:instrText xml:space="preserve"> PAGEREF _Toc370980803 \h </w:instrText>
      </w:r>
      <w:r w:rsidRPr="009C05DA">
        <w:fldChar w:fldCharType="separate"/>
      </w:r>
      <w:r w:rsidRPr="009C05DA">
        <w:t>63</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Servicios de Windows Azure</w:t>
      </w:r>
      <w:r w:rsidRPr="009C05DA">
        <w:rPr>
          <w:color w:val="auto"/>
        </w:rPr>
        <w:tab/>
      </w:r>
      <w:r w:rsidRPr="009C05DA">
        <w:rPr>
          <w:color w:val="auto"/>
        </w:rPr>
        <w:fldChar w:fldCharType="begin"/>
      </w:r>
      <w:r w:rsidRPr="009C05DA">
        <w:rPr>
          <w:color w:val="auto"/>
        </w:rPr>
        <w:instrText xml:space="preserve"> PAGEREF _Toc370980804 \h </w:instrText>
      </w:r>
      <w:r w:rsidRPr="009C05DA">
        <w:rPr>
          <w:color w:val="auto"/>
        </w:rPr>
      </w:r>
      <w:r w:rsidRPr="009C05DA">
        <w:rPr>
          <w:color w:val="auto"/>
        </w:rPr>
        <w:fldChar w:fldCharType="separate"/>
      </w:r>
      <w:r w:rsidRPr="009C05DA">
        <w:rPr>
          <w:color w:val="auto"/>
        </w:rPr>
        <w:t>63</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Disponibilidad Regional de Servicios Online</w:t>
      </w:r>
      <w:r w:rsidRPr="009C05DA">
        <w:tab/>
      </w:r>
      <w:r w:rsidRPr="009C05DA">
        <w:fldChar w:fldCharType="begin"/>
      </w:r>
      <w:r w:rsidRPr="009C05DA">
        <w:instrText xml:space="preserve"> PAGEREF _Toc370980805 \h </w:instrText>
      </w:r>
      <w:r w:rsidRPr="009C05DA">
        <w:fldChar w:fldCharType="separate"/>
      </w:r>
      <w:r w:rsidRPr="009C05DA">
        <w:t>64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Términos de Servicios Online adicionales</w:t>
      </w:r>
      <w:r w:rsidRPr="009C05DA">
        <w:tab/>
      </w:r>
      <w:r w:rsidRPr="009C05DA">
        <w:fldChar w:fldCharType="begin"/>
      </w:r>
      <w:r w:rsidRPr="009C05DA">
        <w:instrText xml:space="preserve"> PAGEREF _Toc370980806 \h </w:instrText>
      </w:r>
      <w:r w:rsidRPr="009C05DA">
        <w:fldChar w:fldCharType="separate"/>
      </w:r>
      <w:r w:rsidRPr="009C05DA">
        <w:t>65</w:t>
      </w:r>
      <w:r w:rsidRPr="009C05DA">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SECCIÓN 6: REGLAS DE RENOVACIÓN DE SOFTWARE ASSURANCE</w:t>
      </w:r>
      <w:r w:rsidRPr="009C05DA">
        <w:rPr>
          <w:color w:val="auto"/>
        </w:rPr>
        <w:tab/>
      </w:r>
      <w:r w:rsidRPr="009C05DA">
        <w:rPr>
          <w:color w:val="auto"/>
        </w:rPr>
        <w:fldChar w:fldCharType="begin"/>
      </w:r>
      <w:r w:rsidRPr="009C05DA">
        <w:rPr>
          <w:color w:val="auto"/>
        </w:rPr>
        <w:instrText xml:space="preserve"> PAGEREF _Toc370980807 \h </w:instrText>
      </w:r>
      <w:r w:rsidRPr="009C05DA">
        <w:rPr>
          <w:color w:val="auto"/>
        </w:rPr>
      </w:r>
      <w:r w:rsidRPr="009C05DA">
        <w:rPr>
          <w:color w:val="auto"/>
        </w:rPr>
        <w:fldChar w:fldCharType="separate"/>
      </w:r>
      <w:r w:rsidRPr="009C05DA">
        <w:rPr>
          <w:color w:val="auto"/>
        </w:rPr>
        <w:t>66</w:t>
      </w:r>
      <w:r w:rsidRPr="009C05DA">
        <w:rPr>
          <w:color w:val="auto"/>
        </w:rPr>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lang w:val="es-ES"/>
        </w:rPr>
        <w:t>Licencia Open</w:t>
      </w:r>
      <w:r w:rsidRPr="009C05DA">
        <w:rPr>
          <w:noProof/>
        </w:rPr>
        <w:tab/>
      </w:r>
      <w:r w:rsidRPr="009C05DA">
        <w:rPr>
          <w:noProof/>
        </w:rPr>
        <w:fldChar w:fldCharType="begin"/>
      </w:r>
      <w:r w:rsidRPr="009C05DA">
        <w:rPr>
          <w:noProof/>
        </w:rPr>
        <w:instrText xml:space="preserve"> PAGEREF _Toc370980808 \h </w:instrText>
      </w:r>
      <w:r w:rsidRPr="009C05DA">
        <w:rPr>
          <w:noProof/>
        </w:rPr>
      </w:r>
      <w:r w:rsidRPr="009C05DA">
        <w:rPr>
          <w:noProof/>
        </w:rPr>
        <w:fldChar w:fldCharType="separate"/>
      </w:r>
      <w:r w:rsidRPr="009C05DA">
        <w:rPr>
          <w:noProof/>
        </w:rPr>
        <w:t>66</w:t>
      </w:r>
      <w:r w:rsidRPr="009C05DA">
        <w:rPr>
          <w:noProof/>
        </w:rPr>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lang w:val="es-ES"/>
        </w:rPr>
        <w:t>Open Value 20xx</w:t>
      </w:r>
      <w:r w:rsidRPr="009C05DA">
        <w:rPr>
          <w:noProof/>
        </w:rPr>
        <w:tab/>
      </w:r>
      <w:r w:rsidRPr="009C05DA">
        <w:rPr>
          <w:noProof/>
        </w:rPr>
        <w:fldChar w:fldCharType="begin"/>
      </w:r>
      <w:r w:rsidRPr="009C05DA">
        <w:rPr>
          <w:noProof/>
        </w:rPr>
        <w:instrText xml:space="preserve"> PAGEREF _Toc370980809 \h </w:instrText>
      </w:r>
      <w:r w:rsidRPr="009C05DA">
        <w:rPr>
          <w:noProof/>
        </w:rPr>
      </w:r>
      <w:r w:rsidRPr="009C05DA">
        <w:rPr>
          <w:noProof/>
        </w:rPr>
        <w:fldChar w:fldCharType="separate"/>
      </w:r>
      <w:r w:rsidRPr="009C05DA">
        <w:rPr>
          <w:noProof/>
        </w:rPr>
        <w:t>66</w:t>
      </w:r>
      <w:r w:rsidRPr="009C05DA">
        <w:rPr>
          <w:noProof/>
        </w:rPr>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lang w:val="es-ES"/>
        </w:rPr>
        <w:t>Select 20xx</w:t>
      </w:r>
      <w:r w:rsidRPr="009C05DA">
        <w:rPr>
          <w:noProof/>
        </w:rPr>
        <w:tab/>
      </w:r>
      <w:r w:rsidRPr="009C05DA">
        <w:rPr>
          <w:noProof/>
        </w:rPr>
        <w:fldChar w:fldCharType="begin"/>
      </w:r>
      <w:r w:rsidRPr="009C05DA">
        <w:rPr>
          <w:noProof/>
        </w:rPr>
        <w:instrText xml:space="preserve"> PAGEREF _Toc370980810 \h </w:instrText>
      </w:r>
      <w:r w:rsidRPr="009C05DA">
        <w:rPr>
          <w:noProof/>
        </w:rPr>
      </w:r>
      <w:r w:rsidRPr="009C05DA">
        <w:rPr>
          <w:noProof/>
        </w:rPr>
        <w:fldChar w:fldCharType="separate"/>
      </w:r>
      <w:r w:rsidRPr="009C05DA">
        <w:rPr>
          <w:noProof/>
        </w:rPr>
        <w:t>66</w:t>
      </w:r>
      <w:r w:rsidRPr="009C05DA">
        <w:rPr>
          <w:noProof/>
        </w:rPr>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lang w:val="es-ES"/>
        </w:rPr>
        <w:t>Renovación de cobertura en virtud del Mismo Contrato</w:t>
      </w:r>
      <w:r w:rsidRPr="009C05DA">
        <w:rPr>
          <w:noProof/>
        </w:rPr>
        <w:tab/>
      </w:r>
      <w:r w:rsidRPr="009C05DA">
        <w:rPr>
          <w:noProof/>
        </w:rPr>
        <w:fldChar w:fldCharType="begin"/>
      </w:r>
      <w:r w:rsidRPr="009C05DA">
        <w:rPr>
          <w:noProof/>
        </w:rPr>
        <w:instrText xml:space="preserve"> PAGEREF _Toc370980811 \h </w:instrText>
      </w:r>
      <w:r w:rsidRPr="009C05DA">
        <w:rPr>
          <w:noProof/>
        </w:rPr>
      </w:r>
      <w:r w:rsidRPr="009C05DA">
        <w:rPr>
          <w:noProof/>
        </w:rPr>
        <w:fldChar w:fldCharType="separate"/>
      </w:r>
      <w:r w:rsidRPr="009C05DA">
        <w:rPr>
          <w:noProof/>
        </w:rPr>
        <w:t>66</w:t>
      </w:r>
      <w:r w:rsidRPr="009C05DA">
        <w:rPr>
          <w:noProof/>
        </w:rPr>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lang w:val="es-ES"/>
        </w:rPr>
        <w:t>Renovación de cobertura desde un contrato separado</w:t>
      </w:r>
      <w:r w:rsidRPr="009C05DA">
        <w:rPr>
          <w:noProof/>
        </w:rPr>
        <w:tab/>
      </w:r>
      <w:r w:rsidRPr="009C05DA">
        <w:rPr>
          <w:noProof/>
        </w:rPr>
        <w:fldChar w:fldCharType="begin"/>
      </w:r>
      <w:r w:rsidRPr="009C05DA">
        <w:rPr>
          <w:noProof/>
        </w:rPr>
        <w:instrText xml:space="preserve"> PAGEREF _Toc370980812 \h </w:instrText>
      </w:r>
      <w:r w:rsidRPr="009C05DA">
        <w:rPr>
          <w:noProof/>
        </w:rPr>
      </w:r>
      <w:r w:rsidRPr="009C05DA">
        <w:rPr>
          <w:noProof/>
        </w:rPr>
        <w:fldChar w:fldCharType="separate"/>
      </w:r>
      <w:r w:rsidRPr="009C05DA">
        <w:rPr>
          <w:noProof/>
        </w:rPr>
        <w:t>67</w:t>
      </w:r>
      <w:r w:rsidRPr="009C05DA">
        <w:rPr>
          <w:noProof/>
        </w:rPr>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lang w:val="es-ES"/>
        </w:rPr>
        <w:t>Select Plus 20xx</w:t>
      </w:r>
      <w:r w:rsidRPr="009C05DA">
        <w:rPr>
          <w:noProof/>
        </w:rPr>
        <w:tab/>
      </w:r>
      <w:r w:rsidRPr="009C05DA">
        <w:rPr>
          <w:noProof/>
        </w:rPr>
        <w:fldChar w:fldCharType="begin"/>
      </w:r>
      <w:r w:rsidRPr="009C05DA">
        <w:rPr>
          <w:noProof/>
        </w:rPr>
        <w:instrText xml:space="preserve"> PAGEREF _Toc370980813 \h </w:instrText>
      </w:r>
      <w:r w:rsidRPr="009C05DA">
        <w:rPr>
          <w:noProof/>
        </w:rPr>
      </w:r>
      <w:r w:rsidRPr="009C05DA">
        <w:rPr>
          <w:noProof/>
        </w:rPr>
        <w:fldChar w:fldCharType="separate"/>
      </w:r>
      <w:r w:rsidRPr="009C05DA">
        <w:rPr>
          <w:noProof/>
        </w:rPr>
        <w:t>67</w:t>
      </w:r>
      <w:r w:rsidRPr="009C05DA">
        <w:rPr>
          <w:noProof/>
        </w:rPr>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lang w:val="es-ES"/>
        </w:rPr>
        <w:t>Contrato Enterprise 2011 y versiones posteriores</w:t>
      </w:r>
      <w:r w:rsidRPr="009C05DA">
        <w:rPr>
          <w:noProof/>
        </w:rPr>
        <w:tab/>
      </w:r>
      <w:r w:rsidRPr="009C05DA">
        <w:rPr>
          <w:noProof/>
        </w:rPr>
        <w:fldChar w:fldCharType="begin"/>
      </w:r>
      <w:r w:rsidRPr="009C05DA">
        <w:rPr>
          <w:noProof/>
        </w:rPr>
        <w:instrText xml:space="preserve"> PAGEREF _Toc370980814 \h </w:instrText>
      </w:r>
      <w:r w:rsidRPr="009C05DA">
        <w:rPr>
          <w:noProof/>
        </w:rPr>
      </w:r>
      <w:r w:rsidRPr="009C05DA">
        <w:rPr>
          <w:noProof/>
        </w:rPr>
        <w:fldChar w:fldCharType="separate"/>
      </w:r>
      <w:r w:rsidRPr="009C05DA">
        <w:rPr>
          <w:noProof/>
        </w:rPr>
        <w:t>67</w:t>
      </w:r>
      <w:r w:rsidRPr="009C05DA">
        <w:rPr>
          <w:noProof/>
        </w:rPr>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lang w:val="es-ES"/>
        </w:rPr>
        <w:t>Contrato Enterprise Pre-2011</w:t>
      </w:r>
      <w:r w:rsidRPr="009C05DA">
        <w:rPr>
          <w:noProof/>
        </w:rPr>
        <w:tab/>
      </w:r>
      <w:r w:rsidRPr="009C05DA">
        <w:rPr>
          <w:noProof/>
        </w:rPr>
        <w:fldChar w:fldCharType="begin"/>
      </w:r>
      <w:r w:rsidRPr="009C05DA">
        <w:rPr>
          <w:noProof/>
        </w:rPr>
        <w:instrText xml:space="preserve"> PAGEREF _Toc370980815 \h </w:instrText>
      </w:r>
      <w:r w:rsidRPr="009C05DA">
        <w:rPr>
          <w:noProof/>
        </w:rPr>
      </w:r>
      <w:r w:rsidRPr="009C05DA">
        <w:rPr>
          <w:noProof/>
        </w:rPr>
        <w:fldChar w:fldCharType="separate"/>
      </w:r>
      <w:r w:rsidRPr="009C05DA">
        <w:rPr>
          <w:noProof/>
        </w:rPr>
        <w:t>68</w:t>
      </w:r>
      <w:r w:rsidRPr="009C05DA">
        <w:rPr>
          <w:noProof/>
        </w:rPr>
        <w:fldChar w:fldCharType="end"/>
      </w:r>
    </w:p>
    <w:p w:rsidR="009C05DA" w:rsidRPr="009C05DA" w:rsidRDefault="009C05DA">
      <w:pPr>
        <w:pStyle w:val="TOC4"/>
        <w:rPr>
          <w:rFonts w:asciiTheme="minorHAnsi" w:eastAsiaTheme="minorEastAsia" w:hAnsiTheme="minorHAnsi" w:cstheme="minorBidi"/>
          <w:noProof/>
          <w:sz w:val="22"/>
          <w:szCs w:val="22"/>
        </w:rPr>
      </w:pPr>
      <w:r w:rsidRPr="009C05DA">
        <w:rPr>
          <w:rFonts w:cs="Tahoma"/>
          <w:noProof/>
          <w:lang w:val="es-ES"/>
        </w:rPr>
        <w:t>Renovación de programas cruzados</w:t>
      </w:r>
      <w:r w:rsidRPr="009C05DA">
        <w:rPr>
          <w:noProof/>
        </w:rPr>
        <w:tab/>
      </w:r>
      <w:r w:rsidRPr="009C05DA">
        <w:rPr>
          <w:noProof/>
        </w:rPr>
        <w:fldChar w:fldCharType="begin"/>
      </w:r>
      <w:r w:rsidRPr="009C05DA">
        <w:rPr>
          <w:noProof/>
        </w:rPr>
        <w:instrText xml:space="preserve"> PAGEREF _Toc370980816 \h </w:instrText>
      </w:r>
      <w:r w:rsidRPr="009C05DA">
        <w:rPr>
          <w:noProof/>
        </w:rPr>
      </w:r>
      <w:r w:rsidRPr="009C05DA">
        <w:rPr>
          <w:noProof/>
        </w:rPr>
        <w:fldChar w:fldCharType="separate"/>
      </w:r>
      <w:r w:rsidRPr="009C05DA">
        <w:rPr>
          <w:noProof/>
        </w:rPr>
        <w:t>68</w:t>
      </w:r>
      <w:r w:rsidRPr="009C05DA">
        <w:rPr>
          <w:noProof/>
        </w:rPr>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SECCIÓN 7: Beneficios del Programa, de Software Assurance (SA) y de Servicios Online (OLS)</w:t>
      </w:r>
      <w:r w:rsidRPr="009C05DA">
        <w:rPr>
          <w:color w:val="auto"/>
        </w:rPr>
        <w:tab/>
      </w:r>
      <w:r w:rsidRPr="009C05DA">
        <w:rPr>
          <w:color w:val="auto"/>
        </w:rPr>
        <w:fldChar w:fldCharType="begin"/>
      </w:r>
      <w:r w:rsidRPr="009C05DA">
        <w:rPr>
          <w:color w:val="auto"/>
        </w:rPr>
        <w:instrText xml:space="preserve"> PAGEREF _Toc370980817 \h </w:instrText>
      </w:r>
      <w:r w:rsidRPr="009C05DA">
        <w:rPr>
          <w:color w:val="auto"/>
        </w:rPr>
      </w:r>
      <w:r w:rsidRPr="009C05DA">
        <w:rPr>
          <w:color w:val="auto"/>
        </w:rPr>
        <w:fldChar w:fldCharType="separate"/>
      </w:r>
      <w:r w:rsidRPr="009C05DA">
        <w:rPr>
          <w:color w:val="auto"/>
        </w:rPr>
        <w:t>69</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Derechos a Nuevas Versiones</w:t>
      </w:r>
      <w:r w:rsidRPr="009C05DA">
        <w:tab/>
      </w:r>
      <w:r w:rsidRPr="009C05DA">
        <w:fldChar w:fldCharType="begin"/>
      </w:r>
      <w:r w:rsidRPr="009C05DA">
        <w:instrText xml:space="preserve"> PAGEREF _Toc370980818 \h </w:instrText>
      </w:r>
      <w:r w:rsidRPr="009C05DA">
        <w:fldChar w:fldCharType="separate"/>
      </w:r>
      <w:r w:rsidRPr="009C05DA">
        <w:t>72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fr-FR"/>
        </w:rPr>
        <w:t>Office Multi Language Pack</w:t>
      </w:r>
      <w:r w:rsidRPr="009C05DA">
        <w:tab/>
      </w:r>
      <w:r w:rsidRPr="009C05DA">
        <w:fldChar w:fldCharType="begin"/>
      </w:r>
      <w:r w:rsidRPr="009C05DA">
        <w:instrText xml:space="preserve"> PAGEREF _Toc370980819 \h </w:instrText>
      </w:r>
      <w:r w:rsidRPr="009C05DA">
        <w:fldChar w:fldCharType="separate"/>
      </w:r>
      <w:r w:rsidRPr="009C05DA">
        <w:t>72</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Windows 8 Enterprise</w:t>
      </w:r>
      <w:r w:rsidRPr="009C05DA">
        <w:rPr>
          <w:color w:val="auto"/>
        </w:rPr>
        <w:tab/>
      </w:r>
      <w:r w:rsidRPr="009C05DA">
        <w:rPr>
          <w:color w:val="auto"/>
        </w:rPr>
        <w:fldChar w:fldCharType="begin"/>
      </w:r>
      <w:r w:rsidRPr="009C05DA">
        <w:rPr>
          <w:color w:val="auto"/>
        </w:rPr>
        <w:instrText xml:space="preserve"> PAGEREF _Toc370980820 \h </w:instrText>
      </w:r>
      <w:r w:rsidRPr="009C05DA">
        <w:rPr>
          <w:color w:val="auto"/>
        </w:rPr>
      </w:r>
      <w:r w:rsidRPr="009C05DA">
        <w:rPr>
          <w:color w:val="auto"/>
        </w:rPr>
        <w:fldChar w:fldCharType="separate"/>
      </w:r>
      <w:r w:rsidRPr="009C05DA">
        <w:rPr>
          <w:color w:val="auto"/>
        </w:rPr>
        <w:t>76</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Instalación de Prueba Enterprise para Windows 8</w:t>
      </w:r>
      <w:r w:rsidRPr="009C05DA">
        <w:rPr>
          <w:color w:val="auto"/>
        </w:rPr>
        <w:tab/>
      </w:r>
      <w:r w:rsidRPr="009C05DA">
        <w:rPr>
          <w:color w:val="auto"/>
        </w:rPr>
        <w:fldChar w:fldCharType="begin"/>
      </w:r>
      <w:r w:rsidRPr="009C05DA">
        <w:rPr>
          <w:color w:val="auto"/>
        </w:rPr>
        <w:instrText xml:space="preserve"> PAGEREF _Toc370980821 \h </w:instrText>
      </w:r>
      <w:r w:rsidRPr="009C05DA">
        <w:rPr>
          <w:color w:val="auto"/>
        </w:rPr>
      </w:r>
      <w:r w:rsidRPr="009C05DA">
        <w:rPr>
          <w:color w:val="auto"/>
        </w:rPr>
        <w:fldChar w:fldCharType="separate"/>
      </w:r>
      <w:r w:rsidRPr="009C05DA">
        <w:rPr>
          <w:color w:val="auto"/>
        </w:rPr>
        <w:t>77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Licencia de Suscripción a Windows Companion</w:t>
      </w:r>
      <w:r w:rsidRPr="009C05DA">
        <w:rPr>
          <w:color w:val="auto"/>
        </w:rPr>
        <w:tab/>
      </w:r>
      <w:r w:rsidRPr="009C05DA">
        <w:rPr>
          <w:color w:val="auto"/>
        </w:rPr>
        <w:fldChar w:fldCharType="begin"/>
      </w:r>
      <w:r w:rsidRPr="009C05DA">
        <w:rPr>
          <w:color w:val="auto"/>
        </w:rPr>
        <w:instrText xml:space="preserve"> PAGEREF _Toc370980822 \h </w:instrText>
      </w:r>
      <w:r w:rsidRPr="009C05DA">
        <w:rPr>
          <w:color w:val="auto"/>
        </w:rPr>
      </w:r>
      <w:r w:rsidRPr="009C05DA">
        <w:rPr>
          <w:color w:val="auto"/>
        </w:rPr>
        <w:fldChar w:fldCharType="separate"/>
      </w:r>
      <w:r w:rsidRPr="009C05DA">
        <w:rPr>
          <w:color w:val="auto"/>
        </w:rPr>
        <w:t>77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Cupones de Formación</w:t>
      </w:r>
      <w:r w:rsidRPr="009C05DA">
        <w:rPr>
          <w:color w:val="auto"/>
        </w:rPr>
        <w:tab/>
      </w:r>
      <w:r w:rsidRPr="009C05DA">
        <w:rPr>
          <w:color w:val="auto"/>
        </w:rPr>
        <w:fldChar w:fldCharType="begin"/>
      </w:r>
      <w:r w:rsidRPr="009C05DA">
        <w:rPr>
          <w:color w:val="auto"/>
        </w:rPr>
        <w:instrText xml:space="preserve"> PAGEREF _Toc370980823 \h </w:instrText>
      </w:r>
      <w:r w:rsidRPr="009C05DA">
        <w:rPr>
          <w:color w:val="auto"/>
        </w:rPr>
      </w:r>
      <w:r w:rsidRPr="009C05DA">
        <w:rPr>
          <w:color w:val="auto"/>
        </w:rPr>
        <w:fldChar w:fldCharType="separate"/>
      </w:r>
      <w:r w:rsidRPr="009C05DA">
        <w:rPr>
          <w:color w:val="auto"/>
        </w:rPr>
        <w:t>77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E-Learning</w:t>
      </w:r>
      <w:r w:rsidRPr="009C05DA">
        <w:rPr>
          <w:color w:val="auto"/>
        </w:rPr>
        <w:tab/>
      </w:r>
      <w:r w:rsidRPr="009C05DA">
        <w:rPr>
          <w:color w:val="auto"/>
        </w:rPr>
        <w:fldChar w:fldCharType="begin"/>
      </w:r>
      <w:r w:rsidRPr="009C05DA">
        <w:rPr>
          <w:color w:val="auto"/>
        </w:rPr>
        <w:instrText xml:space="preserve"> PAGEREF _Toc370980824 \h </w:instrText>
      </w:r>
      <w:r w:rsidRPr="009C05DA">
        <w:rPr>
          <w:color w:val="auto"/>
        </w:rPr>
      </w:r>
      <w:r w:rsidRPr="009C05DA">
        <w:rPr>
          <w:color w:val="auto"/>
        </w:rPr>
        <w:fldChar w:fldCharType="separate"/>
      </w:r>
      <w:r w:rsidRPr="009C05DA">
        <w:rPr>
          <w:color w:val="auto"/>
        </w:rPr>
        <w:t>79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Programa de Teletrabajo</w:t>
      </w:r>
      <w:r w:rsidRPr="009C05DA">
        <w:rPr>
          <w:color w:val="auto"/>
        </w:rPr>
        <w:tab/>
      </w:r>
      <w:r w:rsidRPr="009C05DA">
        <w:rPr>
          <w:color w:val="auto"/>
        </w:rPr>
        <w:fldChar w:fldCharType="begin"/>
      </w:r>
      <w:r w:rsidRPr="009C05DA">
        <w:rPr>
          <w:color w:val="auto"/>
        </w:rPr>
        <w:instrText xml:space="preserve"> PAGEREF _Toc370980825 \h </w:instrText>
      </w:r>
      <w:r w:rsidRPr="009C05DA">
        <w:rPr>
          <w:color w:val="auto"/>
        </w:rPr>
      </w:r>
      <w:r w:rsidRPr="009C05DA">
        <w:rPr>
          <w:color w:val="auto"/>
        </w:rPr>
        <w:fldChar w:fldCharType="separate"/>
      </w:r>
      <w:r w:rsidRPr="009C05DA">
        <w:rPr>
          <w:color w:val="auto"/>
        </w:rPr>
        <w:t>80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Soporte Técnico para la Resolución de Problemas 24x7</w:t>
      </w:r>
      <w:r w:rsidRPr="009C05DA">
        <w:rPr>
          <w:color w:val="auto"/>
        </w:rPr>
        <w:tab/>
      </w:r>
      <w:r w:rsidRPr="009C05DA">
        <w:rPr>
          <w:color w:val="auto"/>
        </w:rPr>
        <w:fldChar w:fldCharType="begin"/>
      </w:r>
      <w:r w:rsidRPr="009C05DA">
        <w:rPr>
          <w:color w:val="auto"/>
        </w:rPr>
        <w:instrText xml:space="preserve"> PAGEREF _Toc370980826 \h </w:instrText>
      </w:r>
      <w:r w:rsidRPr="009C05DA">
        <w:rPr>
          <w:color w:val="auto"/>
        </w:rPr>
      </w:r>
      <w:r w:rsidRPr="009C05DA">
        <w:rPr>
          <w:color w:val="auto"/>
        </w:rPr>
        <w:fldChar w:fldCharType="separate"/>
      </w:r>
      <w:r w:rsidRPr="009C05DA">
        <w:rPr>
          <w:color w:val="auto"/>
        </w:rPr>
        <w:t>82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Soporte Técnico para la Resolución de Problemas 24x7 Ilimitado</w:t>
      </w:r>
      <w:r w:rsidRPr="009C05DA">
        <w:rPr>
          <w:color w:val="auto"/>
        </w:rPr>
        <w:tab/>
      </w:r>
      <w:r w:rsidRPr="009C05DA">
        <w:rPr>
          <w:color w:val="auto"/>
        </w:rPr>
        <w:fldChar w:fldCharType="begin"/>
      </w:r>
      <w:r w:rsidRPr="009C05DA">
        <w:rPr>
          <w:color w:val="auto"/>
        </w:rPr>
        <w:instrText xml:space="preserve"> PAGEREF _Toc370980827 \h </w:instrText>
      </w:r>
      <w:r w:rsidRPr="009C05DA">
        <w:rPr>
          <w:color w:val="auto"/>
        </w:rPr>
      </w:r>
      <w:r w:rsidRPr="009C05DA">
        <w:rPr>
          <w:color w:val="auto"/>
        </w:rPr>
        <w:fldChar w:fldCharType="separate"/>
      </w:r>
      <w:r w:rsidRPr="009C05DA">
        <w:rPr>
          <w:color w:val="auto"/>
        </w:rPr>
        <w:t>87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System Center Advisor</w:t>
      </w:r>
      <w:r w:rsidRPr="009C05DA">
        <w:rPr>
          <w:color w:val="auto"/>
        </w:rPr>
        <w:tab/>
      </w:r>
      <w:r w:rsidRPr="009C05DA">
        <w:rPr>
          <w:color w:val="auto"/>
        </w:rPr>
        <w:fldChar w:fldCharType="begin"/>
      </w:r>
      <w:r w:rsidRPr="009C05DA">
        <w:rPr>
          <w:color w:val="auto"/>
        </w:rPr>
        <w:instrText xml:space="preserve"> PAGEREF _Toc370980828 \h </w:instrText>
      </w:r>
      <w:r w:rsidRPr="009C05DA">
        <w:rPr>
          <w:color w:val="auto"/>
        </w:rPr>
      </w:r>
      <w:r w:rsidRPr="009C05DA">
        <w:rPr>
          <w:color w:val="auto"/>
        </w:rPr>
        <w:fldChar w:fldCharType="separate"/>
      </w:r>
      <w:r w:rsidRPr="009C05DA">
        <w:rPr>
          <w:color w:val="auto"/>
        </w:rPr>
        <w:t>89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Copias de Seguridad para Recuperación ante Desastres “en Frío”</w:t>
      </w:r>
      <w:r w:rsidRPr="009C05DA">
        <w:rPr>
          <w:color w:val="auto"/>
        </w:rPr>
        <w:tab/>
      </w:r>
      <w:r w:rsidRPr="009C05DA">
        <w:rPr>
          <w:color w:val="auto"/>
        </w:rPr>
        <w:fldChar w:fldCharType="begin"/>
      </w:r>
      <w:r w:rsidRPr="009C05DA">
        <w:rPr>
          <w:color w:val="auto"/>
        </w:rPr>
        <w:instrText xml:space="preserve"> PAGEREF _Toc370980829 \h </w:instrText>
      </w:r>
      <w:r w:rsidRPr="009C05DA">
        <w:rPr>
          <w:color w:val="auto"/>
        </w:rPr>
      </w:r>
      <w:r w:rsidRPr="009C05DA">
        <w:rPr>
          <w:color w:val="auto"/>
        </w:rPr>
        <w:fldChar w:fldCharType="separate"/>
      </w:r>
      <w:r w:rsidRPr="009C05DA">
        <w:rPr>
          <w:color w:val="auto"/>
        </w:rPr>
        <w:t>90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Servicios de Suscripción a TechNet SA</w:t>
      </w:r>
      <w:r w:rsidRPr="009C05DA">
        <w:rPr>
          <w:color w:val="auto"/>
        </w:rPr>
        <w:tab/>
      </w:r>
      <w:r w:rsidRPr="009C05DA">
        <w:rPr>
          <w:color w:val="auto"/>
        </w:rPr>
        <w:fldChar w:fldCharType="begin"/>
      </w:r>
      <w:r w:rsidRPr="009C05DA">
        <w:rPr>
          <w:color w:val="auto"/>
        </w:rPr>
        <w:instrText xml:space="preserve"> PAGEREF _Toc370980830 \h </w:instrText>
      </w:r>
      <w:r w:rsidRPr="009C05DA">
        <w:rPr>
          <w:color w:val="auto"/>
        </w:rPr>
      </w:r>
      <w:r w:rsidRPr="009C05DA">
        <w:rPr>
          <w:color w:val="auto"/>
        </w:rPr>
        <w:fldChar w:fldCharType="separate"/>
      </w:r>
      <w:r w:rsidRPr="009C05DA">
        <w:rPr>
          <w:color w:val="auto"/>
        </w:rPr>
        <w:t>90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TechNet Plus Direct</w:t>
      </w:r>
      <w:r w:rsidRPr="009C05DA">
        <w:rPr>
          <w:color w:val="auto"/>
        </w:rPr>
        <w:tab/>
      </w:r>
      <w:r w:rsidRPr="009C05DA">
        <w:rPr>
          <w:color w:val="auto"/>
        </w:rPr>
        <w:fldChar w:fldCharType="begin"/>
      </w:r>
      <w:r w:rsidRPr="009C05DA">
        <w:rPr>
          <w:color w:val="auto"/>
        </w:rPr>
        <w:instrText xml:space="preserve"> PAGEREF _Toc370980831 \h </w:instrText>
      </w:r>
      <w:r w:rsidRPr="009C05DA">
        <w:rPr>
          <w:color w:val="auto"/>
        </w:rPr>
      </w:r>
      <w:r w:rsidRPr="009C05DA">
        <w:rPr>
          <w:color w:val="auto"/>
        </w:rPr>
        <w:fldChar w:fldCharType="separate"/>
      </w:r>
      <w:r w:rsidRPr="009C05DA">
        <w:rPr>
          <w:color w:val="auto"/>
        </w:rPr>
        <w:t>91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Movilidad de Licencias a través de Software Assurance</w:t>
      </w:r>
      <w:r w:rsidRPr="009C05DA">
        <w:rPr>
          <w:color w:val="auto"/>
        </w:rPr>
        <w:tab/>
      </w:r>
      <w:r w:rsidRPr="009C05DA">
        <w:rPr>
          <w:color w:val="auto"/>
        </w:rPr>
        <w:fldChar w:fldCharType="begin"/>
      </w:r>
      <w:r w:rsidRPr="009C05DA">
        <w:rPr>
          <w:color w:val="auto"/>
        </w:rPr>
        <w:instrText xml:space="preserve"> PAGEREF _Toc370980832 \h </w:instrText>
      </w:r>
      <w:r w:rsidRPr="009C05DA">
        <w:rPr>
          <w:color w:val="auto"/>
        </w:rPr>
      </w:r>
      <w:r w:rsidRPr="009C05DA">
        <w:rPr>
          <w:color w:val="auto"/>
        </w:rPr>
        <w:fldChar w:fldCharType="separate"/>
      </w:r>
      <w:r w:rsidRPr="009C05DA">
        <w:rPr>
          <w:color w:val="auto"/>
        </w:rPr>
        <w:t>92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Windows Thin PC</w:t>
      </w:r>
      <w:r w:rsidRPr="009C05DA">
        <w:rPr>
          <w:color w:val="auto"/>
        </w:rPr>
        <w:tab/>
      </w:r>
      <w:r w:rsidRPr="009C05DA">
        <w:rPr>
          <w:color w:val="auto"/>
        </w:rPr>
        <w:fldChar w:fldCharType="begin"/>
      </w:r>
      <w:r w:rsidRPr="009C05DA">
        <w:rPr>
          <w:color w:val="auto"/>
        </w:rPr>
        <w:instrText xml:space="preserve"> PAGEREF _Toc370980833 \h </w:instrText>
      </w:r>
      <w:r w:rsidRPr="009C05DA">
        <w:rPr>
          <w:color w:val="auto"/>
        </w:rPr>
      </w:r>
      <w:r w:rsidRPr="009C05DA">
        <w:rPr>
          <w:color w:val="auto"/>
        </w:rPr>
        <w:fldChar w:fldCharType="separate"/>
      </w:r>
      <w:r w:rsidRPr="009C05DA">
        <w:rPr>
          <w:color w:val="auto"/>
        </w:rPr>
        <w:t>93</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Microsoft Desktop Optimization Pack para Software Assurance</w:t>
      </w:r>
      <w:r w:rsidRPr="009C05DA">
        <w:rPr>
          <w:color w:val="auto"/>
        </w:rPr>
        <w:tab/>
      </w:r>
      <w:r w:rsidRPr="009C05DA">
        <w:rPr>
          <w:color w:val="auto"/>
        </w:rPr>
        <w:fldChar w:fldCharType="begin"/>
      </w:r>
      <w:r w:rsidRPr="009C05DA">
        <w:rPr>
          <w:color w:val="auto"/>
        </w:rPr>
        <w:instrText xml:space="preserve"> PAGEREF _Toc370980834 \h </w:instrText>
      </w:r>
      <w:r w:rsidRPr="009C05DA">
        <w:rPr>
          <w:color w:val="auto"/>
        </w:rPr>
      </w:r>
      <w:r w:rsidRPr="009C05DA">
        <w:rPr>
          <w:color w:val="auto"/>
        </w:rPr>
        <w:fldChar w:fldCharType="separate"/>
      </w:r>
      <w:r w:rsidRPr="009C05DA">
        <w:rPr>
          <w:color w:val="auto"/>
        </w:rPr>
        <w:t>93</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Derechos de Windows Virtual Desktop Access (VDA)</w:t>
      </w:r>
      <w:r w:rsidRPr="009C05DA">
        <w:rPr>
          <w:color w:val="auto"/>
        </w:rPr>
        <w:tab/>
      </w:r>
      <w:r w:rsidRPr="009C05DA">
        <w:rPr>
          <w:color w:val="auto"/>
        </w:rPr>
        <w:fldChar w:fldCharType="begin"/>
      </w:r>
      <w:r w:rsidRPr="009C05DA">
        <w:rPr>
          <w:color w:val="auto"/>
        </w:rPr>
        <w:instrText xml:space="preserve"> PAGEREF _Toc370980835 \h </w:instrText>
      </w:r>
      <w:r w:rsidRPr="009C05DA">
        <w:rPr>
          <w:color w:val="auto"/>
        </w:rPr>
      </w:r>
      <w:r w:rsidRPr="009C05DA">
        <w:rPr>
          <w:color w:val="auto"/>
        </w:rPr>
        <w:fldChar w:fldCharType="separate"/>
      </w:r>
      <w:r w:rsidRPr="009C05DA">
        <w:rPr>
          <w:color w:val="auto"/>
        </w:rPr>
        <w:t>94</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Disponibilidad de Licencia de Migración a Edición Superior</w:t>
      </w:r>
      <w:r w:rsidRPr="009C05DA">
        <w:rPr>
          <w:color w:val="auto"/>
        </w:rPr>
        <w:tab/>
      </w:r>
      <w:r w:rsidRPr="009C05DA">
        <w:rPr>
          <w:color w:val="auto"/>
        </w:rPr>
        <w:fldChar w:fldCharType="begin"/>
      </w:r>
      <w:r w:rsidRPr="009C05DA">
        <w:rPr>
          <w:color w:val="auto"/>
        </w:rPr>
        <w:instrText xml:space="preserve"> PAGEREF _Toc370980836 \h </w:instrText>
      </w:r>
      <w:r w:rsidRPr="009C05DA">
        <w:rPr>
          <w:color w:val="auto"/>
        </w:rPr>
      </w:r>
      <w:r w:rsidRPr="009C05DA">
        <w:rPr>
          <w:color w:val="auto"/>
        </w:rPr>
        <w:fldChar w:fldCharType="separate"/>
      </w:r>
      <w:r w:rsidRPr="009C05DA">
        <w:rPr>
          <w:color w:val="auto"/>
        </w:rPr>
        <w:t>94</w:t>
      </w:r>
      <w:r w:rsidRPr="009C05DA">
        <w:rPr>
          <w:color w:val="auto"/>
        </w:rPr>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sección 8: SERVICIOS</w:t>
      </w:r>
      <w:r w:rsidRPr="009C05DA">
        <w:rPr>
          <w:color w:val="auto"/>
        </w:rPr>
        <w:tab/>
      </w:r>
      <w:r w:rsidRPr="009C05DA">
        <w:rPr>
          <w:color w:val="auto"/>
        </w:rPr>
        <w:fldChar w:fldCharType="begin"/>
      </w:r>
      <w:r w:rsidRPr="009C05DA">
        <w:rPr>
          <w:color w:val="auto"/>
        </w:rPr>
        <w:instrText xml:space="preserve"> PAGEREF _Toc370980837 \h </w:instrText>
      </w:r>
      <w:r w:rsidRPr="009C05DA">
        <w:rPr>
          <w:color w:val="auto"/>
        </w:rPr>
      </w:r>
      <w:r w:rsidRPr="009C05DA">
        <w:rPr>
          <w:color w:val="auto"/>
        </w:rPr>
        <w:fldChar w:fldCharType="separate"/>
      </w:r>
      <w:r w:rsidRPr="009C05DA">
        <w:rPr>
          <w:color w:val="auto"/>
        </w:rPr>
        <w:t>96</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Derechos de uso, titularidad y licencia</w:t>
      </w:r>
      <w:r w:rsidRPr="009C05DA">
        <w:tab/>
      </w:r>
      <w:r w:rsidRPr="009C05DA">
        <w:fldChar w:fldCharType="begin"/>
      </w:r>
      <w:r w:rsidRPr="009C05DA">
        <w:instrText xml:space="preserve"> PAGEREF _Toc370980838 \h </w:instrText>
      </w:r>
      <w:r w:rsidRPr="009C05DA">
        <w:fldChar w:fldCharType="separate"/>
      </w:r>
      <w:r w:rsidRPr="009C05DA">
        <w:t>103</w:t>
      </w:r>
      <w:r w:rsidRPr="009C05DA">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lastRenderedPageBreak/>
        <w:t>SECción 9: TÉRMINOS ADICIONALES</w:t>
      </w:r>
      <w:r w:rsidRPr="009C05DA">
        <w:rPr>
          <w:color w:val="auto"/>
        </w:rPr>
        <w:tab/>
      </w:r>
      <w:r w:rsidRPr="009C05DA">
        <w:rPr>
          <w:color w:val="auto"/>
        </w:rPr>
        <w:fldChar w:fldCharType="begin"/>
      </w:r>
      <w:r w:rsidRPr="009C05DA">
        <w:rPr>
          <w:color w:val="auto"/>
        </w:rPr>
        <w:instrText xml:space="preserve"> PAGEREF _Toc370980839 \h </w:instrText>
      </w:r>
      <w:r w:rsidRPr="009C05DA">
        <w:rPr>
          <w:color w:val="auto"/>
        </w:rPr>
      </w:r>
      <w:r w:rsidRPr="009C05DA">
        <w:rPr>
          <w:color w:val="auto"/>
        </w:rPr>
        <w:fldChar w:fldCharType="separate"/>
      </w:r>
      <w:r w:rsidRPr="009C05DA">
        <w:rPr>
          <w:color w:val="auto"/>
        </w:rPr>
        <w:t>108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rFonts w:eastAsia="Times New Roman"/>
          <w:color w:val="auto"/>
          <w:lang w:val="es-ES"/>
        </w:rPr>
        <w:t>Licencias de Acceso de Cliente (CAL) y Licencias de Administración de Cliente (ML)</w:t>
      </w:r>
      <w:r w:rsidRPr="009C05DA">
        <w:rPr>
          <w:color w:val="auto"/>
        </w:rPr>
        <w:tab/>
      </w:r>
      <w:r w:rsidRPr="009C05DA">
        <w:rPr>
          <w:color w:val="auto"/>
        </w:rPr>
        <w:fldChar w:fldCharType="begin"/>
      </w:r>
      <w:r w:rsidRPr="009C05DA">
        <w:rPr>
          <w:color w:val="auto"/>
        </w:rPr>
        <w:instrText xml:space="preserve"> PAGEREF _Toc370980840 \h </w:instrText>
      </w:r>
      <w:r w:rsidRPr="009C05DA">
        <w:rPr>
          <w:color w:val="auto"/>
        </w:rPr>
      </w:r>
      <w:r w:rsidRPr="009C05DA">
        <w:rPr>
          <w:color w:val="auto"/>
        </w:rPr>
        <w:fldChar w:fldCharType="separate"/>
      </w:r>
      <w:r w:rsidRPr="009C05DA">
        <w:rPr>
          <w:color w:val="auto"/>
        </w:rPr>
        <w:t>108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Restricciones de Controles EI</w:t>
      </w:r>
      <w:r w:rsidRPr="009C05DA">
        <w:rPr>
          <w:color w:val="auto"/>
        </w:rPr>
        <w:tab/>
      </w:r>
      <w:r w:rsidRPr="009C05DA">
        <w:rPr>
          <w:color w:val="auto"/>
        </w:rPr>
        <w:fldChar w:fldCharType="begin"/>
      </w:r>
      <w:r w:rsidRPr="009C05DA">
        <w:rPr>
          <w:color w:val="auto"/>
        </w:rPr>
        <w:instrText xml:space="preserve"> PAGEREF _Toc370980841 \h </w:instrText>
      </w:r>
      <w:r w:rsidRPr="009C05DA">
        <w:rPr>
          <w:color w:val="auto"/>
        </w:rPr>
      </w:r>
      <w:r w:rsidRPr="009C05DA">
        <w:rPr>
          <w:color w:val="auto"/>
        </w:rPr>
        <w:fldChar w:fldCharType="separate"/>
      </w:r>
      <w:r w:rsidRPr="009C05DA">
        <w:rPr>
          <w:color w:val="auto"/>
        </w:rPr>
        <w:t>108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lang w:val="es-ES"/>
        </w:rPr>
        <w:t>Paquetes Multilingüe (MLP), Funcionalidad de Interfaz de Usuario Multilingüe (MUI) y Derechos de Nuevas Versiones de Idiomas</w:t>
      </w:r>
      <w:r w:rsidRPr="009C05DA">
        <w:rPr>
          <w:color w:val="auto"/>
        </w:rPr>
        <w:tab/>
      </w:r>
      <w:r w:rsidRPr="009C05DA">
        <w:rPr>
          <w:color w:val="auto"/>
        </w:rPr>
        <w:fldChar w:fldCharType="begin"/>
      </w:r>
      <w:r w:rsidRPr="009C05DA">
        <w:rPr>
          <w:color w:val="auto"/>
        </w:rPr>
        <w:instrText xml:space="preserve"> PAGEREF _Toc370980842 \h </w:instrText>
      </w:r>
      <w:r w:rsidRPr="009C05DA">
        <w:rPr>
          <w:color w:val="auto"/>
        </w:rPr>
      </w:r>
      <w:r w:rsidRPr="009C05DA">
        <w:rPr>
          <w:color w:val="auto"/>
        </w:rPr>
        <w:fldChar w:fldCharType="separate"/>
      </w:r>
      <w:r w:rsidRPr="009C05DA">
        <w:rPr>
          <w:color w:val="auto"/>
        </w:rPr>
        <w:t>109</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Licencias de Plataforma Independiente</w:t>
      </w:r>
      <w:r w:rsidRPr="009C05DA">
        <w:tab/>
      </w:r>
      <w:r w:rsidRPr="009C05DA">
        <w:fldChar w:fldCharType="begin"/>
      </w:r>
      <w:r w:rsidRPr="009C05DA">
        <w:instrText xml:space="preserve"> PAGEREF _Toc370980843 \h </w:instrText>
      </w:r>
      <w:r w:rsidRPr="009C05DA">
        <w:fldChar w:fldCharType="separate"/>
      </w:r>
      <w:r w:rsidRPr="009C05DA">
        <w:t>109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Claves de Producto para Licencias por Volumen</w:t>
      </w:r>
      <w:r w:rsidRPr="009C05DA">
        <w:tab/>
      </w:r>
      <w:r w:rsidRPr="009C05DA">
        <w:fldChar w:fldCharType="begin"/>
      </w:r>
      <w:r w:rsidRPr="009C05DA">
        <w:instrText xml:space="preserve"> PAGEREF _Toc370980844 \h </w:instrText>
      </w:r>
      <w:r w:rsidRPr="009C05DA">
        <w:fldChar w:fldCharType="separate"/>
      </w:r>
      <w:r w:rsidRPr="009C05DA">
        <w:t>110</w:t>
      </w:r>
      <w:r w:rsidRPr="009C05DA">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Sección 10: Términos complementarios de los Servicios Online UTILIZADOS con software local</w:t>
      </w:r>
      <w:r w:rsidRPr="009C05DA">
        <w:rPr>
          <w:color w:val="auto"/>
        </w:rPr>
        <w:tab/>
      </w:r>
      <w:r w:rsidRPr="009C05DA">
        <w:rPr>
          <w:color w:val="auto"/>
        </w:rPr>
        <w:fldChar w:fldCharType="begin"/>
      </w:r>
      <w:r w:rsidRPr="009C05DA">
        <w:rPr>
          <w:color w:val="auto"/>
        </w:rPr>
        <w:instrText xml:space="preserve"> PAGEREF _Toc370980845 \h </w:instrText>
      </w:r>
      <w:r w:rsidRPr="009C05DA">
        <w:rPr>
          <w:color w:val="auto"/>
        </w:rPr>
      </w:r>
      <w:r w:rsidRPr="009C05DA">
        <w:rPr>
          <w:color w:val="auto"/>
        </w:rPr>
        <w:fldChar w:fldCharType="separate"/>
      </w:r>
      <w:r w:rsidRPr="009C05DA">
        <w:rPr>
          <w:color w:val="auto"/>
        </w:rPr>
        <w:t>111</w:t>
      </w:r>
      <w:r w:rsidRPr="009C05DA">
        <w:rPr>
          <w:color w:val="auto"/>
        </w:rPr>
        <w:fldChar w:fldCharType="end"/>
      </w:r>
    </w:p>
    <w:p w:rsidR="009C05DA" w:rsidRPr="009C05DA" w:rsidRDefault="009C05DA">
      <w:pPr>
        <w:pStyle w:val="TOC1"/>
        <w:rPr>
          <w:rFonts w:asciiTheme="minorHAnsi" w:eastAsiaTheme="minorEastAsia" w:hAnsiTheme="minorHAnsi" w:cstheme="minorBidi"/>
          <w:b w:val="0"/>
          <w:caps w:val="0"/>
          <w:color w:val="auto"/>
          <w:szCs w:val="22"/>
        </w:rPr>
      </w:pPr>
      <w:r w:rsidRPr="009C05DA">
        <w:rPr>
          <w:color w:val="auto"/>
          <w:lang w:val="es-ES"/>
        </w:rPr>
        <w:t>NOtas sobre productos</w:t>
      </w:r>
      <w:r w:rsidRPr="009C05DA">
        <w:rPr>
          <w:color w:val="auto"/>
        </w:rPr>
        <w:tab/>
      </w:r>
      <w:r w:rsidRPr="009C05DA">
        <w:rPr>
          <w:color w:val="auto"/>
        </w:rPr>
        <w:fldChar w:fldCharType="begin"/>
      </w:r>
      <w:r w:rsidRPr="009C05DA">
        <w:rPr>
          <w:color w:val="auto"/>
        </w:rPr>
        <w:instrText xml:space="preserve"> PAGEREF _Toc370980846 \h </w:instrText>
      </w:r>
      <w:r w:rsidRPr="009C05DA">
        <w:rPr>
          <w:color w:val="auto"/>
        </w:rPr>
      </w:r>
      <w:r w:rsidRPr="009C05DA">
        <w:rPr>
          <w:color w:val="auto"/>
        </w:rPr>
        <w:fldChar w:fldCharType="separate"/>
      </w:r>
      <w:r w:rsidRPr="009C05DA">
        <w:rPr>
          <w:color w:val="auto"/>
        </w:rPr>
        <w:t>114</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Grupo de aplicaciones</w:t>
      </w:r>
      <w:r w:rsidRPr="009C05DA">
        <w:tab/>
      </w:r>
      <w:r w:rsidRPr="009C05DA">
        <w:fldChar w:fldCharType="begin"/>
      </w:r>
      <w:r w:rsidRPr="009C05DA">
        <w:instrText xml:space="preserve"> PAGEREF _Toc370980847 \h </w:instrText>
      </w:r>
      <w:r w:rsidRPr="009C05DA">
        <w:fldChar w:fldCharType="separate"/>
      </w:r>
      <w:r w:rsidRPr="009C05DA">
        <w:t>114</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w:t>
      </w:r>
      <w:r w:rsidRPr="009C05DA">
        <w:rPr>
          <w:color w:val="auto"/>
          <w:lang w:val="es-ES"/>
        </w:rPr>
        <w:t xml:space="preserve"> Expression Encoder Pro 4</w:t>
      </w:r>
      <w:r w:rsidRPr="009C05DA">
        <w:rPr>
          <w:color w:val="auto"/>
        </w:rPr>
        <w:tab/>
      </w:r>
      <w:r w:rsidRPr="009C05DA">
        <w:rPr>
          <w:color w:val="auto"/>
        </w:rPr>
        <w:fldChar w:fldCharType="begin"/>
      </w:r>
      <w:r w:rsidRPr="009C05DA">
        <w:rPr>
          <w:color w:val="auto"/>
        </w:rPr>
        <w:instrText xml:space="preserve"> PAGEREF _Toc370980848 \h </w:instrText>
      </w:r>
      <w:r w:rsidRPr="009C05DA">
        <w:rPr>
          <w:color w:val="auto"/>
        </w:rPr>
      </w:r>
      <w:r w:rsidRPr="009C05DA">
        <w:rPr>
          <w:color w:val="auto"/>
        </w:rPr>
        <w:fldChar w:fldCharType="separate"/>
      </w:r>
      <w:r w:rsidRPr="009C05DA">
        <w:rPr>
          <w:color w:val="auto"/>
        </w:rPr>
        <w:t>114</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2</w:t>
      </w:r>
      <w:r w:rsidRPr="009C05DA">
        <w:rPr>
          <w:color w:val="auto"/>
          <w:lang w:val="es-ES"/>
        </w:rPr>
        <w:t xml:space="preserve"> Lync para Mac 2011</w:t>
      </w:r>
      <w:r w:rsidRPr="009C05DA">
        <w:rPr>
          <w:color w:val="auto"/>
        </w:rPr>
        <w:tab/>
      </w:r>
      <w:r w:rsidRPr="009C05DA">
        <w:rPr>
          <w:color w:val="auto"/>
        </w:rPr>
        <w:fldChar w:fldCharType="begin"/>
      </w:r>
      <w:r w:rsidRPr="009C05DA">
        <w:rPr>
          <w:color w:val="auto"/>
        </w:rPr>
        <w:instrText xml:space="preserve"> PAGEREF _Toc370980849 \h </w:instrText>
      </w:r>
      <w:r w:rsidRPr="009C05DA">
        <w:rPr>
          <w:color w:val="auto"/>
        </w:rPr>
      </w:r>
      <w:r w:rsidRPr="009C05DA">
        <w:rPr>
          <w:color w:val="auto"/>
        </w:rPr>
        <w:fldChar w:fldCharType="separate"/>
      </w:r>
      <w:r w:rsidRPr="009C05DA">
        <w:rPr>
          <w:color w:val="auto"/>
        </w:rPr>
        <w:t>114</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3</w:t>
      </w:r>
      <w:r w:rsidRPr="009C05DA">
        <w:rPr>
          <w:color w:val="auto"/>
          <w:lang w:val="es-ES"/>
        </w:rPr>
        <w:t xml:space="preserve"> Sistemas Operativos MSDN</w:t>
      </w:r>
      <w:r w:rsidRPr="009C05DA">
        <w:rPr>
          <w:color w:val="auto"/>
        </w:rPr>
        <w:tab/>
      </w:r>
      <w:r w:rsidRPr="009C05DA">
        <w:rPr>
          <w:color w:val="auto"/>
        </w:rPr>
        <w:fldChar w:fldCharType="begin"/>
      </w:r>
      <w:r w:rsidRPr="009C05DA">
        <w:rPr>
          <w:color w:val="auto"/>
        </w:rPr>
        <w:instrText xml:space="preserve"> PAGEREF _Toc370980850 \h </w:instrText>
      </w:r>
      <w:r w:rsidRPr="009C05DA">
        <w:rPr>
          <w:color w:val="auto"/>
        </w:rPr>
      </w:r>
      <w:r w:rsidRPr="009C05DA">
        <w:rPr>
          <w:color w:val="auto"/>
        </w:rPr>
        <w:fldChar w:fldCharType="separate"/>
      </w:r>
      <w:r w:rsidRPr="009C05DA">
        <w:rPr>
          <w:color w:val="auto"/>
        </w:rPr>
        <w:t>114</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4</w:t>
      </w:r>
      <w:r w:rsidRPr="009C05DA">
        <w:rPr>
          <w:rFonts w:cs="Tahoma"/>
          <w:lang w:val="es-ES"/>
        </w:rPr>
        <w:t xml:space="preserve"> Plataformas MSDN</w:t>
      </w:r>
      <w:r w:rsidRPr="009C05DA">
        <w:tab/>
      </w:r>
      <w:r w:rsidRPr="009C05DA">
        <w:fldChar w:fldCharType="begin"/>
      </w:r>
      <w:r w:rsidRPr="009C05DA">
        <w:instrText xml:space="preserve"> PAGEREF _Toc370980851 \h </w:instrText>
      </w:r>
      <w:r w:rsidRPr="009C05DA">
        <w:fldChar w:fldCharType="separate"/>
      </w:r>
      <w:r w:rsidRPr="009C05DA">
        <w:t>115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5</w:t>
      </w:r>
      <w:r w:rsidRPr="009C05DA">
        <w:rPr>
          <w:rFonts w:cs="Tahoma"/>
          <w:lang w:val="es-ES"/>
        </w:rPr>
        <w:t xml:space="preserve"> Office 365 Ámbito educativo A2-A4 (SL de Usuario)</w:t>
      </w:r>
      <w:r w:rsidRPr="009C05DA">
        <w:tab/>
      </w:r>
      <w:r w:rsidRPr="009C05DA">
        <w:fldChar w:fldCharType="begin"/>
      </w:r>
      <w:r w:rsidRPr="009C05DA">
        <w:instrText xml:space="preserve"> PAGEREF _Toc370980852 \h </w:instrText>
      </w:r>
      <w:r w:rsidRPr="009C05DA">
        <w:fldChar w:fldCharType="separate"/>
      </w:r>
      <w:r w:rsidRPr="009C05DA">
        <w:t>115</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6</w:t>
      </w:r>
      <w:r w:rsidRPr="009C05DA">
        <w:rPr>
          <w:rFonts w:cs="Tahoma"/>
          <w:lang w:val="es-ES"/>
        </w:rPr>
        <w:t xml:space="preserve"> Office 365 Mediana Empresa</w:t>
      </w:r>
      <w:r w:rsidRPr="009C05DA">
        <w:tab/>
      </w:r>
      <w:r w:rsidRPr="009C05DA">
        <w:fldChar w:fldCharType="begin"/>
      </w:r>
      <w:r w:rsidRPr="009C05DA">
        <w:instrText xml:space="preserve"> PAGEREF _Toc370980853 \h </w:instrText>
      </w:r>
      <w:r w:rsidRPr="009C05DA">
        <w:fldChar w:fldCharType="separate"/>
      </w:r>
      <w:r w:rsidRPr="009C05DA">
        <w:t>116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7</w:t>
      </w:r>
      <w:r w:rsidRPr="009C05DA">
        <w:rPr>
          <w:rFonts w:cs="Tahoma"/>
          <w:caps/>
          <w:lang w:val="es-ES"/>
        </w:rPr>
        <w:t xml:space="preserve"> </w:t>
      </w:r>
      <w:r w:rsidRPr="009C05DA">
        <w:rPr>
          <w:rFonts w:cs="Tahoma"/>
          <w:lang w:val="es-ES"/>
        </w:rPr>
        <w:t>Licencias de Suscripción de Usuario de Complemento para Cargas de Trabajo de Office 365 y Enterprise</w:t>
      </w:r>
      <w:r w:rsidRPr="009C05DA">
        <w:tab/>
      </w:r>
      <w:r w:rsidRPr="009C05DA">
        <w:fldChar w:fldCharType="begin"/>
      </w:r>
      <w:r w:rsidRPr="009C05DA">
        <w:instrText xml:space="preserve"> PAGEREF _Toc370980854 \h </w:instrText>
      </w:r>
      <w:r w:rsidRPr="009C05DA">
        <w:fldChar w:fldCharType="separate"/>
      </w:r>
      <w:r w:rsidRPr="009C05DA">
        <w:t>117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8</w:t>
      </w:r>
      <w:r w:rsidRPr="009C05DA">
        <w:rPr>
          <w:rFonts w:cs="Tahoma"/>
          <w:caps/>
          <w:lang w:val="es-ES"/>
        </w:rPr>
        <w:t xml:space="preserve"> </w:t>
      </w:r>
      <w:r w:rsidRPr="009C05DA">
        <w:rPr>
          <w:rFonts w:cs="Tahoma"/>
          <w:lang w:val="es-ES"/>
        </w:rPr>
        <w:t>Office 365 Enterprise E3-E4</w:t>
      </w:r>
      <w:r w:rsidRPr="009C05DA">
        <w:tab/>
      </w:r>
      <w:r w:rsidRPr="009C05DA">
        <w:fldChar w:fldCharType="begin"/>
      </w:r>
      <w:r w:rsidRPr="009C05DA">
        <w:instrText xml:space="preserve"> PAGEREF _Toc370980855 \h </w:instrText>
      </w:r>
      <w:r w:rsidRPr="009C05DA">
        <w:fldChar w:fldCharType="separate"/>
      </w:r>
      <w:r w:rsidRPr="009C05DA">
        <w:t>119</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9</w:t>
      </w:r>
      <w:r w:rsidRPr="009C05DA">
        <w:rPr>
          <w:caps/>
          <w:color w:val="auto"/>
        </w:rPr>
        <w:t xml:space="preserve"> </w:t>
      </w:r>
      <w:r w:rsidRPr="009C05DA">
        <w:rPr>
          <w:color w:val="auto"/>
        </w:rPr>
        <w:t>Office para Mac Standard 2011</w:t>
      </w:r>
      <w:r w:rsidRPr="009C05DA">
        <w:rPr>
          <w:color w:val="auto"/>
        </w:rPr>
        <w:tab/>
      </w:r>
      <w:r w:rsidRPr="009C05DA">
        <w:rPr>
          <w:color w:val="auto"/>
        </w:rPr>
        <w:fldChar w:fldCharType="begin"/>
      </w:r>
      <w:r w:rsidRPr="009C05DA">
        <w:rPr>
          <w:color w:val="auto"/>
        </w:rPr>
        <w:instrText xml:space="preserve"> PAGEREF _Toc370980856 \h </w:instrText>
      </w:r>
      <w:r w:rsidRPr="009C05DA">
        <w:rPr>
          <w:color w:val="auto"/>
        </w:rPr>
      </w:r>
      <w:r w:rsidRPr="009C05DA">
        <w:rPr>
          <w:color w:val="auto"/>
        </w:rPr>
        <w:fldChar w:fldCharType="separate"/>
      </w:r>
      <w:r w:rsidRPr="009C05DA">
        <w:rPr>
          <w:color w:val="auto"/>
        </w:rPr>
        <w:t>119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10</w:t>
      </w:r>
      <w:r w:rsidRPr="009C05DA">
        <w:rPr>
          <w:color w:val="auto"/>
          <w:lang w:val="es-ES"/>
        </w:rPr>
        <w:t xml:space="preserve"> Office Multi-Language Pack 2013</w:t>
      </w:r>
      <w:r w:rsidRPr="009C05DA">
        <w:rPr>
          <w:color w:val="auto"/>
        </w:rPr>
        <w:tab/>
      </w:r>
      <w:r w:rsidRPr="009C05DA">
        <w:rPr>
          <w:color w:val="auto"/>
        </w:rPr>
        <w:fldChar w:fldCharType="begin"/>
      </w:r>
      <w:r w:rsidRPr="009C05DA">
        <w:rPr>
          <w:color w:val="auto"/>
        </w:rPr>
        <w:instrText xml:space="preserve"> PAGEREF _Toc370980857 \h </w:instrText>
      </w:r>
      <w:r w:rsidRPr="009C05DA">
        <w:rPr>
          <w:color w:val="auto"/>
        </w:rPr>
      </w:r>
      <w:r w:rsidRPr="009C05DA">
        <w:rPr>
          <w:color w:val="auto"/>
        </w:rPr>
        <w:fldChar w:fldCharType="separate"/>
      </w:r>
      <w:r w:rsidRPr="009C05DA">
        <w:rPr>
          <w:color w:val="auto"/>
        </w:rPr>
        <w:t>119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11</w:t>
      </w:r>
      <w:r w:rsidRPr="009C05DA">
        <w:rPr>
          <w:color w:val="auto"/>
        </w:rPr>
        <w:t xml:space="preserve"> Office Professional Plus 2013</w:t>
      </w:r>
      <w:r w:rsidRPr="009C05DA">
        <w:rPr>
          <w:color w:val="auto"/>
        </w:rPr>
        <w:tab/>
      </w:r>
      <w:r w:rsidRPr="009C05DA">
        <w:rPr>
          <w:color w:val="auto"/>
        </w:rPr>
        <w:fldChar w:fldCharType="begin"/>
      </w:r>
      <w:r w:rsidRPr="009C05DA">
        <w:rPr>
          <w:color w:val="auto"/>
        </w:rPr>
        <w:instrText xml:space="preserve"> PAGEREF _Toc370980858 \h </w:instrText>
      </w:r>
      <w:r w:rsidRPr="009C05DA">
        <w:rPr>
          <w:color w:val="auto"/>
        </w:rPr>
      </w:r>
      <w:r w:rsidRPr="009C05DA">
        <w:rPr>
          <w:color w:val="auto"/>
        </w:rPr>
        <w:fldChar w:fldCharType="separate"/>
      </w:r>
      <w:r w:rsidRPr="009C05DA">
        <w:rPr>
          <w:color w:val="auto"/>
        </w:rPr>
        <w:t>120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12</w:t>
      </w:r>
      <w:r w:rsidRPr="009C05DA">
        <w:rPr>
          <w:color w:val="auto"/>
        </w:rPr>
        <w:t xml:space="preserve"> Office Standard 2013</w:t>
      </w:r>
      <w:r w:rsidRPr="009C05DA">
        <w:rPr>
          <w:color w:val="auto"/>
        </w:rPr>
        <w:tab/>
      </w:r>
      <w:r w:rsidRPr="009C05DA">
        <w:rPr>
          <w:color w:val="auto"/>
        </w:rPr>
        <w:fldChar w:fldCharType="begin"/>
      </w:r>
      <w:r w:rsidRPr="009C05DA">
        <w:rPr>
          <w:color w:val="auto"/>
        </w:rPr>
        <w:instrText xml:space="preserve"> PAGEREF _Toc370980859 \h </w:instrText>
      </w:r>
      <w:r w:rsidRPr="009C05DA">
        <w:rPr>
          <w:color w:val="auto"/>
        </w:rPr>
      </w:r>
      <w:r w:rsidRPr="009C05DA">
        <w:rPr>
          <w:color w:val="auto"/>
        </w:rPr>
        <w:fldChar w:fldCharType="separate"/>
      </w:r>
      <w:r w:rsidRPr="009C05DA">
        <w:rPr>
          <w:color w:val="auto"/>
        </w:rPr>
        <w:t>120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13</w:t>
      </w:r>
      <w:r w:rsidRPr="009C05DA">
        <w:rPr>
          <w:color w:val="auto"/>
          <w:lang w:val="es-ES"/>
        </w:rPr>
        <w:t xml:space="preserve"> Office 365 ProPlus (SL de Usuario)</w:t>
      </w:r>
      <w:r w:rsidRPr="009C05DA">
        <w:rPr>
          <w:color w:val="auto"/>
        </w:rPr>
        <w:tab/>
      </w:r>
      <w:r w:rsidRPr="009C05DA">
        <w:rPr>
          <w:color w:val="auto"/>
        </w:rPr>
        <w:fldChar w:fldCharType="begin"/>
      </w:r>
      <w:r w:rsidRPr="009C05DA">
        <w:rPr>
          <w:color w:val="auto"/>
        </w:rPr>
        <w:instrText xml:space="preserve"> PAGEREF _Toc370980860 \h </w:instrText>
      </w:r>
      <w:r w:rsidRPr="009C05DA">
        <w:rPr>
          <w:color w:val="auto"/>
        </w:rPr>
      </w:r>
      <w:r w:rsidRPr="009C05DA">
        <w:rPr>
          <w:color w:val="auto"/>
        </w:rPr>
        <w:fldChar w:fldCharType="separate"/>
      </w:r>
      <w:r w:rsidRPr="009C05DA">
        <w:rPr>
          <w:color w:val="auto"/>
        </w:rPr>
        <w:t>120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14</w:t>
      </w:r>
      <w:r w:rsidRPr="009C05DA">
        <w:rPr>
          <w:color w:val="auto"/>
          <w:lang w:val="es-ES"/>
        </w:rPr>
        <w:t xml:space="preserve"> Outlook para Mac 2011</w:t>
      </w:r>
      <w:r w:rsidRPr="009C05DA">
        <w:rPr>
          <w:color w:val="auto"/>
        </w:rPr>
        <w:tab/>
      </w:r>
      <w:r w:rsidRPr="009C05DA">
        <w:rPr>
          <w:color w:val="auto"/>
        </w:rPr>
        <w:fldChar w:fldCharType="begin"/>
      </w:r>
      <w:r w:rsidRPr="009C05DA">
        <w:rPr>
          <w:color w:val="auto"/>
        </w:rPr>
        <w:instrText xml:space="preserve"> PAGEREF _Toc370980861 \h </w:instrText>
      </w:r>
      <w:r w:rsidRPr="009C05DA">
        <w:rPr>
          <w:color w:val="auto"/>
        </w:rPr>
      </w:r>
      <w:r w:rsidRPr="009C05DA">
        <w:rPr>
          <w:color w:val="auto"/>
        </w:rPr>
        <w:fldChar w:fldCharType="separate"/>
      </w:r>
      <w:r w:rsidRPr="009C05DA">
        <w:rPr>
          <w:color w:val="auto"/>
        </w:rPr>
        <w:t>121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pt-BR"/>
        </w:rPr>
        <w:t>15</w:t>
      </w:r>
      <w:r w:rsidRPr="009C05DA">
        <w:rPr>
          <w:color w:val="auto"/>
          <w:lang w:val="pt-BR"/>
        </w:rPr>
        <w:t xml:space="preserve"> Project Professional 2013</w:t>
      </w:r>
      <w:r w:rsidRPr="009C05DA">
        <w:rPr>
          <w:color w:val="auto"/>
        </w:rPr>
        <w:tab/>
      </w:r>
      <w:r w:rsidRPr="009C05DA">
        <w:rPr>
          <w:color w:val="auto"/>
        </w:rPr>
        <w:fldChar w:fldCharType="begin"/>
      </w:r>
      <w:r w:rsidRPr="009C05DA">
        <w:rPr>
          <w:color w:val="auto"/>
        </w:rPr>
        <w:instrText xml:space="preserve"> PAGEREF _Toc370980862 \h </w:instrText>
      </w:r>
      <w:r w:rsidRPr="009C05DA">
        <w:rPr>
          <w:color w:val="auto"/>
        </w:rPr>
      </w:r>
      <w:r w:rsidRPr="009C05DA">
        <w:rPr>
          <w:color w:val="auto"/>
        </w:rPr>
        <w:fldChar w:fldCharType="separate"/>
      </w:r>
      <w:r w:rsidRPr="009C05DA">
        <w:rPr>
          <w:color w:val="auto"/>
        </w:rPr>
        <w:t>121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16</w:t>
      </w:r>
      <w:r w:rsidRPr="009C05DA">
        <w:rPr>
          <w:caps/>
          <w:color w:val="auto"/>
          <w:lang w:val="es-ES"/>
        </w:rPr>
        <w:t xml:space="preserve"> </w:t>
      </w:r>
      <w:r w:rsidRPr="009C05DA">
        <w:rPr>
          <w:color w:val="auto"/>
          <w:lang w:val="es-ES"/>
        </w:rPr>
        <w:t>Project Pro para Office 365</w:t>
      </w:r>
      <w:r w:rsidRPr="009C05DA">
        <w:rPr>
          <w:color w:val="auto"/>
        </w:rPr>
        <w:tab/>
      </w:r>
      <w:r w:rsidRPr="009C05DA">
        <w:rPr>
          <w:color w:val="auto"/>
        </w:rPr>
        <w:fldChar w:fldCharType="begin"/>
      </w:r>
      <w:r w:rsidRPr="009C05DA">
        <w:rPr>
          <w:color w:val="auto"/>
        </w:rPr>
        <w:instrText xml:space="preserve"> PAGEREF _Toc370980863 \h </w:instrText>
      </w:r>
      <w:r w:rsidRPr="009C05DA">
        <w:rPr>
          <w:color w:val="auto"/>
        </w:rPr>
      </w:r>
      <w:r w:rsidRPr="009C05DA">
        <w:rPr>
          <w:color w:val="auto"/>
        </w:rPr>
        <w:fldChar w:fldCharType="separate"/>
      </w:r>
      <w:r w:rsidRPr="009C05DA">
        <w:rPr>
          <w:color w:val="auto"/>
        </w:rPr>
        <w:t>122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17</w:t>
      </w:r>
      <w:r w:rsidRPr="009C05DA">
        <w:rPr>
          <w:color w:val="auto"/>
          <w:lang w:val="es-ES"/>
        </w:rPr>
        <w:t xml:space="preserve"> Derechos de Alquiler para Office</w:t>
      </w:r>
      <w:r w:rsidRPr="009C05DA">
        <w:rPr>
          <w:color w:val="auto"/>
        </w:rPr>
        <w:tab/>
      </w:r>
      <w:r w:rsidRPr="009C05DA">
        <w:rPr>
          <w:color w:val="auto"/>
        </w:rPr>
        <w:fldChar w:fldCharType="begin"/>
      </w:r>
      <w:r w:rsidRPr="009C05DA">
        <w:rPr>
          <w:color w:val="auto"/>
        </w:rPr>
        <w:instrText xml:space="preserve"> PAGEREF _Toc370980864 \h </w:instrText>
      </w:r>
      <w:r w:rsidRPr="009C05DA">
        <w:rPr>
          <w:color w:val="auto"/>
        </w:rPr>
      </w:r>
      <w:r w:rsidRPr="009C05DA">
        <w:rPr>
          <w:color w:val="auto"/>
        </w:rPr>
        <w:fldChar w:fldCharType="separate"/>
      </w:r>
      <w:r w:rsidRPr="009C05DA">
        <w:rPr>
          <w:color w:val="auto"/>
        </w:rPr>
        <w:t>122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18</w:t>
      </w:r>
      <w:r w:rsidRPr="009C05DA">
        <w:rPr>
          <w:color w:val="auto"/>
          <w:lang w:val="es-ES"/>
        </w:rPr>
        <w:t xml:space="preserve"> Visio Professional 2013</w:t>
      </w:r>
      <w:r w:rsidRPr="009C05DA">
        <w:rPr>
          <w:color w:val="auto"/>
        </w:rPr>
        <w:tab/>
      </w:r>
      <w:r w:rsidRPr="009C05DA">
        <w:rPr>
          <w:color w:val="auto"/>
        </w:rPr>
        <w:fldChar w:fldCharType="begin"/>
      </w:r>
      <w:r w:rsidRPr="009C05DA">
        <w:rPr>
          <w:color w:val="auto"/>
        </w:rPr>
        <w:instrText xml:space="preserve"> PAGEREF _Toc370980865 \h </w:instrText>
      </w:r>
      <w:r w:rsidRPr="009C05DA">
        <w:rPr>
          <w:color w:val="auto"/>
        </w:rPr>
      </w:r>
      <w:r w:rsidRPr="009C05DA">
        <w:rPr>
          <w:color w:val="auto"/>
        </w:rPr>
        <w:fldChar w:fldCharType="separate"/>
      </w:r>
      <w:r w:rsidRPr="009C05DA">
        <w:rPr>
          <w:color w:val="auto"/>
        </w:rPr>
        <w:t>123</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19</w:t>
      </w:r>
      <w:r w:rsidRPr="009C05DA">
        <w:rPr>
          <w:color w:val="auto"/>
          <w:lang w:val="es-ES"/>
        </w:rPr>
        <w:t xml:space="preserve"> Visio Pro para Office 365</w:t>
      </w:r>
      <w:r w:rsidRPr="009C05DA">
        <w:rPr>
          <w:color w:val="auto"/>
        </w:rPr>
        <w:tab/>
      </w:r>
      <w:r w:rsidRPr="009C05DA">
        <w:rPr>
          <w:color w:val="auto"/>
        </w:rPr>
        <w:fldChar w:fldCharType="begin"/>
      </w:r>
      <w:r w:rsidRPr="009C05DA">
        <w:rPr>
          <w:color w:val="auto"/>
        </w:rPr>
        <w:instrText xml:space="preserve"> PAGEREF _Toc370980866 \h </w:instrText>
      </w:r>
      <w:r w:rsidRPr="009C05DA">
        <w:rPr>
          <w:color w:val="auto"/>
        </w:rPr>
      </w:r>
      <w:r w:rsidRPr="009C05DA">
        <w:rPr>
          <w:color w:val="auto"/>
        </w:rPr>
        <w:fldChar w:fldCharType="separate"/>
      </w:r>
      <w:r w:rsidRPr="009C05DA">
        <w:rPr>
          <w:color w:val="auto"/>
        </w:rPr>
        <w:t>123</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20</w:t>
      </w:r>
      <w:r w:rsidRPr="009C05DA">
        <w:rPr>
          <w:color w:val="auto"/>
          <w:lang w:val="es-ES"/>
        </w:rPr>
        <w:t xml:space="preserve"> Visual Studio Professional 2012</w:t>
      </w:r>
      <w:r w:rsidRPr="009C05DA">
        <w:rPr>
          <w:color w:val="auto"/>
        </w:rPr>
        <w:tab/>
      </w:r>
      <w:r w:rsidRPr="009C05DA">
        <w:rPr>
          <w:color w:val="auto"/>
        </w:rPr>
        <w:fldChar w:fldCharType="begin"/>
      </w:r>
      <w:r w:rsidRPr="009C05DA">
        <w:rPr>
          <w:color w:val="auto"/>
        </w:rPr>
        <w:instrText xml:space="preserve"> PAGEREF _Toc370980867 \h </w:instrText>
      </w:r>
      <w:r w:rsidRPr="009C05DA">
        <w:rPr>
          <w:color w:val="auto"/>
        </w:rPr>
      </w:r>
      <w:r w:rsidRPr="009C05DA">
        <w:rPr>
          <w:color w:val="auto"/>
        </w:rPr>
        <w:fldChar w:fldCharType="separate"/>
      </w:r>
      <w:r w:rsidRPr="009C05DA">
        <w:rPr>
          <w:color w:val="auto"/>
        </w:rPr>
        <w:t>124</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21</w:t>
      </w:r>
      <w:r w:rsidRPr="009C05DA">
        <w:rPr>
          <w:color w:val="auto"/>
        </w:rPr>
        <w:t xml:space="preserve"> Visual Studio Professional 2013 con MSDN</w:t>
      </w:r>
      <w:r w:rsidRPr="009C05DA">
        <w:rPr>
          <w:color w:val="auto"/>
        </w:rPr>
        <w:tab/>
      </w:r>
      <w:r w:rsidRPr="009C05DA">
        <w:rPr>
          <w:color w:val="auto"/>
        </w:rPr>
        <w:fldChar w:fldCharType="begin"/>
      </w:r>
      <w:r w:rsidRPr="009C05DA">
        <w:rPr>
          <w:color w:val="auto"/>
        </w:rPr>
        <w:instrText xml:space="preserve"> PAGEREF _Toc370980868 \h </w:instrText>
      </w:r>
      <w:r w:rsidRPr="009C05DA">
        <w:rPr>
          <w:color w:val="auto"/>
        </w:rPr>
      </w:r>
      <w:r w:rsidRPr="009C05DA">
        <w:rPr>
          <w:color w:val="auto"/>
        </w:rPr>
        <w:fldChar w:fldCharType="separate"/>
      </w:r>
      <w:r w:rsidRPr="009C05DA">
        <w:rPr>
          <w:color w:val="auto"/>
        </w:rPr>
        <w:t>124</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22</w:t>
      </w:r>
      <w:r w:rsidRPr="009C05DA">
        <w:rPr>
          <w:color w:val="auto"/>
        </w:rPr>
        <w:t xml:space="preserve"> Visual Studio Premium 2013 con MSDN</w:t>
      </w:r>
      <w:r w:rsidRPr="009C05DA">
        <w:rPr>
          <w:color w:val="auto"/>
        </w:rPr>
        <w:tab/>
      </w:r>
      <w:r w:rsidRPr="009C05DA">
        <w:rPr>
          <w:color w:val="auto"/>
        </w:rPr>
        <w:fldChar w:fldCharType="begin"/>
      </w:r>
      <w:r w:rsidRPr="009C05DA">
        <w:rPr>
          <w:color w:val="auto"/>
        </w:rPr>
        <w:instrText xml:space="preserve"> PAGEREF _Toc370980869 \h </w:instrText>
      </w:r>
      <w:r w:rsidRPr="009C05DA">
        <w:rPr>
          <w:color w:val="auto"/>
        </w:rPr>
      </w:r>
      <w:r w:rsidRPr="009C05DA">
        <w:rPr>
          <w:color w:val="auto"/>
        </w:rPr>
        <w:fldChar w:fldCharType="separate"/>
      </w:r>
      <w:r w:rsidRPr="009C05DA">
        <w:rPr>
          <w:color w:val="auto"/>
        </w:rPr>
        <w:t>125</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23</w:t>
      </w:r>
      <w:r w:rsidRPr="009C05DA">
        <w:rPr>
          <w:color w:val="auto"/>
          <w:lang w:val="es-ES"/>
        </w:rPr>
        <w:t xml:space="preserve"> Visual Studio Ultimate 2013 con MSDN</w:t>
      </w:r>
      <w:r w:rsidRPr="009C05DA">
        <w:rPr>
          <w:color w:val="auto"/>
        </w:rPr>
        <w:tab/>
      </w:r>
      <w:r w:rsidRPr="009C05DA">
        <w:rPr>
          <w:color w:val="auto"/>
        </w:rPr>
        <w:fldChar w:fldCharType="begin"/>
      </w:r>
      <w:r w:rsidRPr="009C05DA">
        <w:rPr>
          <w:color w:val="auto"/>
        </w:rPr>
        <w:instrText xml:space="preserve"> PAGEREF _Toc370980870 \h </w:instrText>
      </w:r>
      <w:r w:rsidRPr="009C05DA">
        <w:rPr>
          <w:color w:val="auto"/>
        </w:rPr>
      </w:r>
      <w:r w:rsidRPr="009C05DA">
        <w:rPr>
          <w:color w:val="auto"/>
        </w:rPr>
        <w:fldChar w:fldCharType="separate"/>
      </w:r>
      <w:r w:rsidRPr="009C05DA">
        <w:rPr>
          <w:color w:val="auto"/>
        </w:rPr>
        <w:t>126</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24</w:t>
      </w:r>
      <w:r w:rsidRPr="009C05DA">
        <w:rPr>
          <w:color w:val="auto"/>
        </w:rPr>
        <w:t xml:space="preserve"> Visual Studio Test Professional 2013 con MSDN</w:t>
      </w:r>
      <w:r w:rsidRPr="009C05DA">
        <w:rPr>
          <w:color w:val="auto"/>
        </w:rPr>
        <w:tab/>
      </w:r>
      <w:r w:rsidRPr="009C05DA">
        <w:rPr>
          <w:color w:val="auto"/>
        </w:rPr>
        <w:fldChar w:fldCharType="begin"/>
      </w:r>
      <w:r w:rsidRPr="009C05DA">
        <w:rPr>
          <w:color w:val="auto"/>
        </w:rPr>
        <w:instrText xml:space="preserve"> PAGEREF _Toc370980871 \h </w:instrText>
      </w:r>
      <w:r w:rsidRPr="009C05DA">
        <w:rPr>
          <w:color w:val="auto"/>
        </w:rPr>
      </w:r>
      <w:r w:rsidRPr="009C05DA">
        <w:rPr>
          <w:color w:val="auto"/>
        </w:rPr>
        <w:fldChar w:fldCharType="separate"/>
      </w:r>
      <w:r w:rsidRPr="009C05DA">
        <w:rPr>
          <w:color w:val="auto"/>
        </w:rPr>
        <w:t>127</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Grupo de sistemas</w:t>
      </w:r>
      <w:r w:rsidRPr="009C05DA">
        <w:tab/>
      </w:r>
      <w:r w:rsidRPr="009C05DA">
        <w:fldChar w:fldCharType="begin"/>
      </w:r>
      <w:r w:rsidRPr="009C05DA">
        <w:instrText xml:space="preserve"> PAGEREF _Toc370980872 \h </w:instrText>
      </w:r>
      <w:r w:rsidRPr="009C05DA">
        <w:fldChar w:fldCharType="separate"/>
      </w:r>
      <w:r w:rsidRPr="009C05DA">
        <w:t>128</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25</w:t>
      </w:r>
      <w:r w:rsidRPr="009C05DA">
        <w:rPr>
          <w:color w:val="auto"/>
          <w:lang w:val="es-ES"/>
        </w:rPr>
        <w:t xml:space="preserve"> Microsoft Desktop Optimization Pack para Software Assurance</w:t>
      </w:r>
      <w:r w:rsidRPr="009C05DA">
        <w:rPr>
          <w:color w:val="auto"/>
        </w:rPr>
        <w:tab/>
      </w:r>
      <w:r w:rsidRPr="009C05DA">
        <w:rPr>
          <w:color w:val="auto"/>
        </w:rPr>
        <w:fldChar w:fldCharType="begin"/>
      </w:r>
      <w:r w:rsidRPr="009C05DA">
        <w:rPr>
          <w:color w:val="auto"/>
        </w:rPr>
        <w:instrText xml:space="preserve"> PAGEREF _Toc370980873 \h </w:instrText>
      </w:r>
      <w:r w:rsidRPr="009C05DA">
        <w:rPr>
          <w:color w:val="auto"/>
        </w:rPr>
      </w:r>
      <w:r w:rsidRPr="009C05DA">
        <w:rPr>
          <w:color w:val="auto"/>
        </w:rPr>
        <w:fldChar w:fldCharType="separate"/>
      </w:r>
      <w:r w:rsidRPr="009C05DA">
        <w:rPr>
          <w:color w:val="auto"/>
        </w:rPr>
        <w:t>128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26</w:t>
      </w:r>
      <w:r w:rsidRPr="009C05DA">
        <w:rPr>
          <w:caps/>
          <w:color w:val="auto"/>
        </w:rPr>
        <w:t xml:space="preserve"> </w:t>
      </w:r>
      <w:r w:rsidRPr="009C05DA">
        <w:rPr>
          <w:color w:val="auto"/>
        </w:rPr>
        <w:t>Kit Enterprise de Windows Embedded 8 Standard</w:t>
      </w:r>
      <w:r w:rsidRPr="009C05DA">
        <w:rPr>
          <w:color w:val="auto"/>
        </w:rPr>
        <w:tab/>
      </w:r>
      <w:r w:rsidRPr="009C05DA">
        <w:rPr>
          <w:color w:val="auto"/>
        </w:rPr>
        <w:fldChar w:fldCharType="begin"/>
      </w:r>
      <w:r w:rsidRPr="009C05DA">
        <w:rPr>
          <w:color w:val="auto"/>
        </w:rPr>
        <w:instrText xml:space="preserve"> PAGEREF _Toc370980874 \h </w:instrText>
      </w:r>
      <w:r w:rsidRPr="009C05DA">
        <w:rPr>
          <w:color w:val="auto"/>
        </w:rPr>
      </w:r>
      <w:r w:rsidRPr="009C05DA">
        <w:rPr>
          <w:color w:val="auto"/>
        </w:rPr>
        <w:fldChar w:fldCharType="separate"/>
      </w:r>
      <w:r w:rsidRPr="009C05DA">
        <w:rPr>
          <w:color w:val="auto"/>
        </w:rPr>
        <w:t>128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27</w:t>
      </w:r>
      <w:r w:rsidRPr="009C05DA">
        <w:rPr>
          <w:caps/>
          <w:color w:val="auto"/>
          <w:lang w:val="es-ES"/>
        </w:rPr>
        <w:t xml:space="preserve"> </w:t>
      </w:r>
      <w:r w:rsidRPr="009C05DA">
        <w:rPr>
          <w:color w:val="auto"/>
          <w:lang w:val="es-ES"/>
        </w:rPr>
        <w:t>Instalación de Prueba Enterprise para Windows Embedded 8.1</w:t>
      </w:r>
      <w:r w:rsidRPr="009C05DA">
        <w:rPr>
          <w:color w:val="auto"/>
        </w:rPr>
        <w:tab/>
      </w:r>
      <w:r w:rsidRPr="009C05DA">
        <w:rPr>
          <w:color w:val="auto"/>
        </w:rPr>
        <w:fldChar w:fldCharType="begin"/>
      </w:r>
      <w:r w:rsidRPr="009C05DA">
        <w:rPr>
          <w:color w:val="auto"/>
        </w:rPr>
        <w:instrText xml:space="preserve"> PAGEREF _Toc370980875 \h </w:instrText>
      </w:r>
      <w:r w:rsidRPr="009C05DA">
        <w:rPr>
          <w:color w:val="auto"/>
        </w:rPr>
      </w:r>
      <w:r w:rsidRPr="009C05DA">
        <w:rPr>
          <w:color w:val="auto"/>
        </w:rPr>
        <w:fldChar w:fldCharType="separate"/>
      </w:r>
      <w:r w:rsidRPr="009C05DA">
        <w:rPr>
          <w:color w:val="auto"/>
        </w:rPr>
        <w:t>128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28</w:t>
      </w:r>
      <w:r w:rsidRPr="009C05DA">
        <w:rPr>
          <w:caps/>
          <w:color w:val="auto"/>
        </w:rPr>
        <w:t xml:space="preserve"> </w:t>
      </w:r>
      <w:r w:rsidRPr="009C05DA">
        <w:rPr>
          <w:color w:val="auto"/>
        </w:rPr>
        <w:t>Actualización de Windows</w:t>
      </w:r>
      <w:r w:rsidRPr="009C05DA">
        <w:rPr>
          <w:color w:val="auto"/>
          <w:vertAlign w:val="superscript"/>
        </w:rPr>
        <w:t>®</w:t>
      </w:r>
      <w:r w:rsidRPr="009C05DA">
        <w:rPr>
          <w:color w:val="auto"/>
        </w:rPr>
        <w:t xml:space="preserve"> Embedded 8.1 Industry Pro</w:t>
      </w:r>
      <w:r w:rsidRPr="009C05DA">
        <w:rPr>
          <w:color w:val="auto"/>
        </w:rPr>
        <w:tab/>
      </w:r>
      <w:r w:rsidRPr="009C05DA">
        <w:rPr>
          <w:color w:val="auto"/>
        </w:rPr>
        <w:fldChar w:fldCharType="begin"/>
      </w:r>
      <w:r w:rsidRPr="009C05DA">
        <w:rPr>
          <w:color w:val="auto"/>
        </w:rPr>
        <w:instrText xml:space="preserve"> PAGEREF _Toc370980876 \h </w:instrText>
      </w:r>
      <w:r w:rsidRPr="009C05DA">
        <w:rPr>
          <w:color w:val="auto"/>
        </w:rPr>
      </w:r>
      <w:r w:rsidRPr="009C05DA">
        <w:rPr>
          <w:color w:val="auto"/>
        </w:rPr>
        <w:fldChar w:fldCharType="separate"/>
      </w:r>
      <w:r w:rsidRPr="009C05DA">
        <w:rPr>
          <w:color w:val="auto"/>
        </w:rPr>
        <w:t>129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29</w:t>
      </w:r>
      <w:r w:rsidRPr="009C05DA">
        <w:rPr>
          <w:caps/>
          <w:color w:val="auto"/>
          <w:lang w:val="es-ES"/>
        </w:rPr>
        <w:t xml:space="preserve"> </w:t>
      </w:r>
      <w:r w:rsidRPr="009C05DA">
        <w:rPr>
          <w:color w:val="auto"/>
          <w:lang w:val="es-ES"/>
        </w:rPr>
        <w:t>Licencia de Suscripción a Windows</w:t>
      </w:r>
      <w:r w:rsidRPr="009C05DA">
        <w:rPr>
          <w:color w:val="auto"/>
          <w:vertAlign w:val="superscript"/>
          <w:lang w:val="es-ES"/>
        </w:rPr>
        <w:t>®</w:t>
      </w:r>
      <w:r w:rsidRPr="009C05DA">
        <w:rPr>
          <w:color w:val="auto"/>
          <w:lang w:val="es-ES"/>
        </w:rPr>
        <w:t xml:space="preserve"> Companion</w:t>
      </w:r>
      <w:r w:rsidRPr="009C05DA">
        <w:rPr>
          <w:color w:val="auto"/>
        </w:rPr>
        <w:tab/>
      </w:r>
      <w:r w:rsidRPr="009C05DA">
        <w:rPr>
          <w:color w:val="auto"/>
        </w:rPr>
        <w:fldChar w:fldCharType="begin"/>
      </w:r>
      <w:r w:rsidRPr="009C05DA">
        <w:rPr>
          <w:color w:val="auto"/>
        </w:rPr>
        <w:instrText xml:space="preserve"> PAGEREF _Toc370980877 \h </w:instrText>
      </w:r>
      <w:r w:rsidRPr="009C05DA">
        <w:rPr>
          <w:color w:val="auto"/>
        </w:rPr>
      </w:r>
      <w:r w:rsidRPr="009C05DA">
        <w:rPr>
          <w:color w:val="auto"/>
        </w:rPr>
        <w:fldChar w:fldCharType="separate"/>
      </w:r>
      <w:r w:rsidRPr="009C05DA">
        <w:rPr>
          <w:color w:val="auto"/>
        </w:rPr>
        <w:t>131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30</w:t>
      </w:r>
      <w:r w:rsidRPr="009C05DA">
        <w:rPr>
          <w:rFonts w:eastAsia="Times New Roman"/>
          <w:color w:val="auto"/>
          <w:lang w:val="es-ES"/>
        </w:rPr>
        <w:t xml:space="preserve"> </w:t>
      </w:r>
      <w:r w:rsidRPr="009C05DA">
        <w:rPr>
          <w:color w:val="auto"/>
          <w:lang w:val="es-ES"/>
        </w:rPr>
        <w:t>Windows</w:t>
      </w:r>
      <w:r w:rsidRPr="009C05DA">
        <w:rPr>
          <w:color w:val="auto"/>
          <w:vertAlign w:val="superscript"/>
          <w:lang w:val="es-ES"/>
        </w:rPr>
        <w:t>®</w:t>
      </w:r>
      <w:r w:rsidRPr="009C05DA">
        <w:rPr>
          <w:color w:val="auto"/>
          <w:lang w:val="es-ES"/>
        </w:rPr>
        <w:t xml:space="preserve"> 7 Partners in Learning</w:t>
      </w:r>
      <w:r w:rsidRPr="009C05DA">
        <w:rPr>
          <w:color w:val="auto"/>
        </w:rPr>
        <w:tab/>
      </w:r>
      <w:r w:rsidRPr="009C05DA">
        <w:rPr>
          <w:color w:val="auto"/>
        </w:rPr>
        <w:fldChar w:fldCharType="begin"/>
      </w:r>
      <w:r w:rsidRPr="009C05DA">
        <w:rPr>
          <w:color w:val="auto"/>
        </w:rPr>
        <w:instrText xml:space="preserve"> PAGEREF _Toc370980878 \h </w:instrText>
      </w:r>
      <w:r w:rsidRPr="009C05DA">
        <w:rPr>
          <w:color w:val="auto"/>
        </w:rPr>
      </w:r>
      <w:r w:rsidRPr="009C05DA">
        <w:rPr>
          <w:color w:val="auto"/>
        </w:rPr>
        <w:fldChar w:fldCharType="separate"/>
      </w:r>
      <w:r w:rsidRPr="009C05DA">
        <w:rPr>
          <w:color w:val="auto"/>
        </w:rPr>
        <w:t>131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31</w:t>
      </w:r>
      <w:r w:rsidRPr="009C05DA">
        <w:rPr>
          <w:color w:val="auto"/>
          <w:lang w:val="es-ES"/>
        </w:rPr>
        <w:t xml:space="preserve"> Instalación de Prueba Enterprise para Windows</w:t>
      </w:r>
      <w:r w:rsidRPr="009C05DA">
        <w:rPr>
          <w:color w:val="auto"/>
          <w:vertAlign w:val="superscript"/>
          <w:lang w:val="es-ES"/>
        </w:rPr>
        <w:t>®</w:t>
      </w:r>
      <w:r w:rsidRPr="009C05DA">
        <w:rPr>
          <w:color w:val="auto"/>
          <w:lang w:val="es-ES"/>
        </w:rPr>
        <w:t xml:space="preserve"> 8.1</w:t>
      </w:r>
      <w:r w:rsidRPr="009C05DA">
        <w:rPr>
          <w:color w:val="auto"/>
        </w:rPr>
        <w:tab/>
      </w:r>
      <w:r w:rsidRPr="009C05DA">
        <w:rPr>
          <w:color w:val="auto"/>
        </w:rPr>
        <w:fldChar w:fldCharType="begin"/>
      </w:r>
      <w:r w:rsidRPr="009C05DA">
        <w:rPr>
          <w:color w:val="auto"/>
        </w:rPr>
        <w:instrText xml:space="preserve"> PAGEREF _Toc370980879 \h </w:instrText>
      </w:r>
      <w:r w:rsidRPr="009C05DA">
        <w:rPr>
          <w:color w:val="auto"/>
        </w:rPr>
      </w:r>
      <w:r w:rsidRPr="009C05DA">
        <w:rPr>
          <w:color w:val="auto"/>
        </w:rPr>
        <w:fldChar w:fldCharType="separate"/>
      </w:r>
      <w:r w:rsidRPr="009C05DA">
        <w:rPr>
          <w:color w:val="auto"/>
        </w:rPr>
        <w:t>131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32</w:t>
      </w:r>
      <w:r w:rsidRPr="009C05DA">
        <w:rPr>
          <w:color w:val="auto"/>
          <w:lang w:val="es-ES"/>
        </w:rPr>
        <w:t xml:space="preserve"> Actualización de Windows</w:t>
      </w:r>
      <w:r w:rsidRPr="009C05DA">
        <w:rPr>
          <w:color w:val="auto"/>
          <w:vertAlign w:val="superscript"/>
          <w:lang w:val="es-ES"/>
        </w:rPr>
        <w:t>®</w:t>
      </w:r>
      <w:r w:rsidRPr="009C05DA">
        <w:rPr>
          <w:color w:val="auto"/>
          <w:lang w:val="es-ES"/>
        </w:rPr>
        <w:t xml:space="preserve"> 8.1 Pro</w:t>
      </w:r>
      <w:r w:rsidRPr="009C05DA">
        <w:rPr>
          <w:color w:val="auto"/>
        </w:rPr>
        <w:tab/>
      </w:r>
      <w:r w:rsidRPr="009C05DA">
        <w:rPr>
          <w:color w:val="auto"/>
        </w:rPr>
        <w:fldChar w:fldCharType="begin"/>
      </w:r>
      <w:r w:rsidRPr="009C05DA">
        <w:rPr>
          <w:color w:val="auto"/>
        </w:rPr>
        <w:instrText xml:space="preserve"> PAGEREF _Toc370980880 \h </w:instrText>
      </w:r>
      <w:r w:rsidRPr="009C05DA">
        <w:rPr>
          <w:color w:val="auto"/>
        </w:rPr>
      </w:r>
      <w:r w:rsidRPr="009C05DA">
        <w:rPr>
          <w:color w:val="auto"/>
        </w:rPr>
        <w:fldChar w:fldCharType="separate"/>
      </w:r>
      <w:r w:rsidRPr="009C05DA">
        <w:rPr>
          <w:color w:val="auto"/>
        </w:rPr>
        <w:t>132</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pt-BR"/>
        </w:rPr>
        <w:t>33</w:t>
      </w:r>
      <w:r w:rsidRPr="009C05DA">
        <w:rPr>
          <w:rFonts w:cs="Tahoma"/>
          <w:caps/>
          <w:lang w:val="pt-BR"/>
        </w:rPr>
        <w:t xml:space="preserve"> </w:t>
      </w:r>
      <w:r w:rsidRPr="009C05DA">
        <w:rPr>
          <w:rFonts w:cs="Tahoma"/>
          <w:lang w:val="pt-BR"/>
        </w:rPr>
        <w:t>Complemento de Windows Intune (por Dispositivo)</w:t>
      </w:r>
      <w:r w:rsidRPr="009C05DA">
        <w:tab/>
      </w:r>
      <w:r w:rsidRPr="009C05DA">
        <w:fldChar w:fldCharType="begin"/>
      </w:r>
      <w:r w:rsidRPr="009C05DA">
        <w:instrText xml:space="preserve"> PAGEREF _Toc370980881 \h </w:instrText>
      </w:r>
      <w:r w:rsidRPr="009C05DA">
        <w:fldChar w:fldCharType="separate"/>
      </w:r>
      <w:r w:rsidRPr="009C05DA">
        <w:t>139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lang w:val="es-ES"/>
        </w:rPr>
        <w:t>Grupo de servidores</w:t>
      </w:r>
      <w:r w:rsidRPr="009C05DA">
        <w:tab/>
      </w:r>
      <w:r w:rsidRPr="009C05DA">
        <w:fldChar w:fldCharType="begin"/>
      </w:r>
      <w:r w:rsidRPr="009C05DA">
        <w:instrText xml:space="preserve"> PAGEREF _Toc370980882 \h </w:instrText>
      </w:r>
      <w:r w:rsidRPr="009C05DA">
        <w:fldChar w:fldCharType="separate"/>
      </w:r>
      <w:r w:rsidRPr="009C05DA">
        <w:t>140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34</w:t>
      </w:r>
      <w:r w:rsidRPr="009C05DA">
        <w:rPr>
          <w:rFonts w:cs="Tahoma"/>
          <w:lang w:val="es-ES"/>
        </w:rPr>
        <w:t xml:space="preserve"> SL de Complemento de uso de sitio web público de Mapas de Bing y de Complemento de uso de sitio web interno de Mapas de Bing</w:t>
      </w:r>
      <w:r w:rsidRPr="009C05DA">
        <w:tab/>
      </w:r>
      <w:r w:rsidRPr="009C05DA">
        <w:fldChar w:fldCharType="begin"/>
      </w:r>
      <w:r w:rsidRPr="009C05DA">
        <w:instrText xml:space="preserve"> PAGEREF _Toc370980883 \h </w:instrText>
      </w:r>
      <w:r w:rsidRPr="009C05DA">
        <w:fldChar w:fldCharType="separate"/>
      </w:r>
      <w:r w:rsidRPr="009C05DA">
        <w:t>140</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35</w:t>
      </w:r>
      <w:r w:rsidRPr="009C05DA">
        <w:rPr>
          <w:caps/>
          <w:color w:val="auto"/>
          <w:lang w:val="es-ES"/>
        </w:rPr>
        <w:t xml:space="preserve"> </w:t>
      </w:r>
      <w:r w:rsidRPr="009C05DA">
        <w:rPr>
          <w:color w:val="auto"/>
          <w:lang w:val="es-ES"/>
        </w:rPr>
        <w:t>BizTalk Server</w:t>
      </w:r>
      <w:r w:rsidRPr="009C05DA">
        <w:rPr>
          <w:color w:val="auto"/>
          <w:vertAlign w:val="superscript"/>
          <w:lang w:val="es-ES"/>
        </w:rPr>
        <w:t>®</w:t>
      </w:r>
      <w:r w:rsidRPr="009C05DA">
        <w:rPr>
          <w:color w:val="auto"/>
          <w:lang w:val="es-ES"/>
        </w:rPr>
        <w:t xml:space="preserve"> 2013 Branch</w:t>
      </w:r>
      <w:r w:rsidRPr="009C05DA">
        <w:rPr>
          <w:color w:val="auto"/>
        </w:rPr>
        <w:tab/>
      </w:r>
      <w:r w:rsidRPr="009C05DA">
        <w:rPr>
          <w:color w:val="auto"/>
        </w:rPr>
        <w:fldChar w:fldCharType="begin"/>
      </w:r>
      <w:r w:rsidRPr="009C05DA">
        <w:rPr>
          <w:color w:val="auto"/>
        </w:rPr>
        <w:instrText xml:space="preserve"> PAGEREF _Toc370980884 \h </w:instrText>
      </w:r>
      <w:r w:rsidRPr="009C05DA">
        <w:rPr>
          <w:color w:val="auto"/>
        </w:rPr>
      </w:r>
      <w:r w:rsidRPr="009C05DA">
        <w:rPr>
          <w:color w:val="auto"/>
        </w:rPr>
        <w:fldChar w:fldCharType="separate"/>
      </w:r>
      <w:r w:rsidRPr="009C05DA">
        <w:rPr>
          <w:color w:val="auto"/>
        </w:rPr>
        <w:t>142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36</w:t>
      </w:r>
      <w:r w:rsidRPr="009C05DA">
        <w:rPr>
          <w:caps/>
          <w:color w:val="auto"/>
          <w:lang w:val="es-ES"/>
        </w:rPr>
        <w:t xml:space="preserve"> </w:t>
      </w:r>
      <w:r w:rsidRPr="009C05DA">
        <w:rPr>
          <w:color w:val="auto"/>
          <w:lang w:val="es-ES"/>
        </w:rPr>
        <w:t>BizTalk Server</w:t>
      </w:r>
      <w:r w:rsidRPr="009C05DA">
        <w:rPr>
          <w:color w:val="auto"/>
          <w:vertAlign w:val="superscript"/>
          <w:lang w:val="es-ES"/>
        </w:rPr>
        <w:t>®</w:t>
      </w:r>
      <w:r w:rsidRPr="009C05DA">
        <w:rPr>
          <w:color w:val="auto"/>
          <w:lang w:val="es-ES"/>
        </w:rPr>
        <w:t xml:space="preserve"> 2013 Enterprise</w:t>
      </w:r>
      <w:r w:rsidRPr="009C05DA">
        <w:rPr>
          <w:color w:val="auto"/>
        </w:rPr>
        <w:tab/>
      </w:r>
      <w:r w:rsidRPr="009C05DA">
        <w:rPr>
          <w:color w:val="auto"/>
        </w:rPr>
        <w:fldChar w:fldCharType="begin"/>
      </w:r>
      <w:r w:rsidRPr="009C05DA">
        <w:rPr>
          <w:color w:val="auto"/>
        </w:rPr>
        <w:instrText xml:space="preserve"> PAGEREF _Toc370980885 \h </w:instrText>
      </w:r>
      <w:r w:rsidRPr="009C05DA">
        <w:rPr>
          <w:color w:val="auto"/>
        </w:rPr>
      </w:r>
      <w:r w:rsidRPr="009C05DA">
        <w:rPr>
          <w:color w:val="auto"/>
        </w:rPr>
        <w:fldChar w:fldCharType="separate"/>
      </w:r>
      <w:r w:rsidRPr="009C05DA">
        <w:rPr>
          <w:color w:val="auto"/>
        </w:rPr>
        <w:t>143</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37</w:t>
      </w:r>
      <w:r w:rsidRPr="009C05DA">
        <w:rPr>
          <w:color w:val="auto"/>
          <w:lang w:val="es-ES"/>
        </w:rPr>
        <w:t xml:space="preserve"> BizTalk Server</w:t>
      </w:r>
      <w:r w:rsidRPr="009C05DA">
        <w:rPr>
          <w:color w:val="auto"/>
          <w:vertAlign w:val="superscript"/>
          <w:lang w:val="es-ES"/>
        </w:rPr>
        <w:t>®</w:t>
      </w:r>
      <w:r w:rsidRPr="009C05DA">
        <w:rPr>
          <w:color w:val="auto"/>
          <w:lang w:val="es-ES"/>
        </w:rPr>
        <w:t xml:space="preserve"> 2013 Standard</w:t>
      </w:r>
      <w:r w:rsidRPr="009C05DA">
        <w:rPr>
          <w:color w:val="auto"/>
        </w:rPr>
        <w:tab/>
      </w:r>
      <w:r w:rsidRPr="009C05DA">
        <w:rPr>
          <w:color w:val="auto"/>
        </w:rPr>
        <w:fldChar w:fldCharType="begin"/>
      </w:r>
      <w:r w:rsidRPr="009C05DA">
        <w:rPr>
          <w:color w:val="auto"/>
        </w:rPr>
        <w:instrText xml:space="preserve"> PAGEREF _Toc370980886 \h </w:instrText>
      </w:r>
      <w:r w:rsidRPr="009C05DA">
        <w:rPr>
          <w:color w:val="auto"/>
        </w:rPr>
      </w:r>
      <w:r w:rsidRPr="009C05DA">
        <w:rPr>
          <w:color w:val="auto"/>
        </w:rPr>
        <w:fldChar w:fldCharType="separate"/>
      </w:r>
      <w:r w:rsidRPr="009C05DA">
        <w:rPr>
          <w:color w:val="auto"/>
        </w:rPr>
        <w:t>145</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38</w:t>
      </w:r>
      <w:r w:rsidRPr="009C05DA">
        <w:rPr>
          <w:caps/>
          <w:color w:val="auto"/>
          <w:lang w:val="es-ES"/>
        </w:rPr>
        <w:t xml:space="preserve"> </w:t>
      </w:r>
      <w:r w:rsidRPr="009C05DA">
        <w:rPr>
          <w:color w:val="auto"/>
          <w:lang w:val="es-ES"/>
        </w:rPr>
        <w:t>Business Intelligence Appliance 2012</w:t>
      </w:r>
      <w:r w:rsidRPr="009C05DA">
        <w:rPr>
          <w:color w:val="auto"/>
        </w:rPr>
        <w:tab/>
      </w:r>
      <w:r w:rsidRPr="009C05DA">
        <w:rPr>
          <w:color w:val="auto"/>
        </w:rPr>
        <w:fldChar w:fldCharType="begin"/>
      </w:r>
      <w:r w:rsidRPr="009C05DA">
        <w:rPr>
          <w:color w:val="auto"/>
        </w:rPr>
        <w:instrText xml:space="preserve"> PAGEREF _Toc370980887 \h </w:instrText>
      </w:r>
      <w:r w:rsidRPr="009C05DA">
        <w:rPr>
          <w:color w:val="auto"/>
        </w:rPr>
      </w:r>
      <w:r w:rsidRPr="009C05DA">
        <w:rPr>
          <w:color w:val="auto"/>
        </w:rPr>
        <w:fldChar w:fldCharType="separate"/>
      </w:r>
      <w:r w:rsidRPr="009C05DA">
        <w:rPr>
          <w:color w:val="auto"/>
        </w:rPr>
        <w:t>146</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39</w:t>
      </w:r>
      <w:r w:rsidRPr="009C05DA">
        <w:rPr>
          <w:color w:val="auto"/>
          <w:lang w:val="es-ES"/>
        </w:rPr>
        <w:t xml:space="preserve"> Core CAL Suite Bridge para Office 365, Core CAL Suite Bridge para Office 365 y Windows Intune y Core CAL Suite Bridge para Windows Intune</w:t>
      </w:r>
      <w:r w:rsidRPr="009C05DA">
        <w:rPr>
          <w:color w:val="auto"/>
        </w:rPr>
        <w:tab/>
      </w:r>
      <w:r w:rsidRPr="009C05DA">
        <w:rPr>
          <w:color w:val="auto"/>
        </w:rPr>
        <w:fldChar w:fldCharType="begin"/>
      </w:r>
      <w:r w:rsidRPr="009C05DA">
        <w:rPr>
          <w:color w:val="auto"/>
        </w:rPr>
        <w:instrText xml:space="preserve"> PAGEREF _Toc370980888 \h </w:instrText>
      </w:r>
      <w:r w:rsidRPr="009C05DA">
        <w:rPr>
          <w:color w:val="auto"/>
        </w:rPr>
      </w:r>
      <w:r w:rsidRPr="009C05DA">
        <w:rPr>
          <w:color w:val="auto"/>
        </w:rPr>
        <w:fldChar w:fldCharType="separate"/>
      </w:r>
      <w:r w:rsidRPr="009C05DA">
        <w:rPr>
          <w:color w:val="auto"/>
        </w:rPr>
        <w:t>146</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40</w:t>
      </w:r>
      <w:r w:rsidRPr="009C05DA">
        <w:rPr>
          <w:color w:val="auto"/>
        </w:rPr>
        <w:t xml:space="preserve"> Core CAL Suite</w:t>
      </w:r>
      <w:r w:rsidRPr="009C05DA">
        <w:rPr>
          <w:color w:val="auto"/>
        </w:rPr>
        <w:tab/>
      </w:r>
      <w:r w:rsidRPr="009C05DA">
        <w:rPr>
          <w:color w:val="auto"/>
        </w:rPr>
        <w:fldChar w:fldCharType="begin"/>
      </w:r>
      <w:r w:rsidRPr="009C05DA">
        <w:rPr>
          <w:color w:val="auto"/>
        </w:rPr>
        <w:instrText xml:space="preserve"> PAGEREF _Toc370980889 \h </w:instrText>
      </w:r>
      <w:r w:rsidRPr="009C05DA">
        <w:rPr>
          <w:color w:val="auto"/>
        </w:rPr>
      </w:r>
      <w:r w:rsidRPr="009C05DA">
        <w:rPr>
          <w:color w:val="auto"/>
        </w:rPr>
        <w:fldChar w:fldCharType="separate"/>
      </w:r>
      <w:r w:rsidRPr="009C05DA">
        <w:rPr>
          <w:color w:val="auto"/>
        </w:rPr>
        <w:t>147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41</w:t>
      </w:r>
      <w:r w:rsidRPr="009C05DA">
        <w:rPr>
          <w:color w:val="auto"/>
          <w:lang w:val="es-ES"/>
        </w:rPr>
        <w:t xml:space="preserve"> Core Infrastructure Server Suite Standard</w:t>
      </w:r>
      <w:r w:rsidRPr="009C05DA">
        <w:rPr>
          <w:color w:val="auto"/>
        </w:rPr>
        <w:tab/>
      </w:r>
      <w:r w:rsidRPr="009C05DA">
        <w:rPr>
          <w:color w:val="auto"/>
        </w:rPr>
        <w:fldChar w:fldCharType="begin"/>
      </w:r>
      <w:r w:rsidRPr="009C05DA">
        <w:rPr>
          <w:color w:val="auto"/>
        </w:rPr>
        <w:instrText xml:space="preserve"> PAGEREF _Toc370980890 \h </w:instrText>
      </w:r>
      <w:r w:rsidRPr="009C05DA">
        <w:rPr>
          <w:color w:val="auto"/>
        </w:rPr>
      </w:r>
      <w:r w:rsidRPr="009C05DA">
        <w:rPr>
          <w:color w:val="auto"/>
        </w:rPr>
        <w:fldChar w:fldCharType="separate"/>
      </w:r>
      <w:r w:rsidRPr="009C05DA">
        <w:rPr>
          <w:color w:val="auto"/>
        </w:rPr>
        <w:t>148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fr-FR"/>
        </w:rPr>
        <w:t>42</w:t>
      </w:r>
      <w:r w:rsidRPr="009C05DA">
        <w:rPr>
          <w:color w:val="auto"/>
          <w:lang w:val="fr-FR"/>
        </w:rPr>
        <w:t xml:space="preserve"> Core Infrastructure Server Suite Enterprise</w:t>
      </w:r>
      <w:r w:rsidRPr="009C05DA">
        <w:rPr>
          <w:color w:val="auto"/>
        </w:rPr>
        <w:tab/>
      </w:r>
      <w:r w:rsidRPr="009C05DA">
        <w:rPr>
          <w:color w:val="auto"/>
        </w:rPr>
        <w:fldChar w:fldCharType="begin"/>
      </w:r>
      <w:r w:rsidRPr="009C05DA">
        <w:rPr>
          <w:color w:val="auto"/>
        </w:rPr>
        <w:instrText xml:space="preserve"> PAGEREF _Toc370980891 \h </w:instrText>
      </w:r>
      <w:r w:rsidRPr="009C05DA">
        <w:rPr>
          <w:color w:val="auto"/>
        </w:rPr>
      </w:r>
      <w:r w:rsidRPr="009C05DA">
        <w:rPr>
          <w:color w:val="auto"/>
        </w:rPr>
        <w:fldChar w:fldCharType="separate"/>
      </w:r>
      <w:r w:rsidRPr="009C05DA">
        <w:rPr>
          <w:color w:val="auto"/>
        </w:rPr>
        <w:t>149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lastRenderedPageBreak/>
        <w:t>43</w:t>
      </w:r>
      <w:r w:rsidRPr="009C05DA">
        <w:rPr>
          <w:color w:val="auto"/>
          <w:lang w:val="es-ES"/>
        </w:rPr>
        <w:t xml:space="preserve"> Core Infrastructure Server Suite Datacenter</w:t>
      </w:r>
      <w:r w:rsidRPr="009C05DA">
        <w:rPr>
          <w:color w:val="auto"/>
        </w:rPr>
        <w:tab/>
      </w:r>
      <w:r w:rsidRPr="009C05DA">
        <w:rPr>
          <w:color w:val="auto"/>
        </w:rPr>
        <w:fldChar w:fldCharType="begin"/>
      </w:r>
      <w:r w:rsidRPr="009C05DA">
        <w:rPr>
          <w:color w:val="auto"/>
        </w:rPr>
        <w:instrText xml:space="preserve"> PAGEREF _Toc370980892 \h </w:instrText>
      </w:r>
      <w:r w:rsidRPr="009C05DA">
        <w:rPr>
          <w:color w:val="auto"/>
        </w:rPr>
      </w:r>
      <w:r w:rsidRPr="009C05DA">
        <w:rPr>
          <w:color w:val="auto"/>
        </w:rPr>
        <w:fldChar w:fldCharType="separate"/>
      </w:r>
      <w:r w:rsidRPr="009C05DA">
        <w:rPr>
          <w:color w:val="auto"/>
        </w:rPr>
        <w:t>149</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eastAsia="Times New Roman" w:cs="Tahoma"/>
          <w:caps/>
          <w:vertAlign w:val="superscript"/>
          <w:lang w:val="es-ES"/>
        </w:rPr>
        <w:t>44</w:t>
      </w:r>
      <w:r w:rsidRPr="009C05DA">
        <w:rPr>
          <w:rFonts w:eastAsia="Times New Roman" w:cs="Tahoma"/>
          <w:caps/>
          <w:lang w:val="es-ES"/>
        </w:rPr>
        <w:t xml:space="preserve"> </w:t>
      </w:r>
      <w:r w:rsidRPr="009C05DA">
        <w:rPr>
          <w:rFonts w:eastAsia="Times New Roman" w:cs="Tahoma"/>
          <w:lang w:val="es-ES"/>
        </w:rPr>
        <w:t>Duet Enterprise 2.0</w:t>
      </w:r>
      <w:r w:rsidRPr="009C05DA">
        <w:tab/>
      </w:r>
      <w:r w:rsidRPr="009C05DA">
        <w:fldChar w:fldCharType="begin"/>
      </w:r>
      <w:r w:rsidRPr="009C05DA">
        <w:instrText xml:space="preserve"> PAGEREF _Toc370980893 \h </w:instrText>
      </w:r>
      <w:r w:rsidRPr="009C05DA">
        <w:fldChar w:fldCharType="separate"/>
      </w:r>
      <w:r w:rsidRPr="009C05DA">
        <w:t>150</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45</w:t>
      </w:r>
      <w:r w:rsidRPr="009C05DA">
        <w:rPr>
          <w:caps/>
          <w:color w:val="auto"/>
          <w:lang w:val="es-ES"/>
        </w:rPr>
        <w:t xml:space="preserve"> </w:t>
      </w:r>
      <w:r w:rsidRPr="009C05DA">
        <w:rPr>
          <w:color w:val="auto"/>
          <w:lang w:val="es-ES"/>
        </w:rPr>
        <w:t>Enterprise CAL Suite Bridge para Office 365, Enterprise CAL Suite Bridge para Office 365 y Windows Intune, y Enterprise CAL Suite Bridge para Windows Intune</w:t>
      </w:r>
      <w:r w:rsidRPr="009C05DA">
        <w:rPr>
          <w:color w:val="auto"/>
        </w:rPr>
        <w:tab/>
      </w:r>
      <w:r w:rsidRPr="009C05DA">
        <w:rPr>
          <w:color w:val="auto"/>
        </w:rPr>
        <w:fldChar w:fldCharType="begin"/>
      </w:r>
      <w:r w:rsidRPr="009C05DA">
        <w:rPr>
          <w:color w:val="auto"/>
        </w:rPr>
        <w:instrText xml:space="preserve"> PAGEREF _Toc370980894 \h </w:instrText>
      </w:r>
      <w:r w:rsidRPr="009C05DA">
        <w:rPr>
          <w:color w:val="auto"/>
        </w:rPr>
      </w:r>
      <w:r w:rsidRPr="009C05DA">
        <w:rPr>
          <w:color w:val="auto"/>
        </w:rPr>
        <w:fldChar w:fldCharType="separate"/>
      </w:r>
      <w:r w:rsidRPr="009C05DA">
        <w:rPr>
          <w:color w:val="auto"/>
        </w:rPr>
        <w:t>151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46</w:t>
      </w:r>
      <w:r w:rsidRPr="009C05DA">
        <w:rPr>
          <w:color w:val="auto"/>
        </w:rPr>
        <w:t xml:space="preserve"> Enterprise CAL Suite</w:t>
      </w:r>
      <w:r w:rsidRPr="009C05DA">
        <w:rPr>
          <w:color w:val="auto"/>
        </w:rPr>
        <w:tab/>
      </w:r>
      <w:r w:rsidRPr="009C05DA">
        <w:rPr>
          <w:color w:val="auto"/>
        </w:rPr>
        <w:fldChar w:fldCharType="begin"/>
      </w:r>
      <w:r w:rsidRPr="009C05DA">
        <w:rPr>
          <w:color w:val="auto"/>
        </w:rPr>
        <w:instrText xml:space="preserve"> PAGEREF _Toc370980895 \h </w:instrText>
      </w:r>
      <w:r w:rsidRPr="009C05DA">
        <w:rPr>
          <w:color w:val="auto"/>
        </w:rPr>
      </w:r>
      <w:r w:rsidRPr="009C05DA">
        <w:rPr>
          <w:color w:val="auto"/>
        </w:rPr>
        <w:fldChar w:fldCharType="separate"/>
      </w:r>
      <w:r w:rsidRPr="009C05DA">
        <w:rPr>
          <w:color w:val="auto"/>
        </w:rPr>
        <w:t>152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47</w:t>
      </w:r>
      <w:r w:rsidRPr="009C05DA">
        <w:rPr>
          <w:color w:val="auto"/>
          <w:lang w:val="es-ES"/>
        </w:rPr>
        <w:t xml:space="preserve"> Licencia CAL de Exchange Enterprise con Services 2013</w:t>
      </w:r>
      <w:r w:rsidRPr="009C05DA">
        <w:rPr>
          <w:color w:val="auto"/>
        </w:rPr>
        <w:tab/>
      </w:r>
      <w:r w:rsidRPr="009C05DA">
        <w:rPr>
          <w:color w:val="auto"/>
        </w:rPr>
        <w:fldChar w:fldCharType="begin"/>
      </w:r>
      <w:r w:rsidRPr="009C05DA">
        <w:rPr>
          <w:color w:val="auto"/>
        </w:rPr>
        <w:instrText xml:space="preserve"> PAGEREF _Toc370980896 \h </w:instrText>
      </w:r>
      <w:r w:rsidRPr="009C05DA">
        <w:rPr>
          <w:color w:val="auto"/>
        </w:rPr>
      </w:r>
      <w:r w:rsidRPr="009C05DA">
        <w:rPr>
          <w:color w:val="auto"/>
        </w:rPr>
        <w:fldChar w:fldCharType="separate"/>
      </w:r>
      <w:r w:rsidRPr="009C05DA">
        <w:rPr>
          <w:color w:val="auto"/>
        </w:rPr>
        <w:t>153</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vertAlign w:val="superscript"/>
          <w:lang w:val="es-ES"/>
        </w:rPr>
        <w:t>48</w:t>
      </w:r>
      <w:r w:rsidRPr="009C05DA">
        <w:rPr>
          <w:rFonts w:cs="Tahoma"/>
          <w:lang w:val="es-ES"/>
        </w:rPr>
        <w:t xml:space="preserve"> Exchange Online Archiving para Exchange Server (SL de Usuario)</w:t>
      </w:r>
      <w:r w:rsidRPr="009C05DA">
        <w:tab/>
      </w:r>
      <w:r w:rsidRPr="009C05DA">
        <w:fldChar w:fldCharType="begin"/>
      </w:r>
      <w:r w:rsidRPr="009C05DA">
        <w:instrText xml:space="preserve"> PAGEREF _Toc370980897 \h </w:instrText>
      </w:r>
      <w:r w:rsidRPr="009C05DA">
        <w:fldChar w:fldCharType="separate"/>
      </w:r>
      <w:r w:rsidRPr="009C05DA">
        <w:t>153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vertAlign w:val="superscript"/>
          <w:lang w:val="es-ES"/>
        </w:rPr>
        <w:t>49</w:t>
      </w:r>
      <w:r w:rsidRPr="009C05DA">
        <w:rPr>
          <w:rFonts w:cs="Tahoma"/>
          <w:lang w:val="es-ES"/>
        </w:rPr>
        <w:t xml:space="preserve"> Exchange Online Archiving para Exchange Server A (SL de Usuario)</w:t>
      </w:r>
      <w:r w:rsidRPr="009C05DA">
        <w:tab/>
      </w:r>
      <w:r w:rsidRPr="009C05DA">
        <w:fldChar w:fldCharType="begin"/>
      </w:r>
      <w:r w:rsidRPr="009C05DA">
        <w:instrText xml:space="preserve"> PAGEREF _Toc370980898 \h </w:instrText>
      </w:r>
      <w:r w:rsidRPr="009C05DA">
        <w:fldChar w:fldCharType="separate"/>
      </w:r>
      <w:r w:rsidRPr="009C05DA">
        <w:t>154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vertAlign w:val="superscript"/>
        </w:rPr>
        <w:t>50</w:t>
      </w:r>
      <w:r w:rsidRPr="009C05DA">
        <w:rPr>
          <w:rFonts w:cs="Tahoma"/>
        </w:rPr>
        <w:t xml:space="preserve"> Exchange Hosted Archive (SL de Usuario), Exchange Hosted Archive Extra Storage (SL de Complemento)</w:t>
      </w:r>
      <w:r w:rsidRPr="009C05DA">
        <w:tab/>
      </w:r>
      <w:r w:rsidRPr="009C05DA">
        <w:fldChar w:fldCharType="begin"/>
      </w:r>
      <w:r w:rsidRPr="009C05DA">
        <w:instrText xml:space="preserve"> PAGEREF _Toc370980899 \h </w:instrText>
      </w:r>
      <w:r w:rsidRPr="009C05DA">
        <w:fldChar w:fldCharType="separate"/>
      </w:r>
      <w:r w:rsidRPr="009C05DA">
        <w:t>154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vertAlign w:val="superscript"/>
          <w:lang w:val="es-ES"/>
        </w:rPr>
        <w:t>51</w:t>
      </w:r>
      <w:r w:rsidRPr="009C05DA">
        <w:rPr>
          <w:rFonts w:cs="Tahoma"/>
          <w:lang w:val="es-ES"/>
        </w:rPr>
        <w:t xml:space="preserve"> Exchange Hosted Encryption (SL de Usuario)</w:t>
      </w:r>
      <w:r w:rsidRPr="009C05DA">
        <w:tab/>
      </w:r>
      <w:r w:rsidRPr="009C05DA">
        <w:fldChar w:fldCharType="begin"/>
      </w:r>
      <w:r w:rsidRPr="009C05DA">
        <w:instrText xml:space="preserve"> PAGEREF _Toc370980900 \h </w:instrText>
      </w:r>
      <w:r w:rsidRPr="009C05DA">
        <w:fldChar w:fldCharType="separate"/>
      </w:r>
      <w:r w:rsidRPr="009C05DA">
        <w:t>155</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nl-NL"/>
        </w:rPr>
        <w:t>52</w:t>
      </w:r>
      <w:r w:rsidRPr="009C05DA">
        <w:rPr>
          <w:color w:val="auto"/>
          <w:lang w:val="nl-NL"/>
        </w:rPr>
        <w:t xml:space="preserve"> Exchange Online Kiosk (SL de Usuario)</w:t>
      </w:r>
      <w:r w:rsidRPr="009C05DA">
        <w:rPr>
          <w:color w:val="auto"/>
        </w:rPr>
        <w:tab/>
      </w:r>
      <w:r w:rsidRPr="009C05DA">
        <w:rPr>
          <w:color w:val="auto"/>
        </w:rPr>
        <w:fldChar w:fldCharType="begin"/>
      </w:r>
      <w:r w:rsidRPr="009C05DA">
        <w:rPr>
          <w:color w:val="auto"/>
        </w:rPr>
        <w:instrText xml:space="preserve"> PAGEREF _Toc370980901 \h </w:instrText>
      </w:r>
      <w:r w:rsidRPr="009C05DA">
        <w:rPr>
          <w:color w:val="auto"/>
        </w:rPr>
      </w:r>
      <w:r w:rsidRPr="009C05DA">
        <w:rPr>
          <w:color w:val="auto"/>
        </w:rPr>
        <w:fldChar w:fldCharType="separate"/>
      </w:r>
      <w:r w:rsidRPr="009C05DA">
        <w:rPr>
          <w:color w:val="auto"/>
        </w:rPr>
        <w:t>155</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53</w:t>
      </w:r>
      <w:r w:rsidRPr="009C05DA">
        <w:rPr>
          <w:caps/>
          <w:color w:val="auto"/>
          <w:lang w:val="es-ES"/>
        </w:rPr>
        <w:t xml:space="preserve"> </w:t>
      </w:r>
      <w:r w:rsidRPr="009C05DA">
        <w:rPr>
          <w:color w:val="auto"/>
          <w:lang w:val="es-ES"/>
        </w:rPr>
        <w:t>Exchange Online Plan 1</w:t>
      </w:r>
      <w:r w:rsidRPr="009C05DA">
        <w:rPr>
          <w:color w:val="auto"/>
        </w:rPr>
        <w:tab/>
      </w:r>
      <w:r w:rsidRPr="009C05DA">
        <w:rPr>
          <w:color w:val="auto"/>
        </w:rPr>
        <w:fldChar w:fldCharType="begin"/>
      </w:r>
      <w:r w:rsidRPr="009C05DA">
        <w:rPr>
          <w:color w:val="auto"/>
        </w:rPr>
        <w:instrText xml:space="preserve"> PAGEREF _Toc370980902 \h </w:instrText>
      </w:r>
      <w:r w:rsidRPr="009C05DA">
        <w:rPr>
          <w:color w:val="auto"/>
        </w:rPr>
      </w:r>
      <w:r w:rsidRPr="009C05DA">
        <w:rPr>
          <w:color w:val="auto"/>
        </w:rPr>
        <w:fldChar w:fldCharType="separate"/>
      </w:r>
      <w:r w:rsidRPr="009C05DA">
        <w:rPr>
          <w:color w:val="auto"/>
        </w:rPr>
        <w:t>156</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54</w:t>
      </w:r>
      <w:r w:rsidRPr="009C05DA">
        <w:rPr>
          <w:rFonts w:cs="Tahoma"/>
          <w:lang w:val="es-ES"/>
        </w:rPr>
        <w:t xml:space="preserve"> Exchange Online Plan 2</w:t>
      </w:r>
      <w:r w:rsidRPr="009C05DA">
        <w:tab/>
      </w:r>
      <w:r w:rsidRPr="009C05DA">
        <w:fldChar w:fldCharType="begin"/>
      </w:r>
      <w:r w:rsidRPr="009C05DA">
        <w:instrText xml:space="preserve"> PAGEREF _Toc370980903 \h </w:instrText>
      </w:r>
      <w:r w:rsidRPr="009C05DA">
        <w:fldChar w:fldCharType="separate"/>
      </w:r>
      <w:r w:rsidRPr="009C05DA">
        <w:t>156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55</w:t>
      </w:r>
      <w:r w:rsidRPr="009C05DA">
        <w:rPr>
          <w:rFonts w:cs="Tahoma"/>
          <w:caps/>
          <w:lang w:val="es-ES"/>
        </w:rPr>
        <w:t xml:space="preserve"> </w:t>
      </w:r>
      <w:r w:rsidRPr="009C05DA">
        <w:rPr>
          <w:rFonts w:cs="Tahoma"/>
          <w:lang w:val="es-ES"/>
        </w:rPr>
        <w:t>Exchange Online Protection (SL de Usuario)</w:t>
      </w:r>
      <w:r w:rsidRPr="009C05DA">
        <w:tab/>
      </w:r>
      <w:r w:rsidRPr="009C05DA">
        <w:fldChar w:fldCharType="begin"/>
      </w:r>
      <w:r w:rsidRPr="009C05DA">
        <w:instrText xml:space="preserve"> PAGEREF _Toc370980904 \h </w:instrText>
      </w:r>
      <w:r w:rsidRPr="009C05DA">
        <w:fldChar w:fldCharType="separate"/>
      </w:r>
      <w:r w:rsidRPr="009C05DA">
        <w:t>156</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56</w:t>
      </w:r>
      <w:r w:rsidRPr="009C05DA">
        <w:rPr>
          <w:rFonts w:cs="Tahoma"/>
          <w:caps/>
          <w:lang w:val="es-ES"/>
        </w:rPr>
        <w:t xml:space="preserve"> </w:t>
      </w:r>
      <w:r w:rsidRPr="009C05DA">
        <w:rPr>
          <w:rFonts w:cs="Tahoma"/>
          <w:lang w:val="es-ES"/>
        </w:rPr>
        <w:t>Exchange Server 2013 Ediciones Enterprise y Standard</w:t>
      </w:r>
      <w:r w:rsidRPr="009C05DA">
        <w:tab/>
      </w:r>
      <w:r w:rsidRPr="009C05DA">
        <w:fldChar w:fldCharType="begin"/>
      </w:r>
      <w:r w:rsidRPr="009C05DA">
        <w:instrText xml:space="preserve"> PAGEREF _Toc370980905 \h </w:instrText>
      </w:r>
      <w:r w:rsidRPr="009C05DA">
        <w:fldChar w:fldCharType="separate"/>
      </w:r>
      <w:r w:rsidRPr="009C05DA">
        <w:t>157</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57</w:t>
      </w:r>
      <w:r w:rsidRPr="009C05DA">
        <w:rPr>
          <w:color w:val="auto"/>
          <w:lang w:val="es-ES"/>
        </w:rPr>
        <w:t xml:space="preserve"> Licencia CAL de Exchange Server 2010 Standard</w:t>
      </w:r>
      <w:r w:rsidRPr="009C05DA">
        <w:rPr>
          <w:color w:val="auto"/>
        </w:rPr>
        <w:tab/>
      </w:r>
      <w:r w:rsidRPr="009C05DA">
        <w:rPr>
          <w:color w:val="auto"/>
        </w:rPr>
        <w:fldChar w:fldCharType="begin"/>
      </w:r>
      <w:r w:rsidRPr="009C05DA">
        <w:rPr>
          <w:color w:val="auto"/>
        </w:rPr>
        <w:instrText xml:space="preserve"> PAGEREF _Toc370980906 \h </w:instrText>
      </w:r>
      <w:r w:rsidRPr="009C05DA">
        <w:rPr>
          <w:color w:val="auto"/>
        </w:rPr>
      </w:r>
      <w:r w:rsidRPr="009C05DA">
        <w:rPr>
          <w:color w:val="auto"/>
        </w:rPr>
        <w:fldChar w:fldCharType="separate"/>
      </w:r>
      <w:r w:rsidRPr="009C05DA">
        <w:rPr>
          <w:color w:val="auto"/>
        </w:rPr>
        <w:t>158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58</w:t>
      </w:r>
      <w:r w:rsidRPr="009C05DA">
        <w:rPr>
          <w:color w:val="auto"/>
          <w:lang w:val="es-ES"/>
        </w:rPr>
        <w:t xml:space="preserve"> Forefront Endpoint Protection</w:t>
      </w:r>
      <w:r w:rsidRPr="009C05DA">
        <w:rPr>
          <w:color w:val="auto"/>
        </w:rPr>
        <w:tab/>
      </w:r>
      <w:r w:rsidRPr="009C05DA">
        <w:rPr>
          <w:color w:val="auto"/>
        </w:rPr>
        <w:fldChar w:fldCharType="begin"/>
      </w:r>
      <w:r w:rsidRPr="009C05DA">
        <w:rPr>
          <w:color w:val="auto"/>
        </w:rPr>
        <w:instrText xml:space="preserve"> PAGEREF _Toc370980907 \h </w:instrText>
      </w:r>
      <w:r w:rsidRPr="009C05DA">
        <w:rPr>
          <w:color w:val="auto"/>
        </w:rPr>
      </w:r>
      <w:r w:rsidRPr="009C05DA">
        <w:rPr>
          <w:color w:val="auto"/>
        </w:rPr>
        <w:fldChar w:fldCharType="separate"/>
      </w:r>
      <w:r w:rsidRPr="009C05DA">
        <w:rPr>
          <w:color w:val="auto"/>
        </w:rPr>
        <w:t>158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59</w:t>
      </w:r>
      <w:r w:rsidRPr="009C05DA">
        <w:rPr>
          <w:caps/>
          <w:color w:val="auto"/>
          <w:lang w:val="es-ES"/>
        </w:rPr>
        <w:t xml:space="preserve"> </w:t>
      </w:r>
      <w:r w:rsidRPr="009C05DA">
        <w:rPr>
          <w:color w:val="auto"/>
          <w:lang w:val="es-ES"/>
        </w:rPr>
        <w:t>Forefront Identity Manager 2010 R2</w:t>
      </w:r>
      <w:r w:rsidRPr="009C05DA">
        <w:rPr>
          <w:color w:val="auto"/>
        </w:rPr>
        <w:tab/>
      </w:r>
      <w:r w:rsidRPr="009C05DA">
        <w:rPr>
          <w:color w:val="auto"/>
        </w:rPr>
        <w:fldChar w:fldCharType="begin"/>
      </w:r>
      <w:r w:rsidRPr="009C05DA">
        <w:rPr>
          <w:color w:val="auto"/>
        </w:rPr>
        <w:instrText xml:space="preserve"> PAGEREF _Toc370980908 \h </w:instrText>
      </w:r>
      <w:r w:rsidRPr="009C05DA">
        <w:rPr>
          <w:color w:val="auto"/>
        </w:rPr>
      </w:r>
      <w:r w:rsidRPr="009C05DA">
        <w:rPr>
          <w:color w:val="auto"/>
        </w:rPr>
        <w:fldChar w:fldCharType="separate"/>
      </w:r>
      <w:r w:rsidRPr="009C05DA">
        <w:rPr>
          <w:color w:val="auto"/>
        </w:rPr>
        <w:t>159</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60</w:t>
      </w:r>
      <w:r w:rsidRPr="009C05DA">
        <w:rPr>
          <w:rFonts w:cs="Tahoma"/>
          <w:lang w:val="es-ES"/>
        </w:rPr>
        <w:t xml:space="preserve"> Forefront Identity Manager 2010 – Windows Live Edition</w:t>
      </w:r>
      <w:r w:rsidRPr="009C05DA">
        <w:tab/>
      </w:r>
      <w:r w:rsidRPr="009C05DA">
        <w:fldChar w:fldCharType="begin"/>
      </w:r>
      <w:r w:rsidRPr="009C05DA">
        <w:instrText xml:space="preserve"> PAGEREF _Toc370980909 \h </w:instrText>
      </w:r>
      <w:r w:rsidRPr="009C05DA">
        <w:fldChar w:fldCharType="separate"/>
      </w:r>
      <w:r w:rsidRPr="009C05DA">
        <w:t>159</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61</w:t>
      </w:r>
      <w:r w:rsidRPr="009C05DA">
        <w:rPr>
          <w:color w:val="auto"/>
          <w:lang w:val="es-ES"/>
        </w:rPr>
        <w:t xml:space="preserve"> Forefront Online Protection para Exchange (SL de Dispositivo y de Usuario)</w:t>
      </w:r>
      <w:r w:rsidRPr="009C05DA">
        <w:rPr>
          <w:color w:val="auto"/>
        </w:rPr>
        <w:tab/>
      </w:r>
      <w:r w:rsidRPr="009C05DA">
        <w:rPr>
          <w:color w:val="auto"/>
        </w:rPr>
        <w:fldChar w:fldCharType="begin"/>
      </w:r>
      <w:r w:rsidRPr="009C05DA">
        <w:rPr>
          <w:color w:val="auto"/>
        </w:rPr>
        <w:instrText xml:space="preserve"> PAGEREF _Toc370980910 \h </w:instrText>
      </w:r>
      <w:r w:rsidRPr="009C05DA">
        <w:rPr>
          <w:color w:val="auto"/>
        </w:rPr>
      </w:r>
      <w:r w:rsidRPr="009C05DA">
        <w:rPr>
          <w:color w:val="auto"/>
        </w:rPr>
        <w:fldChar w:fldCharType="separate"/>
      </w:r>
      <w:r w:rsidRPr="009C05DA">
        <w:rPr>
          <w:color w:val="auto"/>
        </w:rPr>
        <w:t>159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62</w:t>
      </w:r>
      <w:r w:rsidRPr="009C05DA">
        <w:rPr>
          <w:color w:val="auto"/>
          <w:lang w:val="es-ES"/>
        </w:rPr>
        <w:t xml:space="preserve"> Forefront Protection 2010 para Exchange Server (SL de Usuario y de Dispositivo) y Forefront Protection 2010 para SharePoint (SL de Usuario y de Dispositivo) y Forefront Protection 2010 para Sitios de Internet (SL de Complemento)</w:t>
      </w:r>
      <w:r w:rsidRPr="009C05DA">
        <w:rPr>
          <w:color w:val="auto"/>
        </w:rPr>
        <w:tab/>
      </w:r>
      <w:r w:rsidRPr="009C05DA">
        <w:rPr>
          <w:color w:val="auto"/>
        </w:rPr>
        <w:fldChar w:fldCharType="begin"/>
      </w:r>
      <w:r w:rsidRPr="009C05DA">
        <w:rPr>
          <w:color w:val="auto"/>
        </w:rPr>
        <w:instrText xml:space="preserve"> PAGEREF _Toc370980911 \h </w:instrText>
      </w:r>
      <w:r w:rsidRPr="009C05DA">
        <w:rPr>
          <w:color w:val="auto"/>
        </w:rPr>
      </w:r>
      <w:r w:rsidRPr="009C05DA">
        <w:rPr>
          <w:color w:val="auto"/>
        </w:rPr>
        <w:fldChar w:fldCharType="separate"/>
      </w:r>
      <w:r w:rsidRPr="009C05DA">
        <w:rPr>
          <w:color w:val="auto"/>
        </w:rPr>
        <w:t>159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63</w:t>
      </w:r>
      <w:r w:rsidRPr="009C05DA">
        <w:rPr>
          <w:color w:val="auto"/>
          <w:lang w:val="es-ES"/>
        </w:rPr>
        <w:t xml:space="preserve"> Forefront Protection Suite (Dispositivo y Usuario)</w:t>
      </w:r>
      <w:r w:rsidRPr="009C05DA">
        <w:rPr>
          <w:color w:val="auto"/>
        </w:rPr>
        <w:tab/>
      </w:r>
      <w:r w:rsidRPr="009C05DA">
        <w:rPr>
          <w:color w:val="auto"/>
        </w:rPr>
        <w:fldChar w:fldCharType="begin"/>
      </w:r>
      <w:r w:rsidRPr="009C05DA">
        <w:rPr>
          <w:color w:val="auto"/>
        </w:rPr>
        <w:instrText xml:space="preserve"> PAGEREF _Toc370980912 \h </w:instrText>
      </w:r>
      <w:r w:rsidRPr="009C05DA">
        <w:rPr>
          <w:color w:val="auto"/>
        </w:rPr>
      </w:r>
      <w:r w:rsidRPr="009C05DA">
        <w:rPr>
          <w:color w:val="auto"/>
        </w:rPr>
        <w:fldChar w:fldCharType="separate"/>
      </w:r>
      <w:r w:rsidRPr="009C05DA">
        <w:rPr>
          <w:color w:val="auto"/>
        </w:rPr>
        <w:t>160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64</w:t>
      </w:r>
      <w:r w:rsidRPr="009C05DA">
        <w:rPr>
          <w:caps/>
          <w:color w:val="auto"/>
          <w:lang w:val="es-ES"/>
        </w:rPr>
        <w:t xml:space="preserve"> </w:t>
      </w:r>
      <w:r w:rsidRPr="009C05DA">
        <w:rPr>
          <w:color w:val="auto"/>
          <w:lang w:val="es-ES"/>
        </w:rPr>
        <w:t>Forefront Security para Office Communications Server (SL de Usuario y de Dispositivo)</w:t>
      </w:r>
      <w:r w:rsidRPr="009C05DA">
        <w:rPr>
          <w:color w:val="auto"/>
        </w:rPr>
        <w:tab/>
      </w:r>
      <w:r w:rsidRPr="009C05DA">
        <w:rPr>
          <w:color w:val="auto"/>
        </w:rPr>
        <w:fldChar w:fldCharType="begin"/>
      </w:r>
      <w:r w:rsidRPr="009C05DA">
        <w:rPr>
          <w:color w:val="auto"/>
        </w:rPr>
        <w:instrText xml:space="preserve"> PAGEREF _Toc370980913 \h </w:instrText>
      </w:r>
      <w:r w:rsidRPr="009C05DA">
        <w:rPr>
          <w:color w:val="auto"/>
        </w:rPr>
      </w:r>
      <w:r w:rsidRPr="009C05DA">
        <w:rPr>
          <w:color w:val="auto"/>
        </w:rPr>
        <w:fldChar w:fldCharType="separate"/>
      </w:r>
      <w:r w:rsidRPr="009C05DA">
        <w:rPr>
          <w:color w:val="auto"/>
        </w:rPr>
        <w:t>160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65</w:t>
      </w:r>
      <w:r w:rsidRPr="009C05DA">
        <w:rPr>
          <w:caps/>
          <w:color w:val="auto"/>
          <w:lang w:val="es-ES"/>
        </w:rPr>
        <w:t xml:space="preserve"> </w:t>
      </w:r>
      <w:r w:rsidRPr="009C05DA">
        <w:rPr>
          <w:color w:val="auto"/>
          <w:lang w:val="es-ES"/>
        </w:rPr>
        <w:t>Servicio de protección de Forefront Threat Management Gateway, edición Web</w:t>
      </w:r>
      <w:r w:rsidRPr="009C05DA">
        <w:rPr>
          <w:color w:val="auto"/>
        </w:rPr>
        <w:tab/>
      </w:r>
      <w:r w:rsidRPr="009C05DA">
        <w:rPr>
          <w:color w:val="auto"/>
        </w:rPr>
        <w:fldChar w:fldCharType="begin"/>
      </w:r>
      <w:r w:rsidRPr="009C05DA">
        <w:rPr>
          <w:color w:val="auto"/>
        </w:rPr>
        <w:instrText xml:space="preserve"> PAGEREF _Toc370980914 \h </w:instrText>
      </w:r>
      <w:r w:rsidRPr="009C05DA">
        <w:rPr>
          <w:color w:val="auto"/>
        </w:rPr>
      </w:r>
      <w:r w:rsidRPr="009C05DA">
        <w:rPr>
          <w:color w:val="auto"/>
        </w:rPr>
        <w:fldChar w:fldCharType="separate"/>
      </w:r>
      <w:r w:rsidRPr="009C05DA">
        <w:rPr>
          <w:color w:val="auto"/>
        </w:rPr>
        <w:t>161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66</w:t>
      </w:r>
      <w:r w:rsidRPr="009C05DA">
        <w:rPr>
          <w:caps/>
          <w:color w:val="auto"/>
          <w:lang w:val="es-ES"/>
        </w:rPr>
        <w:t xml:space="preserve"> </w:t>
      </w:r>
      <w:r w:rsidRPr="009C05DA">
        <w:rPr>
          <w:color w:val="auto"/>
          <w:lang w:val="es-ES"/>
        </w:rPr>
        <w:t>Forefront Unified Access Gateway 2010</w:t>
      </w:r>
      <w:r w:rsidRPr="009C05DA">
        <w:rPr>
          <w:color w:val="auto"/>
        </w:rPr>
        <w:tab/>
      </w:r>
      <w:r w:rsidRPr="009C05DA">
        <w:rPr>
          <w:color w:val="auto"/>
        </w:rPr>
        <w:fldChar w:fldCharType="begin"/>
      </w:r>
      <w:r w:rsidRPr="009C05DA">
        <w:rPr>
          <w:color w:val="auto"/>
        </w:rPr>
        <w:instrText xml:space="preserve"> PAGEREF _Toc370980915 \h </w:instrText>
      </w:r>
      <w:r w:rsidRPr="009C05DA">
        <w:rPr>
          <w:color w:val="auto"/>
        </w:rPr>
      </w:r>
      <w:r w:rsidRPr="009C05DA">
        <w:rPr>
          <w:color w:val="auto"/>
        </w:rPr>
        <w:fldChar w:fldCharType="separate"/>
      </w:r>
      <w:r w:rsidRPr="009C05DA">
        <w:rPr>
          <w:color w:val="auto"/>
        </w:rPr>
        <w:t>161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67</w:t>
      </w:r>
      <w:r w:rsidRPr="009C05DA">
        <w:rPr>
          <w:caps/>
          <w:color w:val="auto"/>
          <w:lang w:val="es-ES"/>
        </w:rPr>
        <w:t xml:space="preserve"> </w:t>
      </w:r>
      <w:r w:rsidRPr="009C05DA">
        <w:rPr>
          <w:color w:val="auto"/>
          <w:lang w:val="es-ES"/>
        </w:rPr>
        <w:t>HPC Pack 2008 R2 Enterprise</w:t>
      </w:r>
      <w:r w:rsidRPr="009C05DA">
        <w:rPr>
          <w:color w:val="auto"/>
        </w:rPr>
        <w:tab/>
      </w:r>
      <w:r w:rsidRPr="009C05DA">
        <w:rPr>
          <w:color w:val="auto"/>
        </w:rPr>
        <w:fldChar w:fldCharType="begin"/>
      </w:r>
      <w:r w:rsidRPr="009C05DA">
        <w:rPr>
          <w:color w:val="auto"/>
        </w:rPr>
        <w:instrText xml:space="preserve"> PAGEREF _Toc370980916 \h </w:instrText>
      </w:r>
      <w:r w:rsidRPr="009C05DA">
        <w:rPr>
          <w:color w:val="auto"/>
        </w:rPr>
      </w:r>
      <w:r w:rsidRPr="009C05DA">
        <w:rPr>
          <w:color w:val="auto"/>
        </w:rPr>
        <w:fldChar w:fldCharType="separate"/>
      </w:r>
      <w:r w:rsidRPr="009C05DA">
        <w:rPr>
          <w:color w:val="auto"/>
        </w:rPr>
        <w:t>161</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68</w:t>
      </w:r>
      <w:r w:rsidRPr="009C05DA">
        <w:rPr>
          <w:rFonts w:cs="Tahoma"/>
          <w:lang w:val="es-ES"/>
        </w:rPr>
        <w:t xml:space="preserve"> Lync Online Plan 1, 2 y 3</w:t>
      </w:r>
      <w:r w:rsidRPr="009C05DA">
        <w:tab/>
      </w:r>
      <w:r w:rsidRPr="009C05DA">
        <w:fldChar w:fldCharType="begin"/>
      </w:r>
      <w:r w:rsidRPr="009C05DA">
        <w:instrText xml:space="preserve"> PAGEREF _Toc370980917 \h </w:instrText>
      </w:r>
      <w:r w:rsidRPr="009C05DA">
        <w:fldChar w:fldCharType="separate"/>
      </w:r>
      <w:r w:rsidRPr="009C05DA">
        <w:t>162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69</w:t>
      </w:r>
      <w:r w:rsidRPr="009C05DA">
        <w:rPr>
          <w:rFonts w:cs="Tahoma"/>
          <w:caps/>
          <w:lang w:val="es-ES"/>
        </w:rPr>
        <w:t xml:space="preserve"> </w:t>
      </w:r>
      <w:r w:rsidRPr="009C05DA">
        <w:rPr>
          <w:rFonts w:cs="Tahoma"/>
          <w:lang w:val="es-ES"/>
        </w:rPr>
        <w:t>Lync Server 2013</w:t>
      </w:r>
      <w:r w:rsidRPr="009C05DA">
        <w:tab/>
      </w:r>
      <w:r w:rsidRPr="009C05DA">
        <w:fldChar w:fldCharType="begin"/>
      </w:r>
      <w:r w:rsidRPr="009C05DA">
        <w:instrText xml:space="preserve"> PAGEREF _Toc370980918 \h </w:instrText>
      </w:r>
      <w:r w:rsidRPr="009C05DA">
        <w:fldChar w:fldCharType="separate"/>
      </w:r>
      <w:r w:rsidRPr="009C05DA">
        <w:t>162</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vertAlign w:val="superscript"/>
          <w:lang w:val="es-ES"/>
        </w:rPr>
        <w:t>70</w:t>
      </w:r>
      <w:r w:rsidRPr="009C05DA">
        <w:rPr>
          <w:color w:val="auto"/>
          <w:lang w:val="es-ES"/>
        </w:rPr>
        <w:t xml:space="preserve"> Microsoft Dynamics AX 2012 R2</w:t>
      </w:r>
      <w:r w:rsidRPr="009C05DA">
        <w:rPr>
          <w:color w:val="auto"/>
        </w:rPr>
        <w:tab/>
      </w:r>
      <w:r w:rsidRPr="009C05DA">
        <w:rPr>
          <w:color w:val="auto"/>
        </w:rPr>
        <w:fldChar w:fldCharType="begin"/>
      </w:r>
      <w:r w:rsidRPr="009C05DA">
        <w:rPr>
          <w:color w:val="auto"/>
        </w:rPr>
        <w:instrText xml:space="preserve"> PAGEREF _Toc370980919 \h </w:instrText>
      </w:r>
      <w:r w:rsidRPr="009C05DA">
        <w:rPr>
          <w:color w:val="auto"/>
        </w:rPr>
      </w:r>
      <w:r w:rsidRPr="009C05DA">
        <w:rPr>
          <w:color w:val="auto"/>
        </w:rPr>
        <w:fldChar w:fldCharType="separate"/>
      </w:r>
      <w:r w:rsidRPr="009C05DA">
        <w:rPr>
          <w:color w:val="auto"/>
        </w:rPr>
        <w:t>163</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vertAlign w:val="superscript"/>
          <w:lang w:val="es-ES"/>
        </w:rPr>
        <w:t>71</w:t>
      </w:r>
      <w:r w:rsidRPr="009C05DA">
        <w:rPr>
          <w:color w:val="auto"/>
          <w:lang w:val="es-ES"/>
        </w:rPr>
        <w:t xml:space="preserve"> Microsoft Dynamics CRM 2013</w:t>
      </w:r>
      <w:r w:rsidRPr="009C05DA">
        <w:rPr>
          <w:color w:val="auto"/>
        </w:rPr>
        <w:tab/>
      </w:r>
      <w:r w:rsidRPr="009C05DA">
        <w:rPr>
          <w:color w:val="auto"/>
        </w:rPr>
        <w:fldChar w:fldCharType="begin"/>
      </w:r>
      <w:r w:rsidRPr="009C05DA">
        <w:rPr>
          <w:color w:val="auto"/>
        </w:rPr>
        <w:instrText xml:space="preserve"> PAGEREF _Toc370980920 \h </w:instrText>
      </w:r>
      <w:r w:rsidRPr="009C05DA">
        <w:rPr>
          <w:color w:val="auto"/>
        </w:rPr>
      </w:r>
      <w:r w:rsidRPr="009C05DA">
        <w:rPr>
          <w:color w:val="auto"/>
        </w:rPr>
        <w:fldChar w:fldCharType="separate"/>
      </w:r>
      <w:r w:rsidRPr="009C05DA">
        <w:rPr>
          <w:color w:val="auto"/>
        </w:rPr>
        <w:t>165</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vertAlign w:val="superscript"/>
          <w:lang w:val="es-ES"/>
        </w:rPr>
        <w:t>72</w:t>
      </w:r>
      <w:r w:rsidRPr="009C05DA">
        <w:rPr>
          <w:color w:val="auto"/>
          <w:lang w:val="es-ES"/>
        </w:rPr>
        <w:t xml:space="preserve"> External Connector de Microsoft Dynamics CRM 2011</w:t>
      </w:r>
      <w:r w:rsidRPr="009C05DA">
        <w:rPr>
          <w:color w:val="auto"/>
        </w:rPr>
        <w:tab/>
      </w:r>
      <w:r w:rsidRPr="009C05DA">
        <w:rPr>
          <w:color w:val="auto"/>
        </w:rPr>
        <w:fldChar w:fldCharType="begin"/>
      </w:r>
      <w:r w:rsidRPr="009C05DA">
        <w:rPr>
          <w:color w:val="auto"/>
        </w:rPr>
        <w:instrText xml:space="preserve"> PAGEREF _Toc370980921 \h </w:instrText>
      </w:r>
      <w:r w:rsidRPr="009C05DA">
        <w:rPr>
          <w:color w:val="auto"/>
        </w:rPr>
      </w:r>
      <w:r w:rsidRPr="009C05DA">
        <w:rPr>
          <w:color w:val="auto"/>
        </w:rPr>
        <w:fldChar w:fldCharType="separate"/>
      </w:r>
      <w:r w:rsidRPr="009C05DA">
        <w:rPr>
          <w:color w:val="auto"/>
        </w:rPr>
        <w:t>167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73</w:t>
      </w:r>
      <w:r w:rsidRPr="009C05DA">
        <w:rPr>
          <w:color w:val="auto"/>
        </w:rPr>
        <w:t xml:space="preserve"> Microsoft Dynamics CRM Online</w:t>
      </w:r>
      <w:r w:rsidRPr="009C05DA">
        <w:rPr>
          <w:color w:val="auto"/>
        </w:rPr>
        <w:tab/>
      </w:r>
      <w:r w:rsidRPr="009C05DA">
        <w:rPr>
          <w:color w:val="auto"/>
        </w:rPr>
        <w:fldChar w:fldCharType="begin"/>
      </w:r>
      <w:r w:rsidRPr="009C05DA">
        <w:rPr>
          <w:color w:val="auto"/>
        </w:rPr>
        <w:instrText xml:space="preserve"> PAGEREF _Toc370980922 \h </w:instrText>
      </w:r>
      <w:r w:rsidRPr="009C05DA">
        <w:rPr>
          <w:color w:val="auto"/>
        </w:rPr>
      </w:r>
      <w:r w:rsidRPr="009C05DA">
        <w:rPr>
          <w:color w:val="auto"/>
        </w:rPr>
        <w:fldChar w:fldCharType="separate"/>
      </w:r>
      <w:r w:rsidRPr="009C05DA">
        <w:rPr>
          <w:color w:val="auto"/>
        </w:rPr>
        <w:t>168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74</w:t>
      </w:r>
      <w:r w:rsidRPr="009C05DA">
        <w:rPr>
          <w:color w:val="auto"/>
          <w:lang w:val="es-ES"/>
        </w:rPr>
        <w:t xml:space="preserve"> Cupones de examen de Microsoft Learning MCP</w:t>
      </w:r>
      <w:r w:rsidRPr="009C05DA">
        <w:rPr>
          <w:color w:val="auto"/>
        </w:rPr>
        <w:tab/>
      </w:r>
      <w:r w:rsidRPr="009C05DA">
        <w:rPr>
          <w:color w:val="auto"/>
        </w:rPr>
        <w:fldChar w:fldCharType="begin"/>
      </w:r>
      <w:r w:rsidRPr="009C05DA">
        <w:rPr>
          <w:color w:val="auto"/>
        </w:rPr>
        <w:instrText xml:space="preserve"> PAGEREF _Toc370980923 \h </w:instrText>
      </w:r>
      <w:r w:rsidRPr="009C05DA">
        <w:rPr>
          <w:color w:val="auto"/>
        </w:rPr>
      </w:r>
      <w:r w:rsidRPr="009C05DA">
        <w:rPr>
          <w:color w:val="auto"/>
        </w:rPr>
        <w:fldChar w:fldCharType="separate"/>
      </w:r>
      <w:r w:rsidRPr="009C05DA">
        <w:rPr>
          <w:color w:val="auto"/>
        </w:rPr>
        <w:t>169</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75</w:t>
      </w:r>
      <w:r w:rsidRPr="009C05DA">
        <w:rPr>
          <w:rFonts w:cs="Tahoma"/>
          <w:caps/>
          <w:lang w:val="es-ES"/>
        </w:rPr>
        <w:t xml:space="preserve"> </w:t>
      </w:r>
      <w:r w:rsidRPr="009C05DA">
        <w:rPr>
          <w:rFonts w:cs="Tahoma"/>
          <w:lang w:val="es-ES"/>
        </w:rPr>
        <w:t>Office 365 Enterprise K1 (SL de Usuario)</w:t>
      </w:r>
      <w:r w:rsidRPr="009C05DA">
        <w:tab/>
      </w:r>
      <w:r w:rsidRPr="009C05DA">
        <w:fldChar w:fldCharType="begin"/>
      </w:r>
      <w:r w:rsidRPr="009C05DA">
        <w:instrText xml:space="preserve"> PAGEREF _Toc370980924 \h </w:instrText>
      </w:r>
      <w:r w:rsidRPr="009C05DA">
        <w:fldChar w:fldCharType="separate"/>
      </w:r>
      <w:r w:rsidRPr="009C05DA">
        <w:t>169</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76</w:t>
      </w:r>
      <w:r w:rsidRPr="009C05DA">
        <w:rPr>
          <w:rFonts w:cs="Tahoma"/>
          <w:lang w:val="es-ES"/>
        </w:rPr>
        <w:t xml:space="preserve"> Office 365 Administración Pública G1, G3 y G4</w:t>
      </w:r>
      <w:r w:rsidRPr="009C05DA">
        <w:tab/>
      </w:r>
      <w:r w:rsidRPr="009C05DA">
        <w:fldChar w:fldCharType="begin"/>
      </w:r>
      <w:r w:rsidRPr="009C05DA">
        <w:instrText xml:space="preserve"> PAGEREF _Toc370980925 \h </w:instrText>
      </w:r>
      <w:r w:rsidRPr="009C05DA">
        <w:fldChar w:fldCharType="separate"/>
      </w:r>
      <w:r w:rsidRPr="009C05DA">
        <w:t>170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rPr>
        <w:t>77</w:t>
      </w:r>
      <w:r w:rsidRPr="009C05DA">
        <w:rPr>
          <w:rFonts w:cs="Tahoma"/>
        </w:rPr>
        <w:t xml:space="preserve"> SharePoint Online Plan 1 y 2</w:t>
      </w:r>
      <w:r w:rsidRPr="009C05DA">
        <w:tab/>
      </w:r>
      <w:r w:rsidRPr="009C05DA">
        <w:fldChar w:fldCharType="begin"/>
      </w:r>
      <w:r w:rsidRPr="009C05DA">
        <w:instrText xml:space="preserve"> PAGEREF _Toc370980926 \h </w:instrText>
      </w:r>
      <w:r w:rsidRPr="009C05DA">
        <w:fldChar w:fldCharType="separate"/>
      </w:r>
      <w:r w:rsidRPr="009C05DA">
        <w:t>170</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78</w:t>
      </w:r>
      <w:r w:rsidRPr="009C05DA">
        <w:rPr>
          <w:rFonts w:cs="Tahoma"/>
          <w:caps/>
          <w:lang w:val="es-ES"/>
        </w:rPr>
        <w:t xml:space="preserve"> </w:t>
      </w:r>
      <w:r w:rsidRPr="009C05DA">
        <w:rPr>
          <w:rFonts w:cs="Tahoma"/>
          <w:lang w:val="es-ES"/>
        </w:rPr>
        <w:t>SharePoint Server 2013</w:t>
      </w:r>
      <w:r w:rsidRPr="009C05DA">
        <w:tab/>
      </w:r>
      <w:r w:rsidRPr="009C05DA">
        <w:fldChar w:fldCharType="begin"/>
      </w:r>
      <w:r w:rsidRPr="009C05DA">
        <w:instrText xml:space="preserve"> PAGEREF _Toc370980927 \h </w:instrText>
      </w:r>
      <w:r w:rsidRPr="009C05DA">
        <w:fldChar w:fldCharType="separate"/>
      </w:r>
      <w:r w:rsidRPr="009C05DA">
        <w:t>171</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79</w:t>
      </w:r>
      <w:r w:rsidRPr="009C05DA">
        <w:rPr>
          <w:color w:val="auto"/>
          <w:lang w:val="es-ES"/>
        </w:rPr>
        <w:t xml:space="preserve"> SQL Server</w:t>
      </w:r>
      <w:r w:rsidRPr="009C05DA">
        <w:rPr>
          <w:color w:val="auto"/>
          <w:vertAlign w:val="superscript"/>
          <w:lang w:val="es-ES"/>
        </w:rPr>
        <w:t>®</w:t>
      </w:r>
      <w:r w:rsidRPr="009C05DA">
        <w:rPr>
          <w:color w:val="auto"/>
          <w:lang w:val="es-ES"/>
        </w:rPr>
        <w:t xml:space="preserve"> 2008 R2 Datacenter</w:t>
      </w:r>
      <w:r w:rsidRPr="009C05DA">
        <w:rPr>
          <w:color w:val="auto"/>
        </w:rPr>
        <w:tab/>
      </w:r>
      <w:r w:rsidRPr="009C05DA">
        <w:rPr>
          <w:color w:val="auto"/>
        </w:rPr>
        <w:fldChar w:fldCharType="begin"/>
      </w:r>
      <w:r w:rsidRPr="009C05DA">
        <w:rPr>
          <w:color w:val="auto"/>
        </w:rPr>
        <w:instrText xml:space="preserve"> PAGEREF _Toc370980928 \h </w:instrText>
      </w:r>
      <w:r w:rsidRPr="009C05DA">
        <w:rPr>
          <w:color w:val="auto"/>
        </w:rPr>
      </w:r>
      <w:r w:rsidRPr="009C05DA">
        <w:rPr>
          <w:color w:val="auto"/>
        </w:rPr>
        <w:fldChar w:fldCharType="separate"/>
      </w:r>
      <w:r w:rsidRPr="009C05DA">
        <w:rPr>
          <w:color w:val="auto"/>
        </w:rPr>
        <w:t>172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80</w:t>
      </w:r>
      <w:r w:rsidRPr="009C05DA">
        <w:rPr>
          <w:caps/>
          <w:color w:val="auto"/>
          <w:lang w:val="es-ES"/>
        </w:rPr>
        <w:t xml:space="preserve"> </w:t>
      </w:r>
      <w:r w:rsidRPr="009C05DA">
        <w:rPr>
          <w:color w:val="auto"/>
          <w:lang w:val="es-ES"/>
        </w:rPr>
        <w:t>SQL Server</w:t>
      </w:r>
      <w:r w:rsidRPr="009C05DA">
        <w:rPr>
          <w:color w:val="auto"/>
          <w:vertAlign w:val="superscript"/>
          <w:lang w:val="es-ES"/>
        </w:rPr>
        <w:t>®</w:t>
      </w:r>
      <w:r w:rsidRPr="009C05DA">
        <w:rPr>
          <w:color w:val="auto"/>
          <w:lang w:val="es-ES"/>
        </w:rPr>
        <w:t xml:space="preserve"> 2008 R2 Small Business</w:t>
      </w:r>
      <w:r w:rsidRPr="009C05DA">
        <w:rPr>
          <w:color w:val="auto"/>
        </w:rPr>
        <w:tab/>
      </w:r>
      <w:r w:rsidRPr="009C05DA">
        <w:rPr>
          <w:color w:val="auto"/>
        </w:rPr>
        <w:fldChar w:fldCharType="begin"/>
      </w:r>
      <w:r w:rsidRPr="009C05DA">
        <w:rPr>
          <w:color w:val="auto"/>
        </w:rPr>
        <w:instrText xml:space="preserve"> PAGEREF _Toc370980929 \h </w:instrText>
      </w:r>
      <w:r w:rsidRPr="009C05DA">
        <w:rPr>
          <w:color w:val="auto"/>
        </w:rPr>
      </w:r>
      <w:r w:rsidRPr="009C05DA">
        <w:rPr>
          <w:color w:val="auto"/>
        </w:rPr>
        <w:fldChar w:fldCharType="separate"/>
      </w:r>
      <w:r w:rsidRPr="009C05DA">
        <w:rPr>
          <w:color w:val="auto"/>
        </w:rPr>
        <w:t>175</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pt-BR"/>
        </w:rPr>
        <w:t>81</w:t>
      </w:r>
      <w:r w:rsidRPr="009C05DA">
        <w:rPr>
          <w:color w:val="auto"/>
          <w:lang w:val="pt-BR"/>
        </w:rPr>
        <w:t xml:space="preserve"> SQL Server</w:t>
      </w:r>
      <w:r w:rsidRPr="009C05DA">
        <w:rPr>
          <w:color w:val="auto"/>
          <w:vertAlign w:val="superscript"/>
          <w:lang w:val="pt-BR"/>
        </w:rPr>
        <w:t>®</w:t>
      </w:r>
      <w:r w:rsidRPr="009C05DA">
        <w:rPr>
          <w:color w:val="auto"/>
          <w:lang w:val="pt-BR"/>
        </w:rPr>
        <w:t xml:space="preserve"> 2008 R2 Web Por Procesador</w:t>
      </w:r>
      <w:r w:rsidRPr="009C05DA">
        <w:rPr>
          <w:color w:val="auto"/>
        </w:rPr>
        <w:tab/>
      </w:r>
      <w:r w:rsidRPr="009C05DA">
        <w:rPr>
          <w:color w:val="auto"/>
        </w:rPr>
        <w:fldChar w:fldCharType="begin"/>
      </w:r>
      <w:r w:rsidRPr="009C05DA">
        <w:rPr>
          <w:color w:val="auto"/>
        </w:rPr>
        <w:instrText xml:space="preserve"> PAGEREF _Toc370980930 \h </w:instrText>
      </w:r>
      <w:r w:rsidRPr="009C05DA">
        <w:rPr>
          <w:color w:val="auto"/>
        </w:rPr>
      </w:r>
      <w:r w:rsidRPr="009C05DA">
        <w:rPr>
          <w:color w:val="auto"/>
        </w:rPr>
        <w:fldChar w:fldCharType="separate"/>
      </w:r>
      <w:r w:rsidRPr="009C05DA">
        <w:rPr>
          <w:color w:val="auto"/>
        </w:rPr>
        <w:t>175</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vertAlign w:val="superscript"/>
          <w:lang w:val="pt-BR"/>
        </w:rPr>
        <w:t>82</w:t>
      </w:r>
      <w:r w:rsidRPr="009C05DA">
        <w:rPr>
          <w:color w:val="auto"/>
          <w:lang w:val="pt-BR"/>
        </w:rPr>
        <w:t xml:space="preserve"> SQL Server</w:t>
      </w:r>
      <w:r w:rsidRPr="009C05DA">
        <w:rPr>
          <w:color w:val="auto"/>
          <w:vertAlign w:val="superscript"/>
          <w:lang w:val="pt-BR"/>
        </w:rPr>
        <w:t>®</w:t>
      </w:r>
      <w:r w:rsidRPr="009C05DA">
        <w:rPr>
          <w:color w:val="auto"/>
          <w:lang w:val="pt-BR"/>
        </w:rPr>
        <w:t xml:space="preserve"> 2008 R2 Workgroup (Complemento de 5 Clientes)</w:t>
      </w:r>
      <w:r w:rsidRPr="009C05DA">
        <w:rPr>
          <w:color w:val="auto"/>
        </w:rPr>
        <w:tab/>
      </w:r>
      <w:r w:rsidRPr="009C05DA">
        <w:rPr>
          <w:color w:val="auto"/>
        </w:rPr>
        <w:fldChar w:fldCharType="begin"/>
      </w:r>
      <w:r w:rsidRPr="009C05DA">
        <w:rPr>
          <w:color w:val="auto"/>
        </w:rPr>
        <w:instrText xml:space="preserve"> PAGEREF _Toc370980931 \h </w:instrText>
      </w:r>
      <w:r w:rsidRPr="009C05DA">
        <w:rPr>
          <w:color w:val="auto"/>
        </w:rPr>
      </w:r>
      <w:r w:rsidRPr="009C05DA">
        <w:rPr>
          <w:color w:val="auto"/>
        </w:rPr>
        <w:fldChar w:fldCharType="separate"/>
      </w:r>
      <w:r w:rsidRPr="009C05DA">
        <w:rPr>
          <w:color w:val="auto"/>
        </w:rPr>
        <w:t>178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vertAlign w:val="superscript"/>
          <w:lang w:val="pt-BR"/>
        </w:rPr>
        <w:t>83</w:t>
      </w:r>
      <w:r w:rsidRPr="009C05DA">
        <w:rPr>
          <w:color w:val="auto"/>
          <w:lang w:val="pt-BR"/>
        </w:rPr>
        <w:t xml:space="preserve"> SQL Server</w:t>
      </w:r>
      <w:r w:rsidRPr="009C05DA">
        <w:rPr>
          <w:color w:val="auto"/>
          <w:vertAlign w:val="superscript"/>
          <w:lang w:val="pt-BR"/>
        </w:rPr>
        <w:t>®</w:t>
      </w:r>
      <w:r w:rsidRPr="009C05DA">
        <w:rPr>
          <w:color w:val="auto"/>
          <w:lang w:val="pt-BR"/>
        </w:rPr>
        <w:t xml:space="preserve"> 2008 R2 Workgroup por Procesador</w:t>
      </w:r>
      <w:r w:rsidRPr="009C05DA">
        <w:rPr>
          <w:color w:val="auto"/>
        </w:rPr>
        <w:tab/>
      </w:r>
      <w:r w:rsidRPr="009C05DA">
        <w:rPr>
          <w:color w:val="auto"/>
        </w:rPr>
        <w:fldChar w:fldCharType="begin"/>
      </w:r>
      <w:r w:rsidRPr="009C05DA">
        <w:rPr>
          <w:color w:val="auto"/>
        </w:rPr>
        <w:instrText xml:space="preserve"> PAGEREF _Toc370980932 \h </w:instrText>
      </w:r>
      <w:r w:rsidRPr="009C05DA">
        <w:rPr>
          <w:color w:val="auto"/>
        </w:rPr>
      </w:r>
      <w:r w:rsidRPr="009C05DA">
        <w:rPr>
          <w:color w:val="auto"/>
        </w:rPr>
        <w:fldChar w:fldCharType="separate"/>
      </w:r>
      <w:r w:rsidRPr="009C05DA">
        <w:rPr>
          <w:color w:val="auto"/>
        </w:rPr>
        <w:t>178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vertAlign w:val="superscript"/>
          <w:lang w:val="es-ES"/>
        </w:rPr>
        <w:t>84</w:t>
      </w:r>
      <w:r w:rsidRPr="009C05DA">
        <w:rPr>
          <w:color w:val="auto"/>
          <w:lang w:val="es-ES"/>
        </w:rPr>
        <w:t xml:space="preserve"> SQL Server</w:t>
      </w:r>
      <w:r w:rsidRPr="009C05DA">
        <w:rPr>
          <w:color w:val="auto"/>
          <w:vertAlign w:val="superscript"/>
          <w:lang w:val="es-ES"/>
        </w:rPr>
        <w:t>®</w:t>
      </w:r>
      <w:r w:rsidRPr="009C05DA">
        <w:rPr>
          <w:color w:val="auto"/>
          <w:lang w:val="es-ES"/>
        </w:rPr>
        <w:t xml:space="preserve"> 2012 Developer</w:t>
      </w:r>
      <w:r w:rsidRPr="009C05DA">
        <w:rPr>
          <w:color w:val="auto"/>
        </w:rPr>
        <w:tab/>
      </w:r>
      <w:r w:rsidRPr="009C05DA">
        <w:rPr>
          <w:color w:val="auto"/>
        </w:rPr>
        <w:fldChar w:fldCharType="begin"/>
      </w:r>
      <w:r w:rsidRPr="009C05DA">
        <w:rPr>
          <w:color w:val="auto"/>
        </w:rPr>
        <w:instrText xml:space="preserve"> PAGEREF _Toc370980933 \h </w:instrText>
      </w:r>
      <w:r w:rsidRPr="009C05DA">
        <w:rPr>
          <w:color w:val="auto"/>
        </w:rPr>
      </w:r>
      <w:r w:rsidRPr="009C05DA">
        <w:rPr>
          <w:color w:val="auto"/>
        </w:rPr>
        <w:fldChar w:fldCharType="separate"/>
      </w:r>
      <w:r w:rsidRPr="009C05DA">
        <w:rPr>
          <w:color w:val="auto"/>
        </w:rPr>
        <w:t>180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olor w:val="auto"/>
          <w:vertAlign w:val="superscript"/>
          <w:lang w:val="es-ES"/>
        </w:rPr>
        <w:t>85</w:t>
      </w:r>
      <w:r w:rsidRPr="009C05DA">
        <w:rPr>
          <w:color w:val="auto"/>
          <w:lang w:val="es-ES"/>
        </w:rPr>
        <w:t xml:space="preserve"> SQL Server</w:t>
      </w:r>
      <w:r w:rsidRPr="009C05DA">
        <w:rPr>
          <w:color w:val="auto"/>
          <w:vertAlign w:val="superscript"/>
          <w:lang w:val="es-ES"/>
        </w:rPr>
        <w:t>®</w:t>
      </w:r>
      <w:r w:rsidRPr="009C05DA">
        <w:rPr>
          <w:color w:val="auto"/>
          <w:lang w:val="es-ES"/>
        </w:rPr>
        <w:t xml:space="preserve"> 2012 Enterprise</w:t>
      </w:r>
      <w:r w:rsidRPr="009C05DA">
        <w:rPr>
          <w:color w:val="auto"/>
        </w:rPr>
        <w:tab/>
      </w:r>
      <w:r w:rsidRPr="009C05DA">
        <w:rPr>
          <w:color w:val="auto"/>
        </w:rPr>
        <w:fldChar w:fldCharType="begin"/>
      </w:r>
      <w:r w:rsidRPr="009C05DA">
        <w:rPr>
          <w:color w:val="auto"/>
        </w:rPr>
        <w:instrText xml:space="preserve"> PAGEREF _Toc370980934 \h </w:instrText>
      </w:r>
      <w:r w:rsidRPr="009C05DA">
        <w:rPr>
          <w:color w:val="auto"/>
        </w:rPr>
      </w:r>
      <w:r w:rsidRPr="009C05DA">
        <w:rPr>
          <w:color w:val="auto"/>
        </w:rPr>
        <w:fldChar w:fldCharType="separate"/>
      </w:r>
      <w:r w:rsidRPr="009C05DA">
        <w:rPr>
          <w:color w:val="auto"/>
        </w:rPr>
        <w:t>180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86</w:t>
      </w:r>
      <w:r w:rsidRPr="009C05DA">
        <w:rPr>
          <w:caps/>
          <w:color w:val="auto"/>
          <w:lang w:val="es-ES"/>
        </w:rPr>
        <w:t xml:space="preserve"> </w:t>
      </w:r>
      <w:r w:rsidRPr="009C05DA">
        <w:rPr>
          <w:color w:val="auto"/>
          <w:lang w:val="es-ES"/>
        </w:rPr>
        <w:t>SQL Server</w:t>
      </w:r>
      <w:r w:rsidRPr="009C05DA">
        <w:rPr>
          <w:color w:val="auto"/>
          <w:vertAlign w:val="superscript"/>
          <w:lang w:val="es-ES"/>
        </w:rPr>
        <w:t>®</w:t>
      </w:r>
      <w:r w:rsidRPr="009C05DA">
        <w:rPr>
          <w:color w:val="auto"/>
          <w:lang w:val="es-ES"/>
        </w:rPr>
        <w:t xml:space="preserve"> 2012 Enterprise Core</w:t>
      </w:r>
      <w:r w:rsidRPr="009C05DA">
        <w:rPr>
          <w:color w:val="auto"/>
        </w:rPr>
        <w:tab/>
      </w:r>
      <w:r w:rsidRPr="009C05DA">
        <w:rPr>
          <w:color w:val="auto"/>
        </w:rPr>
        <w:fldChar w:fldCharType="begin"/>
      </w:r>
      <w:r w:rsidRPr="009C05DA">
        <w:rPr>
          <w:color w:val="auto"/>
        </w:rPr>
        <w:instrText xml:space="preserve"> PAGEREF _Toc370980935 \h </w:instrText>
      </w:r>
      <w:r w:rsidRPr="009C05DA">
        <w:rPr>
          <w:color w:val="auto"/>
        </w:rPr>
      </w:r>
      <w:r w:rsidRPr="009C05DA">
        <w:rPr>
          <w:color w:val="auto"/>
        </w:rPr>
        <w:fldChar w:fldCharType="separate"/>
      </w:r>
      <w:r w:rsidRPr="009C05DA">
        <w:rPr>
          <w:color w:val="auto"/>
        </w:rPr>
        <w:t>181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87</w:t>
      </w:r>
      <w:r w:rsidRPr="009C05DA">
        <w:rPr>
          <w:color w:val="auto"/>
          <w:lang w:val="es-ES"/>
        </w:rPr>
        <w:t xml:space="preserve"> Almacenamiento de datos paralelos de SQL Server </w:t>
      </w:r>
      <w:r w:rsidRPr="009C05DA">
        <w:rPr>
          <w:color w:val="auto"/>
          <w:vertAlign w:val="superscript"/>
          <w:lang w:val="es-ES"/>
        </w:rPr>
        <w:t>®</w:t>
      </w:r>
      <w:r w:rsidRPr="009C05DA">
        <w:rPr>
          <w:color w:val="auto"/>
          <w:lang w:val="es-ES"/>
        </w:rPr>
        <w:t xml:space="preserve"> 2012</w:t>
      </w:r>
      <w:r w:rsidRPr="009C05DA">
        <w:rPr>
          <w:color w:val="auto"/>
        </w:rPr>
        <w:tab/>
      </w:r>
      <w:r w:rsidRPr="009C05DA">
        <w:rPr>
          <w:color w:val="auto"/>
        </w:rPr>
        <w:fldChar w:fldCharType="begin"/>
      </w:r>
      <w:r w:rsidRPr="009C05DA">
        <w:rPr>
          <w:color w:val="auto"/>
        </w:rPr>
        <w:instrText xml:space="preserve"> PAGEREF _Toc370980936 \h </w:instrText>
      </w:r>
      <w:r w:rsidRPr="009C05DA">
        <w:rPr>
          <w:color w:val="auto"/>
        </w:rPr>
      </w:r>
      <w:r w:rsidRPr="009C05DA">
        <w:rPr>
          <w:color w:val="auto"/>
        </w:rPr>
        <w:fldChar w:fldCharType="separate"/>
      </w:r>
      <w:r w:rsidRPr="009C05DA">
        <w:rPr>
          <w:color w:val="auto"/>
        </w:rPr>
        <w:t>184</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88</w:t>
      </w:r>
      <w:r w:rsidRPr="009C05DA">
        <w:rPr>
          <w:color w:val="auto"/>
          <w:lang w:val="es-ES"/>
        </w:rPr>
        <w:t xml:space="preserve"> SQL Server</w:t>
      </w:r>
      <w:r w:rsidRPr="009C05DA">
        <w:rPr>
          <w:color w:val="auto"/>
          <w:vertAlign w:val="superscript"/>
          <w:lang w:val="es-ES"/>
        </w:rPr>
        <w:t>®</w:t>
      </w:r>
      <w:r w:rsidRPr="009C05DA">
        <w:rPr>
          <w:color w:val="auto"/>
          <w:lang w:val="es-ES"/>
        </w:rPr>
        <w:t xml:space="preserve"> 2012 Standard</w:t>
      </w:r>
      <w:r w:rsidRPr="009C05DA">
        <w:rPr>
          <w:color w:val="auto"/>
        </w:rPr>
        <w:tab/>
      </w:r>
      <w:r w:rsidRPr="009C05DA">
        <w:rPr>
          <w:color w:val="auto"/>
        </w:rPr>
        <w:fldChar w:fldCharType="begin"/>
      </w:r>
      <w:r w:rsidRPr="009C05DA">
        <w:rPr>
          <w:color w:val="auto"/>
        </w:rPr>
        <w:instrText xml:space="preserve"> PAGEREF _Toc370980937 \h </w:instrText>
      </w:r>
      <w:r w:rsidRPr="009C05DA">
        <w:rPr>
          <w:color w:val="auto"/>
        </w:rPr>
      </w:r>
      <w:r w:rsidRPr="009C05DA">
        <w:rPr>
          <w:color w:val="auto"/>
        </w:rPr>
        <w:fldChar w:fldCharType="separate"/>
      </w:r>
      <w:r w:rsidRPr="009C05DA">
        <w:rPr>
          <w:color w:val="auto"/>
        </w:rPr>
        <w:t>185</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89</w:t>
      </w:r>
      <w:r w:rsidRPr="009C05DA">
        <w:rPr>
          <w:color w:val="auto"/>
          <w:lang w:val="es-ES"/>
        </w:rPr>
        <w:t xml:space="preserve"> SQL Server</w:t>
      </w:r>
      <w:r w:rsidRPr="009C05DA">
        <w:rPr>
          <w:color w:val="auto"/>
          <w:vertAlign w:val="superscript"/>
          <w:lang w:val="es-ES"/>
        </w:rPr>
        <w:t>®</w:t>
      </w:r>
      <w:r w:rsidRPr="009C05DA">
        <w:rPr>
          <w:color w:val="auto"/>
          <w:lang w:val="es-ES"/>
        </w:rPr>
        <w:t xml:space="preserve"> 2012 Standard</w:t>
      </w:r>
      <w:r w:rsidRPr="009C05DA">
        <w:rPr>
          <w:rFonts w:eastAsia="Calibri"/>
          <w:color w:val="auto"/>
          <w:lang w:val="es-ES"/>
        </w:rPr>
        <w:t xml:space="preserve"> Core</w:t>
      </w:r>
      <w:r w:rsidRPr="009C05DA">
        <w:rPr>
          <w:color w:val="auto"/>
        </w:rPr>
        <w:tab/>
      </w:r>
      <w:r w:rsidRPr="009C05DA">
        <w:rPr>
          <w:color w:val="auto"/>
        </w:rPr>
        <w:fldChar w:fldCharType="begin"/>
      </w:r>
      <w:r w:rsidRPr="009C05DA">
        <w:rPr>
          <w:color w:val="auto"/>
        </w:rPr>
        <w:instrText xml:space="preserve"> PAGEREF _Toc370980938 \h </w:instrText>
      </w:r>
      <w:r w:rsidRPr="009C05DA">
        <w:rPr>
          <w:color w:val="auto"/>
        </w:rPr>
      </w:r>
      <w:r w:rsidRPr="009C05DA">
        <w:rPr>
          <w:color w:val="auto"/>
        </w:rPr>
        <w:fldChar w:fldCharType="separate"/>
      </w:r>
      <w:r w:rsidRPr="009C05DA">
        <w:rPr>
          <w:color w:val="auto"/>
        </w:rPr>
        <w:t>185</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pt-BR"/>
        </w:rPr>
        <w:t>90</w:t>
      </w:r>
      <w:r w:rsidRPr="009C05DA">
        <w:rPr>
          <w:color w:val="auto"/>
          <w:lang w:val="pt-BR"/>
        </w:rPr>
        <w:t xml:space="preserve"> System Center Essentials 2010</w:t>
      </w:r>
      <w:r w:rsidRPr="009C05DA">
        <w:rPr>
          <w:color w:val="auto"/>
        </w:rPr>
        <w:tab/>
      </w:r>
      <w:r w:rsidRPr="009C05DA">
        <w:rPr>
          <w:color w:val="auto"/>
        </w:rPr>
        <w:fldChar w:fldCharType="begin"/>
      </w:r>
      <w:r w:rsidRPr="009C05DA">
        <w:rPr>
          <w:color w:val="auto"/>
        </w:rPr>
        <w:instrText xml:space="preserve"> PAGEREF _Toc370980939 \h </w:instrText>
      </w:r>
      <w:r w:rsidRPr="009C05DA">
        <w:rPr>
          <w:color w:val="auto"/>
        </w:rPr>
      </w:r>
      <w:r w:rsidRPr="009C05DA">
        <w:rPr>
          <w:color w:val="auto"/>
        </w:rPr>
        <w:fldChar w:fldCharType="separate"/>
      </w:r>
      <w:r w:rsidRPr="009C05DA">
        <w:rPr>
          <w:color w:val="auto"/>
        </w:rPr>
        <w:t>187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91</w:t>
      </w:r>
      <w:r w:rsidRPr="009C05DA">
        <w:rPr>
          <w:color w:val="auto"/>
          <w:lang w:val="es-ES"/>
        </w:rPr>
        <w:t xml:space="preserve"> System Center Reporting Manager 2006</w:t>
      </w:r>
      <w:r w:rsidRPr="009C05DA">
        <w:rPr>
          <w:color w:val="auto"/>
        </w:rPr>
        <w:tab/>
      </w:r>
      <w:r w:rsidRPr="009C05DA">
        <w:rPr>
          <w:color w:val="auto"/>
        </w:rPr>
        <w:fldChar w:fldCharType="begin"/>
      </w:r>
      <w:r w:rsidRPr="009C05DA">
        <w:rPr>
          <w:color w:val="auto"/>
        </w:rPr>
        <w:instrText xml:space="preserve"> PAGEREF _Toc370980940 \h </w:instrText>
      </w:r>
      <w:r w:rsidRPr="009C05DA">
        <w:rPr>
          <w:color w:val="auto"/>
        </w:rPr>
      </w:r>
      <w:r w:rsidRPr="009C05DA">
        <w:rPr>
          <w:color w:val="auto"/>
        </w:rPr>
        <w:fldChar w:fldCharType="separate"/>
      </w:r>
      <w:r w:rsidRPr="009C05DA">
        <w:rPr>
          <w:color w:val="auto"/>
        </w:rPr>
        <w:t>189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92</w:t>
      </w:r>
      <w:r w:rsidRPr="009C05DA">
        <w:rPr>
          <w:caps/>
          <w:color w:val="auto"/>
          <w:lang w:val="es-ES"/>
        </w:rPr>
        <w:t xml:space="preserve"> </w:t>
      </w:r>
      <w:r w:rsidRPr="009C05DA">
        <w:rPr>
          <w:color w:val="auto"/>
          <w:lang w:val="es-ES"/>
        </w:rPr>
        <w:t>System Center Server Management Suite Enterprise</w:t>
      </w:r>
      <w:r w:rsidRPr="009C05DA">
        <w:rPr>
          <w:color w:val="auto"/>
        </w:rPr>
        <w:tab/>
      </w:r>
      <w:r w:rsidRPr="009C05DA">
        <w:rPr>
          <w:color w:val="auto"/>
        </w:rPr>
        <w:fldChar w:fldCharType="begin"/>
      </w:r>
      <w:r w:rsidRPr="009C05DA">
        <w:rPr>
          <w:color w:val="auto"/>
        </w:rPr>
        <w:instrText xml:space="preserve"> PAGEREF _Toc370980941 \h </w:instrText>
      </w:r>
      <w:r w:rsidRPr="009C05DA">
        <w:rPr>
          <w:color w:val="auto"/>
        </w:rPr>
      </w:r>
      <w:r w:rsidRPr="009C05DA">
        <w:rPr>
          <w:color w:val="auto"/>
        </w:rPr>
        <w:fldChar w:fldCharType="separate"/>
      </w:r>
      <w:r w:rsidRPr="009C05DA">
        <w:rPr>
          <w:color w:val="auto"/>
        </w:rPr>
        <w:t>189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93</w:t>
      </w:r>
      <w:r w:rsidRPr="009C05DA">
        <w:rPr>
          <w:caps/>
          <w:color w:val="auto"/>
          <w:lang w:val="es-ES"/>
        </w:rPr>
        <w:t xml:space="preserve"> </w:t>
      </w:r>
      <w:r w:rsidRPr="009C05DA">
        <w:rPr>
          <w:color w:val="auto"/>
          <w:lang w:val="es-ES"/>
        </w:rPr>
        <w:t>System Center Server Management Suite Datacenter</w:t>
      </w:r>
      <w:r w:rsidRPr="009C05DA">
        <w:rPr>
          <w:color w:val="auto"/>
        </w:rPr>
        <w:tab/>
      </w:r>
      <w:r w:rsidRPr="009C05DA">
        <w:rPr>
          <w:color w:val="auto"/>
        </w:rPr>
        <w:fldChar w:fldCharType="begin"/>
      </w:r>
      <w:r w:rsidRPr="009C05DA">
        <w:rPr>
          <w:color w:val="auto"/>
        </w:rPr>
        <w:instrText xml:space="preserve"> PAGEREF _Toc370980942 \h </w:instrText>
      </w:r>
      <w:r w:rsidRPr="009C05DA">
        <w:rPr>
          <w:color w:val="auto"/>
        </w:rPr>
      </w:r>
      <w:r w:rsidRPr="009C05DA">
        <w:rPr>
          <w:color w:val="auto"/>
        </w:rPr>
        <w:fldChar w:fldCharType="separate"/>
      </w:r>
      <w:r w:rsidRPr="009C05DA">
        <w:rPr>
          <w:color w:val="auto"/>
        </w:rPr>
        <w:t>191</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94</w:t>
      </w:r>
      <w:r w:rsidRPr="009C05DA">
        <w:rPr>
          <w:color w:val="auto"/>
        </w:rPr>
        <w:t xml:space="preserve"> System Center 2012 R2 Datacenter</w:t>
      </w:r>
      <w:r w:rsidRPr="009C05DA">
        <w:rPr>
          <w:color w:val="auto"/>
        </w:rPr>
        <w:tab/>
      </w:r>
      <w:r w:rsidRPr="009C05DA">
        <w:rPr>
          <w:color w:val="auto"/>
        </w:rPr>
        <w:fldChar w:fldCharType="begin"/>
      </w:r>
      <w:r w:rsidRPr="009C05DA">
        <w:rPr>
          <w:color w:val="auto"/>
        </w:rPr>
        <w:instrText xml:space="preserve"> PAGEREF _Toc370980943 \h </w:instrText>
      </w:r>
      <w:r w:rsidRPr="009C05DA">
        <w:rPr>
          <w:color w:val="auto"/>
        </w:rPr>
      </w:r>
      <w:r w:rsidRPr="009C05DA">
        <w:rPr>
          <w:color w:val="auto"/>
        </w:rPr>
        <w:fldChar w:fldCharType="separate"/>
      </w:r>
      <w:r w:rsidRPr="009C05DA">
        <w:rPr>
          <w:color w:val="auto"/>
        </w:rPr>
        <w:t>192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95</w:t>
      </w:r>
      <w:r w:rsidRPr="009C05DA">
        <w:rPr>
          <w:color w:val="auto"/>
        </w:rPr>
        <w:t xml:space="preserve"> System Center 2012 R2 Standard</w:t>
      </w:r>
      <w:r w:rsidRPr="009C05DA">
        <w:rPr>
          <w:color w:val="auto"/>
        </w:rPr>
        <w:tab/>
      </w:r>
      <w:r w:rsidRPr="009C05DA">
        <w:rPr>
          <w:color w:val="auto"/>
        </w:rPr>
        <w:fldChar w:fldCharType="begin"/>
      </w:r>
      <w:r w:rsidRPr="009C05DA">
        <w:rPr>
          <w:color w:val="auto"/>
        </w:rPr>
        <w:instrText xml:space="preserve"> PAGEREF _Toc370980944 \h </w:instrText>
      </w:r>
      <w:r w:rsidRPr="009C05DA">
        <w:rPr>
          <w:color w:val="auto"/>
        </w:rPr>
      </w:r>
      <w:r w:rsidRPr="009C05DA">
        <w:rPr>
          <w:color w:val="auto"/>
        </w:rPr>
        <w:fldChar w:fldCharType="separate"/>
      </w:r>
      <w:r w:rsidRPr="009C05DA">
        <w:rPr>
          <w:color w:val="auto"/>
        </w:rPr>
        <w:t>192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fr-FR"/>
        </w:rPr>
        <w:t>96</w:t>
      </w:r>
      <w:r w:rsidRPr="009C05DA">
        <w:rPr>
          <w:color w:val="auto"/>
          <w:lang w:val="fr-FR"/>
        </w:rPr>
        <w:t xml:space="preserve"> System Center 2012 R2 Client Management Suite</w:t>
      </w:r>
      <w:r w:rsidRPr="009C05DA">
        <w:rPr>
          <w:color w:val="auto"/>
        </w:rPr>
        <w:tab/>
      </w:r>
      <w:r w:rsidRPr="009C05DA">
        <w:rPr>
          <w:color w:val="auto"/>
        </w:rPr>
        <w:fldChar w:fldCharType="begin"/>
      </w:r>
      <w:r w:rsidRPr="009C05DA">
        <w:rPr>
          <w:color w:val="auto"/>
        </w:rPr>
        <w:instrText xml:space="preserve"> PAGEREF _Toc370980945 \h </w:instrText>
      </w:r>
      <w:r w:rsidRPr="009C05DA">
        <w:rPr>
          <w:color w:val="auto"/>
        </w:rPr>
      </w:r>
      <w:r w:rsidRPr="009C05DA">
        <w:rPr>
          <w:color w:val="auto"/>
        </w:rPr>
        <w:fldChar w:fldCharType="separate"/>
      </w:r>
      <w:r w:rsidRPr="009C05DA">
        <w:rPr>
          <w:color w:val="auto"/>
        </w:rPr>
        <w:t>192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97</w:t>
      </w:r>
      <w:r w:rsidRPr="009C05DA">
        <w:rPr>
          <w:color w:val="auto"/>
        </w:rPr>
        <w:t xml:space="preserve"> System Center 2012 R2 Configuration Manager</w:t>
      </w:r>
      <w:r w:rsidRPr="009C05DA">
        <w:rPr>
          <w:color w:val="auto"/>
        </w:rPr>
        <w:tab/>
      </w:r>
      <w:r w:rsidRPr="009C05DA">
        <w:rPr>
          <w:color w:val="auto"/>
        </w:rPr>
        <w:fldChar w:fldCharType="begin"/>
      </w:r>
      <w:r w:rsidRPr="009C05DA">
        <w:rPr>
          <w:color w:val="auto"/>
        </w:rPr>
        <w:instrText xml:space="preserve"> PAGEREF _Toc370980946 \h </w:instrText>
      </w:r>
      <w:r w:rsidRPr="009C05DA">
        <w:rPr>
          <w:color w:val="auto"/>
        </w:rPr>
      </w:r>
      <w:r w:rsidRPr="009C05DA">
        <w:rPr>
          <w:color w:val="auto"/>
        </w:rPr>
        <w:fldChar w:fldCharType="separate"/>
      </w:r>
      <w:r w:rsidRPr="009C05DA">
        <w:rPr>
          <w:color w:val="auto"/>
        </w:rPr>
        <w:t>192</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98</w:t>
      </w:r>
      <w:r w:rsidRPr="009C05DA">
        <w:rPr>
          <w:color w:val="auto"/>
          <w:lang w:val="es-ES"/>
        </w:rPr>
        <w:t xml:space="preserve"> System Center 2012 R2 Endpoint Protection</w:t>
      </w:r>
      <w:r w:rsidRPr="009C05DA">
        <w:rPr>
          <w:color w:val="auto"/>
        </w:rPr>
        <w:tab/>
      </w:r>
      <w:r w:rsidRPr="009C05DA">
        <w:rPr>
          <w:color w:val="auto"/>
        </w:rPr>
        <w:fldChar w:fldCharType="begin"/>
      </w:r>
      <w:r w:rsidRPr="009C05DA">
        <w:rPr>
          <w:color w:val="auto"/>
        </w:rPr>
        <w:instrText xml:space="preserve"> PAGEREF _Toc370980947 \h </w:instrText>
      </w:r>
      <w:r w:rsidRPr="009C05DA">
        <w:rPr>
          <w:color w:val="auto"/>
        </w:rPr>
      </w:r>
      <w:r w:rsidRPr="009C05DA">
        <w:rPr>
          <w:color w:val="auto"/>
        </w:rPr>
        <w:fldChar w:fldCharType="separate"/>
      </w:r>
      <w:r w:rsidRPr="009C05DA">
        <w:rPr>
          <w:color w:val="auto"/>
        </w:rPr>
        <w:t>192</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lastRenderedPageBreak/>
        <w:t>99</w:t>
      </w:r>
      <w:r w:rsidRPr="009C05DA">
        <w:rPr>
          <w:rFonts w:cs="Tahoma"/>
          <w:caps/>
          <w:lang w:val="es-ES"/>
        </w:rPr>
        <w:t xml:space="preserve"> </w:t>
      </w:r>
      <w:r w:rsidRPr="009C05DA">
        <w:rPr>
          <w:rFonts w:cs="Tahoma"/>
          <w:lang w:val="es-ES"/>
        </w:rPr>
        <w:t>Servicios de Windows Azure</w:t>
      </w:r>
      <w:r w:rsidRPr="009C05DA">
        <w:tab/>
      </w:r>
      <w:r w:rsidRPr="009C05DA">
        <w:fldChar w:fldCharType="begin"/>
      </w:r>
      <w:r w:rsidRPr="009C05DA">
        <w:instrText xml:space="preserve"> PAGEREF _Toc370980948 \h </w:instrText>
      </w:r>
      <w:r w:rsidRPr="009C05DA">
        <w:fldChar w:fldCharType="separate"/>
      </w:r>
      <w:r w:rsidRPr="009C05DA">
        <w:t>193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100</w:t>
      </w:r>
      <w:r w:rsidRPr="009C05DA">
        <w:rPr>
          <w:rFonts w:cs="Tahoma"/>
          <w:lang w:val="es-ES"/>
        </w:rPr>
        <w:t xml:space="preserve"> Windows Embedded Device Manager 2011: Licencia de Servidor de Administración</w:t>
      </w:r>
      <w:r w:rsidRPr="009C05DA">
        <w:tab/>
      </w:r>
      <w:r w:rsidRPr="009C05DA">
        <w:fldChar w:fldCharType="begin"/>
      </w:r>
      <w:r w:rsidRPr="009C05DA">
        <w:instrText xml:space="preserve"> PAGEREF _Toc370980949 \h </w:instrText>
      </w:r>
      <w:r w:rsidRPr="009C05DA">
        <w:fldChar w:fldCharType="separate"/>
      </w:r>
      <w:r w:rsidRPr="009C05DA">
        <w:t>193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lang w:val="es-ES"/>
        </w:rPr>
        <w:t>101</w:t>
      </w:r>
      <w:r w:rsidRPr="009C05DA">
        <w:rPr>
          <w:rFonts w:cs="Tahoma"/>
          <w:lang w:val="es-ES"/>
        </w:rPr>
        <w:t xml:space="preserve"> Windows Embedded Device Manager 2011: licencia de Administración de cliente</w:t>
      </w:r>
      <w:r w:rsidRPr="009C05DA">
        <w:tab/>
      </w:r>
      <w:r w:rsidRPr="009C05DA">
        <w:fldChar w:fldCharType="begin"/>
      </w:r>
      <w:r w:rsidRPr="009C05DA">
        <w:instrText xml:space="preserve"> PAGEREF _Toc370980950 \h </w:instrText>
      </w:r>
      <w:r w:rsidRPr="009C05DA">
        <w:fldChar w:fldCharType="separate"/>
      </w:r>
      <w:r w:rsidRPr="009C05DA">
        <w:t>194</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102</w:t>
      </w:r>
      <w:r w:rsidRPr="009C05DA">
        <w:rPr>
          <w:caps/>
          <w:color w:val="auto"/>
          <w:lang w:val="es-ES"/>
        </w:rPr>
        <w:t xml:space="preserve"> </w:t>
      </w:r>
      <w:r w:rsidRPr="009C05DA">
        <w:rPr>
          <w:color w:val="auto"/>
          <w:lang w:val="es-ES"/>
        </w:rPr>
        <w:t>Windows EBS 2008, ediciones Standard y EBS 2008 Premium</w:t>
      </w:r>
      <w:r w:rsidRPr="009C05DA">
        <w:rPr>
          <w:color w:val="auto"/>
        </w:rPr>
        <w:tab/>
      </w:r>
      <w:r w:rsidRPr="009C05DA">
        <w:rPr>
          <w:color w:val="auto"/>
        </w:rPr>
        <w:fldChar w:fldCharType="begin"/>
      </w:r>
      <w:r w:rsidRPr="009C05DA">
        <w:rPr>
          <w:color w:val="auto"/>
        </w:rPr>
        <w:instrText xml:space="preserve"> PAGEREF _Toc370980951 \h </w:instrText>
      </w:r>
      <w:r w:rsidRPr="009C05DA">
        <w:rPr>
          <w:color w:val="auto"/>
        </w:rPr>
      </w:r>
      <w:r w:rsidRPr="009C05DA">
        <w:rPr>
          <w:color w:val="auto"/>
        </w:rPr>
        <w:fldChar w:fldCharType="separate"/>
      </w:r>
      <w:r w:rsidRPr="009C05DA">
        <w:rPr>
          <w:color w:val="auto"/>
        </w:rPr>
        <w:t>195</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103</w:t>
      </w:r>
      <w:r w:rsidRPr="009C05DA">
        <w:rPr>
          <w:caps/>
          <w:color w:val="auto"/>
          <w:lang w:val="es-ES"/>
        </w:rPr>
        <w:t xml:space="preserve"> </w:t>
      </w:r>
      <w:r w:rsidRPr="009C05DA">
        <w:rPr>
          <w:color w:val="auto"/>
          <w:lang w:val="es-ES"/>
        </w:rPr>
        <w:t>Windows HPC Server 2008 R2 Suite</w:t>
      </w:r>
      <w:r w:rsidRPr="009C05DA">
        <w:rPr>
          <w:color w:val="auto"/>
        </w:rPr>
        <w:tab/>
      </w:r>
      <w:r w:rsidRPr="009C05DA">
        <w:rPr>
          <w:color w:val="auto"/>
        </w:rPr>
        <w:fldChar w:fldCharType="begin"/>
      </w:r>
      <w:r w:rsidRPr="009C05DA">
        <w:rPr>
          <w:color w:val="auto"/>
        </w:rPr>
        <w:instrText xml:space="preserve"> PAGEREF _Toc370980952 \h </w:instrText>
      </w:r>
      <w:r w:rsidRPr="009C05DA">
        <w:rPr>
          <w:color w:val="auto"/>
        </w:rPr>
      </w:r>
      <w:r w:rsidRPr="009C05DA">
        <w:rPr>
          <w:color w:val="auto"/>
        </w:rPr>
        <w:fldChar w:fldCharType="separate"/>
      </w:r>
      <w:r w:rsidRPr="009C05DA">
        <w:rPr>
          <w:color w:val="auto"/>
        </w:rPr>
        <w:t>197</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rPr>
        <w:t>104</w:t>
      </w:r>
      <w:r w:rsidRPr="009C05DA">
        <w:rPr>
          <w:rFonts w:cs="Tahoma"/>
          <w:caps/>
        </w:rPr>
        <w:t xml:space="preserve"> </w:t>
      </w:r>
      <w:r w:rsidRPr="009C05DA">
        <w:rPr>
          <w:rFonts w:cs="Tahoma"/>
        </w:rPr>
        <w:t>Windows Multipoint Server 2012 Standard</w:t>
      </w:r>
      <w:r w:rsidRPr="009C05DA">
        <w:tab/>
      </w:r>
      <w:r w:rsidRPr="009C05DA">
        <w:fldChar w:fldCharType="begin"/>
      </w:r>
      <w:r w:rsidRPr="009C05DA">
        <w:instrText xml:space="preserve"> PAGEREF _Toc370980953 \h </w:instrText>
      </w:r>
      <w:r w:rsidRPr="009C05DA">
        <w:fldChar w:fldCharType="separate"/>
      </w:r>
      <w:r w:rsidRPr="009C05DA">
        <w:t>197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rPr>
        <w:t>105</w:t>
      </w:r>
      <w:r w:rsidRPr="009C05DA">
        <w:rPr>
          <w:rFonts w:cs="Tahoma"/>
          <w:caps/>
        </w:rPr>
        <w:t xml:space="preserve"> </w:t>
      </w:r>
      <w:r w:rsidRPr="009C05DA">
        <w:rPr>
          <w:rFonts w:cs="Tahoma"/>
        </w:rPr>
        <w:t>Windows Multipoint Server 2012 Premium</w:t>
      </w:r>
      <w:r w:rsidRPr="009C05DA">
        <w:tab/>
      </w:r>
      <w:r w:rsidRPr="009C05DA">
        <w:fldChar w:fldCharType="begin"/>
      </w:r>
      <w:r w:rsidRPr="009C05DA">
        <w:instrText xml:space="preserve"> PAGEREF _Toc370980954 \h </w:instrText>
      </w:r>
      <w:r w:rsidRPr="009C05DA">
        <w:fldChar w:fldCharType="separate"/>
      </w:r>
      <w:r w:rsidRPr="009C05DA">
        <w:t>197</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rPr>
        <w:t>106</w:t>
      </w:r>
      <w:r w:rsidRPr="009C05DA">
        <w:rPr>
          <w:rFonts w:cs="Tahoma"/>
        </w:rPr>
        <w:t xml:space="preserve"> Licencia CAL de Windows Multipoint Server 2012</w:t>
      </w:r>
      <w:r w:rsidRPr="009C05DA">
        <w:tab/>
      </w:r>
      <w:r w:rsidRPr="009C05DA">
        <w:fldChar w:fldCharType="begin"/>
      </w:r>
      <w:r w:rsidRPr="009C05DA">
        <w:instrText xml:space="preserve"> PAGEREF _Toc370980955 \h </w:instrText>
      </w:r>
      <w:r w:rsidRPr="009C05DA">
        <w:fldChar w:fldCharType="separate"/>
      </w:r>
      <w:r w:rsidRPr="009C05DA">
        <w:t>197</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107</w:t>
      </w:r>
      <w:r w:rsidRPr="009C05DA">
        <w:rPr>
          <w:color w:val="auto"/>
          <w:lang w:val="es-ES"/>
        </w:rPr>
        <w:t xml:space="preserve"> Windows Server 2008 R2 HPC Edition</w:t>
      </w:r>
      <w:r w:rsidRPr="009C05DA">
        <w:rPr>
          <w:color w:val="auto"/>
        </w:rPr>
        <w:tab/>
      </w:r>
      <w:r w:rsidRPr="009C05DA">
        <w:rPr>
          <w:color w:val="auto"/>
        </w:rPr>
        <w:fldChar w:fldCharType="begin"/>
      </w:r>
      <w:r w:rsidRPr="009C05DA">
        <w:rPr>
          <w:color w:val="auto"/>
        </w:rPr>
        <w:instrText xml:space="preserve"> PAGEREF _Toc370980956 \h </w:instrText>
      </w:r>
      <w:r w:rsidRPr="009C05DA">
        <w:rPr>
          <w:color w:val="auto"/>
        </w:rPr>
      </w:r>
      <w:r w:rsidRPr="009C05DA">
        <w:rPr>
          <w:color w:val="auto"/>
        </w:rPr>
        <w:fldChar w:fldCharType="separate"/>
      </w:r>
      <w:r w:rsidRPr="009C05DA">
        <w:rPr>
          <w:color w:val="auto"/>
        </w:rPr>
        <w:t>197</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108</w:t>
      </w:r>
      <w:r w:rsidRPr="009C05DA">
        <w:rPr>
          <w:color w:val="auto"/>
          <w:lang w:val="es-ES"/>
        </w:rPr>
        <w:t xml:space="preserve"> Windows Server 2008 R2 Enterprise</w:t>
      </w:r>
      <w:r w:rsidRPr="009C05DA">
        <w:rPr>
          <w:color w:val="auto"/>
        </w:rPr>
        <w:tab/>
      </w:r>
      <w:r w:rsidRPr="009C05DA">
        <w:rPr>
          <w:color w:val="auto"/>
        </w:rPr>
        <w:fldChar w:fldCharType="begin"/>
      </w:r>
      <w:r w:rsidRPr="009C05DA">
        <w:rPr>
          <w:color w:val="auto"/>
        </w:rPr>
        <w:instrText xml:space="preserve"> PAGEREF _Toc370980957 \h </w:instrText>
      </w:r>
      <w:r w:rsidRPr="009C05DA">
        <w:rPr>
          <w:color w:val="auto"/>
        </w:rPr>
      </w:r>
      <w:r w:rsidRPr="009C05DA">
        <w:rPr>
          <w:color w:val="auto"/>
        </w:rPr>
        <w:fldChar w:fldCharType="separate"/>
      </w:r>
      <w:r w:rsidRPr="009C05DA">
        <w:rPr>
          <w:color w:val="auto"/>
        </w:rPr>
        <w:t>198</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109</w:t>
      </w:r>
      <w:r w:rsidRPr="009C05DA">
        <w:rPr>
          <w:color w:val="auto"/>
          <w:lang w:val="es-ES"/>
        </w:rPr>
        <w:t xml:space="preserve"> Windows Server 2008 R2 for Itanium Based Systems</w:t>
      </w:r>
      <w:r w:rsidRPr="009C05DA">
        <w:rPr>
          <w:color w:val="auto"/>
        </w:rPr>
        <w:tab/>
      </w:r>
      <w:r w:rsidRPr="009C05DA">
        <w:rPr>
          <w:color w:val="auto"/>
        </w:rPr>
        <w:fldChar w:fldCharType="begin"/>
      </w:r>
      <w:r w:rsidRPr="009C05DA">
        <w:rPr>
          <w:color w:val="auto"/>
        </w:rPr>
        <w:instrText xml:space="preserve"> PAGEREF _Toc370980958 \h </w:instrText>
      </w:r>
      <w:r w:rsidRPr="009C05DA">
        <w:rPr>
          <w:color w:val="auto"/>
        </w:rPr>
      </w:r>
      <w:r w:rsidRPr="009C05DA">
        <w:rPr>
          <w:color w:val="auto"/>
        </w:rPr>
        <w:fldChar w:fldCharType="separate"/>
      </w:r>
      <w:r w:rsidRPr="009C05DA">
        <w:rPr>
          <w:color w:val="auto"/>
        </w:rPr>
        <w:t>199</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pt-BR"/>
        </w:rPr>
        <w:t>110</w:t>
      </w:r>
      <w:r w:rsidRPr="009C05DA">
        <w:rPr>
          <w:caps/>
          <w:color w:val="auto"/>
          <w:lang w:val="pt-BR"/>
        </w:rPr>
        <w:t xml:space="preserve"> </w:t>
      </w:r>
      <w:r w:rsidRPr="009C05DA">
        <w:rPr>
          <w:color w:val="auto"/>
          <w:lang w:val="pt-BR"/>
        </w:rPr>
        <w:t>Licencia CAL de Windows Server 2012</w:t>
      </w:r>
      <w:r w:rsidRPr="009C05DA">
        <w:rPr>
          <w:color w:val="auto"/>
        </w:rPr>
        <w:tab/>
      </w:r>
      <w:r w:rsidRPr="009C05DA">
        <w:rPr>
          <w:color w:val="auto"/>
        </w:rPr>
        <w:fldChar w:fldCharType="begin"/>
      </w:r>
      <w:r w:rsidRPr="009C05DA">
        <w:rPr>
          <w:color w:val="auto"/>
        </w:rPr>
        <w:instrText xml:space="preserve"> PAGEREF _Toc370980959 \h </w:instrText>
      </w:r>
      <w:r w:rsidRPr="009C05DA">
        <w:rPr>
          <w:color w:val="auto"/>
        </w:rPr>
      </w:r>
      <w:r w:rsidRPr="009C05DA">
        <w:rPr>
          <w:color w:val="auto"/>
        </w:rPr>
        <w:fldChar w:fldCharType="separate"/>
      </w:r>
      <w:r w:rsidRPr="009C05DA">
        <w:rPr>
          <w:color w:val="auto"/>
        </w:rPr>
        <w:t>200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111</w:t>
      </w:r>
      <w:r w:rsidRPr="009C05DA">
        <w:rPr>
          <w:caps/>
          <w:color w:val="auto"/>
          <w:lang w:val="es-ES"/>
        </w:rPr>
        <w:t xml:space="preserve"> </w:t>
      </w:r>
      <w:r w:rsidRPr="009C05DA">
        <w:rPr>
          <w:color w:val="auto"/>
          <w:lang w:val="es-ES"/>
        </w:rPr>
        <w:t>Windows Server 2012 R2 Datacenter</w:t>
      </w:r>
      <w:r w:rsidRPr="009C05DA">
        <w:rPr>
          <w:color w:val="auto"/>
        </w:rPr>
        <w:tab/>
      </w:r>
      <w:r w:rsidRPr="009C05DA">
        <w:rPr>
          <w:color w:val="auto"/>
        </w:rPr>
        <w:fldChar w:fldCharType="begin"/>
      </w:r>
      <w:r w:rsidRPr="009C05DA">
        <w:rPr>
          <w:color w:val="auto"/>
        </w:rPr>
        <w:instrText xml:space="preserve"> PAGEREF _Toc370980960 \h </w:instrText>
      </w:r>
      <w:r w:rsidRPr="009C05DA">
        <w:rPr>
          <w:color w:val="auto"/>
        </w:rPr>
      </w:r>
      <w:r w:rsidRPr="009C05DA">
        <w:rPr>
          <w:color w:val="auto"/>
        </w:rPr>
        <w:fldChar w:fldCharType="separate"/>
      </w:r>
      <w:r w:rsidRPr="009C05DA">
        <w:rPr>
          <w:color w:val="auto"/>
        </w:rPr>
        <w:t>200</w:t>
      </w:r>
      <w:r w:rsidRPr="009C05DA">
        <w:rPr>
          <w:color w:val="auto"/>
        </w:rPr>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rPr>
        <w:t>112</w:t>
      </w:r>
      <w:r w:rsidRPr="009C05DA">
        <w:rPr>
          <w:caps/>
          <w:color w:val="auto"/>
        </w:rPr>
        <w:t xml:space="preserve"> </w:t>
      </w:r>
      <w:r w:rsidRPr="009C05DA">
        <w:rPr>
          <w:color w:val="auto"/>
        </w:rPr>
        <w:t>Windows Server 2012 R2 Standard</w:t>
      </w:r>
      <w:r w:rsidRPr="009C05DA">
        <w:rPr>
          <w:color w:val="auto"/>
        </w:rPr>
        <w:tab/>
      </w:r>
      <w:r w:rsidRPr="009C05DA">
        <w:rPr>
          <w:color w:val="auto"/>
        </w:rPr>
        <w:fldChar w:fldCharType="begin"/>
      </w:r>
      <w:r w:rsidRPr="009C05DA">
        <w:rPr>
          <w:color w:val="auto"/>
        </w:rPr>
        <w:instrText xml:space="preserve"> PAGEREF _Toc370980961 \h </w:instrText>
      </w:r>
      <w:r w:rsidRPr="009C05DA">
        <w:rPr>
          <w:color w:val="auto"/>
        </w:rPr>
      </w:r>
      <w:r w:rsidRPr="009C05DA">
        <w:rPr>
          <w:color w:val="auto"/>
        </w:rPr>
        <w:fldChar w:fldCharType="separate"/>
      </w:r>
      <w:r w:rsidRPr="009C05DA">
        <w:rPr>
          <w:color w:val="auto"/>
        </w:rPr>
        <w:t>200</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rPr>
        <w:t>113</w:t>
      </w:r>
      <w:r w:rsidRPr="009C05DA">
        <w:rPr>
          <w:rFonts w:cs="Tahoma"/>
        </w:rPr>
        <w:t xml:space="preserve"> Windows Small Business Server (SBS) 2008 Premium</w:t>
      </w:r>
      <w:r w:rsidRPr="009C05DA">
        <w:tab/>
      </w:r>
      <w:r w:rsidRPr="009C05DA">
        <w:fldChar w:fldCharType="begin"/>
      </w:r>
      <w:r w:rsidRPr="009C05DA">
        <w:instrText xml:space="preserve"> PAGEREF _Toc370980962 \h </w:instrText>
      </w:r>
      <w:r w:rsidRPr="009C05DA">
        <w:fldChar w:fldCharType="separate"/>
      </w:r>
      <w:r w:rsidRPr="009C05DA">
        <w:t>201</w:t>
      </w:r>
      <w:r w:rsidRPr="009C05DA">
        <w:fldChar w:fldCharType="end"/>
      </w:r>
    </w:p>
    <w:p w:rsidR="009C05DA" w:rsidRP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114</w:t>
      </w:r>
      <w:r w:rsidRPr="009C05DA">
        <w:rPr>
          <w:color w:val="auto"/>
          <w:lang w:val="es-ES"/>
        </w:rPr>
        <w:t xml:space="preserve"> Windows Small Business Server (2011) Standard</w:t>
      </w:r>
      <w:r w:rsidRPr="009C05DA">
        <w:rPr>
          <w:color w:val="auto"/>
        </w:rPr>
        <w:tab/>
      </w:r>
      <w:r w:rsidRPr="009C05DA">
        <w:rPr>
          <w:color w:val="auto"/>
        </w:rPr>
        <w:fldChar w:fldCharType="begin"/>
      </w:r>
      <w:r w:rsidRPr="009C05DA">
        <w:rPr>
          <w:color w:val="auto"/>
        </w:rPr>
        <w:instrText xml:space="preserve"> PAGEREF _Toc370980963 \h </w:instrText>
      </w:r>
      <w:r w:rsidRPr="009C05DA">
        <w:rPr>
          <w:color w:val="auto"/>
        </w:rPr>
      </w:r>
      <w:r w:rsidRPr="009C05DA">
        <w:rPr>
          <w:color w:val="auto"/>
        </w:rPr>
        <w:fldChar w:fldCharType="separate"/>
      </w:r>
      <w:r w:rsidRPr="009C05DA">
        <w:rPr>
          <w:color w:val="auto"/>
        </w:rPr>
        <w:t>201</w:t>
      </w:r>
      <w:r w:rsidRPr="009C05DA">
        <w:rPr>
          <w:color w:val="auto"/>
        </w:rPr>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rPr>
        <w:t>115</w:t>
      </w:r>
      <w:r w:rsidRPr="009C05DA">
        <w:rPr>
          <w:rFonts w:cs="Tahoma"/>
          <w:caps/>
        </w:rPr>
        <w:t xml:space="preserve"> </w:t>
      </w:r>
      <w:r w:rsidRPr="009C05DA">
        <w:rPr>
          <w:rFonts w:cs="Tahoma"/>
        </w:rPr>
        <w:t>CAL Suite de Windows Small Business Server (SBS) 2011</w:t>
      </w:r>
      <w:r w:rsidRPr="009C05DA">
        <w:tab/>
      </w:r>
      <w:r w:rsidRPr="009C05DA">
        <w:fldChar w:fldCharType="begin"/>
      </w:r>
      <w:r w:rsidRPr="009C05DA">
        <w:instrText xml:space="preserve"> PAGEREF _Toc370980964 \h </w:instrText>
      </w:r>
      <w:r w:rsidRPr="009C05DA">
        <w:fldChar w:fldCharType="separate"/>
      </w:r>
      <w:r w:rsidRPr="009C05DA">
        <w:t>202</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rPr>
        <w:t>116</w:t>
      </w:r>
      <w:r w:rsidRPr="009C05DA">
        <w:rPr>
          <w:rFonts w:cs="Tahoma"/>
          <w:caps/>
        </w:rPr>
        <w:t xml:space="preserve"> </w:t>
      </w:r>
      <w:r w:rsidRPr="009C05DA">
        <w:rPr>
          <w:rFonts w:cs="Tahoma"/>
        </w:rPr>
        <w:t>Complemento de Windows Small Business Server (SBS) 2011 Premium</w:t>
      </w:r>
      <w:r w:rsidRPr="009C05DA">
        <w:tab/>
      </w:r>
      <w:r w:rsidRPr="009C05DA">
        <w:fldChar w:fldCharType="begin"/>
      </w:r>
      <w:r w:rsidRPr="009C05DA">
        <w:instrText xml:space="preserve"> PAGEREF _Toc370980965 \h </w:instrText>
      </w:r>
      <w:r w:rsidRPr="009C05DA">
        <w:fldChar w:fldCharType="separate"/>
      </w:r>
      <w:r w:rsidRPr="009C05DA">
        <w:t>203</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caps/>
          <w:vertAlign w:val="superscript"/>
        </w:rPr>
        <w:t>117</w:t>
      </w:r>
      <w:r w:rsidRPr="009C05DA">
        <w:rPr>
          <w:rFonts w:cs="Tahoma"/>
        </w:rPr>
        <w:t xml:space="preserve"> CAL Suite del Complemento de Windows Small Business Server (SBS) 2011</w:t>
      </w:r>
      <w:r w:rsidRPr="009C05DA">
        <w:tab/>
      </w:r>
      <w:r w:rsidRPr="009C05DA">
        <w:fldChar w:fldCharType="begin"/>
      </w:r>
      <w:r w:rsidRPr="009C05DA">
        <w:instrText xml:space="preserve"> PAGEREF _Toc370980966 \h </w:instrText>
      </w:r>
      <w:r w:rsidRPr="009C05DA">
        <w:fldChar w:fldCharType="separate"/>
      </w:r>
      <w:r w:rsidRPr="009C05DA">
        <w:t>204</w:t>
      </w:r>
      <w:r w:rsidRPr="009C05DA">
        <w:fldChar w:fldCharType="end"/>
      </w:r>
    </w:p>
    <w:p w:rsidR="009C05DA" w:rsidRPr="009C05DA" w:rsidRDefault="009C05DA">
      <w:pPr>
        <w:pStyle w:val="TOC2"/>
        <w:rPr>
          <w:rFonts w:asciiTheme="minorHAnsi" w:eastAsiaTheme="minorEastAsia" w:hAnsiTheme="minorHAnsi" w:cstheme="minorBidi"/>
          <w:sz w:val="22"/>
          <w:szCs w:val="22"/>
        </w:rPr>
      </w:pPr>
      <w:r w:rsidRPr="009C05DA">
        <w:rPr>
          <w:rFonts w:cs="Tahoma"/>
          <w:vertAlign w:val="superscript"/>
          <w:lang w:val="es-ES"/>
        </w:rPr>
        <w:t>118</w:t>
      </w:r>
      <w:r w:rsidRPr="009C05DA">
        <w:rPr>
          <w:rFonts w:cs="Tahoma"/>
          <w:lang w:val="es-ES"/>
        </w:rPr>
        <w:t xml:space="preserve"> Windows Small Business Server 2011 Essentials</w:t>
      </w:r>
      <w:r w:rsidRPr="009C05DA">
        <w:tab/>
      </w:r>
      <w:r w:rsidRPr="009C05DA">
        <w:fldChar w:fldCharType="begin"/>
      </w:r>
      <w:r w:rsidRPr="009C05DA">
        <w:instrText xml:space="preserve"> PAGEREF _Toc370980967 \h </w:instrText>
      </w:r>
      <w:r w:rsidRPr="009C05DA">
        <w:fldChar w:fldCharType="separate"/>
      </w:r>
      <w:r w:rsidRPr="009C05DA">
        <w:t>205</w:t>
      </w:r>
      <w:r w:rsidRPr="009C05DA">
        <w:fldChar w:fldCharType="end"/>
      </w:r>
    </w:p>
    <w:p w:rsidR="009C05DA" w:rsidRDefault="009C05DA">
      <w:pPr>
        <w:pStyle w:val="TOC3"/>
        <w:rPr>
          <w:rFonts w:asciiTheme="minorHAnsi" w:eastAsiaTheme="minorEastAsia" w:hAnsiTheme="minorHAnsi" w:cstheme="minorBidi"/>
          <w:bCs w:val="0"/>
          <w:color w:val="auto"/>
          <w:sz w:val="22"/>
          <w:szCs w:val="22"/>
        </w:rPr>
      </w:pPr>
      <w:r w:rsidRPr="009C05DA">
        <w:rPr>
          <w:caps/>
          <w:color w:val="auto"/>
          <w:vertAlign w:val="superscript"/>
          <w:lang w:val="es-ES"/>
        </w:rPr>
        <w:t>119</w:t>
      </w:r>
      <w:r w:rsidRPr="009C05DA">
        <w:rPr>
          <w:color w:val="auto"/>
          <w:lang w:val="es-ES"/>
        </w:rPr>
        <w:t xml:space="preserve"> Windows Web Server</w:t>
      </w:r>
      <w:r w:rsidRPr="009C05DA">
        <w:rPr>
          <w:color w:val="auto"/>
          <w:vertAlign w:val="superscript"/>
          <w:lang w:val="es-ES"/>
        </w:rPr>
        <w:t>®</w:t>
      </w:r>
      <w:r w:rsidRPr="009C05DA">
        <w:rPr>
          <w:color w:val="auto"/>
          <w:lang w:val="es-ES"/>
        </w:rPr>
        <w:t xml:space="preserve"> 2008 R2</w:t>
      </w:r>
      <w:r>
        <w:tab/>
      </w:r>
      <w:r>
        <w:fldChar w:fldCharType="begin"/>
      </w:r>
      <w:r>
        <w:instrText xml:space="preserve"> PAGEREF _Toc370980968 \h </w:instrText>
      </w:r>
      <w:r>
        <w:fldChar w:fldCharType="separate"/>
      </w:r>
      <w:r>
        <w:t>205</w:t>
      </w:r>
      <w:r>
        <w:fldChar w:fldCharType="end"/>
      </w:r>
    </w:p>
    <w:p w:rsidR="007E0CC6" w:rsidRPr="00B1694F" w:rsidRDefault="00311E31" w:rsidP="00461CA9">
      <w:pPr>
        <w:pStyle w:val="TOC4"/>
        <w:tabs>
          <w:tab w:val="clear" w:pos="9360"/>
          <w:tab w:val="center" w:pos="4680"/>
        </w:tabs>
        <w:rPr>
          <w:rFonts w:cs="Tahoma"/>
          <w:lang w:val="pt-BR"/>
        </w:rPr>
      </w:pPr>
      <w:r w:rsidRPr="00A65FCE">
        <w:rPr>
          <w:rFonts w:cs="Tahoma"/>
        </w:rPr>
        <w:fldChar w:fldCharType="end"/>
      </w:r>
    </w:p>
    <w:p w:rsidR="00023FE7" w:rsidRPr="00B1694F" w:rsidRDefault="00ED3854" w:rsidP="007E0CC6">
      <w:pPr>
        <w:pStyle w:val="Heading2"/>
        <w:rPr>
          <w:rFonts w:ascii="Tahoma" w:hAnsi="Tahoma" w:cs="Tahoma"/>
          <w:lang w:val="pt-BR"/>
        </w:rPr>
      </w:pPr>
      <w:bookmarkStart w:id="6" w:name="_Toc246850065"/>
      <w:bookmarkStart w:id="7" w:name="_GoBack"/>
      <w:bookmarkEnd w:id="7"/>
      <w:r w:rsidRPr="00B1694F">
        <w:rPr>
          <w:rFonts w:ascii="Tahoma" w:hAnsi="Tahoma" w:cs="Tahoma"/>
          <w:sz w:val="36"/>
          <w:lang w:val="pt-BR"/>
        </w:rPr>
        <w:br w:type="page"/>
      </w:r>
      <w:bookmarkStart w:id="8" w:name="_Toc336337840"/>
      <w:bookmarkStart w:id="9" w:name="_Toc370980447"/>
      <w:r w:rsidRPr="00B1694F">
        <w:rPr>
          <w:rFonts w:ascii="Tahoma" w:hAnsi="Tahoma" w:cs="Tahoma"/>
          <w:sz w:val="36"/>
          <w:lang w:val="pt-BR"/>
        </w:rPr>
        <w:lastRenderedPageBreak/>
        <w:t>Clave de gráficos</w:t>
      </w:r>
      <w:bookmarkEnd w:id="6"/>
      <w:bookmarkEnd w:id="8"/>
      <w:bookmarkEnd w:id="9"/>
    </w:p>
    <w:p w:rsidR="00023FE7" w:rsidRPr="00B1694F" w:rsidRDefault="00023FE7">
      <w:pPr>
        <w:pStyle w:val="ChartKeyHeadings"/>
        <w:ind w:right="-180"/>
        <w:rPr>
          <w:rFonts w:ascii="Tahoma" w:hAnsi="Tahoma" w:cs="Tahoma"/>
          <w:sz w:val="18"/>
          <w:szCs w:val="18"/>
          <w:lang w:val="pt-BR"/>
        </w:rPr>
      </w:pPr>
    </w:p>
    <w:p w:rsidR="00023FE7" w:rsidRPr="00414F96" w:rsidRDefault="00023FE7">
      <w:pPr>
        <w:pStyle w:val="ChartKeyHeadings"/>
        <w:ind w:right="-180"/>
        <w:rPr>
          <w:rFonts w:ascii="Tahoma" w:hAnsi="Tahoma" w:cs="Tahoma"/>
          <w:lang w:val="es-ES"/>
        </w:rPr>
      </w:pPr>
      <w:r w:rsidRPr="00414F96">
        <w:rPr>
          <w:rFonts w:ascii="Tahoma" w:hAnsi="Tahoma" w:cs="Tahoma"/>
          <w:szCs w:val="24"/>
          <w:lang w:val="es-ES"/>
        </w:rPr>
        <w:t>Encabezados de columna</w:t>
      </w:r>
    </w:p>
    <w:p w:rsidR="00023FE7" w:rsidRPr="00B43A96" w:rsidRDefault="00023FE7">
      <w:pPr>
        <w:pStyle w:val="ChartKeyHeadings"/>
        <w:ind w:right="-180"/>
        <w:rPr>
          <w:rFonts w:ascii="Tahoma" w:hAnsi="Tahoma" w:cs="Tahoma"/>
          <w:sz w:val="18"/>
          <w:szCs w:val="18"/>
          <w:lang w:val="es-ES"/>
        </w:rPr>
      </w:pPr>
    </w:p>
    <w:p w:rsidR="00664EE9" w:rsidRPr="00414F96" w:rsidRDefault="00664EE9"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color w:val="000000"/>
          <w:sz w:val="18"/>
          <w:szCs w:val="18"/>
          <w:lang w:val="es-ES"/>
        </w:rPr>
        <w:t>Unidades de Campus y School =</w:t>
      </w:r>
      <w:r w:rsidRPr="00414F96">
        <w:rPr>
          <w:rFonts w:ascii="Tahoma" w:hAnsi="Tahoma" w:cs="Tahoma"/>
          <w:color w:val="000000"/>
          <w:sz w:val="18"/>
          <w:szCs w:val="18"/>
          <w:lang w:val="es-ES"/>
        </w:rPr>
        <w:t xml:space="preserve"> Los números que se incluyen en esta columna manifiestan unidades designadas cuando el software se ofrece a través de la Inscripción School en virtud del Contrato Campus y</w:t>
      </w:r>
      <w:r w:rsidR="001350C3" w:rsidRPr="00414F96">
        <w:rPr>
          <w:rFonts w:ascii="Tahoma" w:hAnsi="Tahoma" w:cs="Tahoma"/>
          <w:color w:val="000000"/>
          <w:sz w:val="18"/>
          <w:szCs w:val="18"/>
          <w:lang w:val="es-ES"/>
        </w:rPr>
        <w:t> </w:t>
      </w:r>
      <w:r w:rsidRPr="00414F96">
        <w:rPr>
          <w:rFonts w:ascii="Tahoma" w:hAnsi="Tahoma" w:cs="Tahoma"/>
          <w:color w:val="000000"/>
          <w:sz w:val="18"/>
          <w:szCs w:val="18"/>
          <w:lang w:val="es-ES"/>
        </w:rPr>
        <w:t>School. Los productos no se ofrecen en estos programas si la columna CA/SA está vacía.</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 xml:space="preserve">Fecha de disponibilidad = </w:t>
      </w:r>
      <w:r w:rsidRPr="00414F96">
        <w:rPr>
          <w:rStyle w:val="BodyChar"/>
          <w:rFonts w:ascii="Tahoma" w:hAnsi="Tahoma" w:cs="Tahoma"/>
          <w:sz w:val="18"/>
          <w:szCs w:val="18"/>
          <w:lang w:val="es-ES"/>
        </w:rPr>
        <w:t>Esta es la fecha en que un producto estará disponible por primera vez,</w:t>
      </w:r>
      <w:r w:rsidRPr="00414F96">
        <w:rPr>
          <w:rStyle w:val="BodyChar"/>
          <w:rFonts w:ascii="Tahoma" w:hAnsi="Tahoma" w:cs="Tahoma"/>
          <w:color w:val="000000"/>
          <w:sz w:val="18"/>
          <w:szCs w:val="18"/>
          <w:lang w:val="es-ES"/>
        </w:rPr>
        <w:t xml:space="preserve"> la que</w:t>
      </w:r>
      <w:r w:rsidR="001350C3" w:rsidRPr="00414F96">
        <w:rPr>
          <w:rFonts w:ascii="Tahoma" w:hAnsi="Tahoma" w:cs="Tahoma"/>
          <w:color w:val="000000"/>
          <w:sz w:val="18"/>
          <w:szCs w:val="18"/>
          <w:lang w:val="es-ES"/>
        </w:rPr>
        <w:t> </w:t>
      </w:r>
      <w:r w:rsidRPr="00414F96">
        <w:rPr>
          <w:rStyle w:val="BodyChar"/>
          <w:rFonts w:ascii="Tahoma" w:hAnsi="Tahoma" w:cs="Tahoma"/>
          <w:color w:val="000000"/>
          <w:sz w:val="18"/>
          <w:szCs w:val="18"/>
          <w:lang w:val="es-ES"/>
        </w:rPr>
        <w:t xml:space="preserve">designa como mes/año. </w:t>
      </w:r>
      <w:r w:rsidRPr="00414F96">
        <w:rPr>
          <w:rStyle w:val="BodyChar"/>
          <w:rFonts w:ascii="Tahoma" w:hAnsi="Tahoma" w:cs="Tahoma"/>
          <w:sz w:val="18"/>
          <w:szCs w:val="18"/>
          <w:lang w:val="es-ES"/>
        </w:rPr>
        <w:t>Es la primera fecha en que Microsoft pone a disposición licencias para dicho producto para pedido o pone a disposición software para dicho producto para descarga en el Centro de Servicios de Licencias por Volumen.</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EA (Contrato Enterprise) =</w:t>
      </w:r>
      <w:r w:rsidRPr="00414F96">
        <w:rPr>
          <w:rFonts w:ascii="Tahoma" w:hAnsi="Tahoma" w:cs="Tahoma"/>
          <w:sz w:val="18"/>
          <w:szCs w:val="18"/>
          <w:lang w:val="es-ES"/>
        </w:rPr>
        <w:t xml:space="preserve"> Contrato Enterprise 20xx.</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 xml:space="preserve">EA Sub (Contrato Enterprise Subscription) = </w:t>
      </w:r>
      <w:r w:rsidRPr="00414F96">
        <w:rPr>
          <w:rFonts w:ascii="Tahoma" w:hAnsi="Tahoma" w:cs="Tahoma"/>
          <w:sz w:val="18"/>
          <w:szCs w:val="18"/>
          <w:lang w:val="es-ES"/>
        </w:rPr>
        <w:t>Contrato de Enterprise Subscription 200x.</w:t>
      </w:r>
      <w:r w:rsidR="0061775E" w:rsidRPr="00414F96">
        <w:rPr>
          <w:rFonts w:ascii="Tahoma" w:hAnsi="Tahoma" w:cs="Tahoma"/>
          <w:sz w:val="18"/>
          <w:szCs w:val="18"/>
          <w:lang w:val="es-ES"/>
        </w:rPr>
        <w:t xml:space="preserve"> </w:t>
      </w:r>
    </w:p>
    <w:p w:rsidR="00456002" w:rsidRPr="00414F96" w:rsidRDefault="00456002"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Mínimo de programas Open =</w:t>
      </w:r>
      <w:r w:rsidRPr="00414F96">
        <w:rPr>
          <w:rFonts w:ascii="Tahoma" w:hAnsi="Tahoma" w:cs="Tahoma"/>
          <w:sz w:val="18"/>
          <w:szCs w:val="18"/>
          <w:lang w:val="es-ES"/>
        </w:rPr>
        <w:t xml:space="preserve"> Cada Licencia cuenta únicamente con 5 Licencias para el pedido inicial mínimo en los programas Licencia Open y/u Open Value. El valor indica para qué programa esto entra en</w:t>
      </w:r>
      <w:r w:rsidR="001350C3" w:rsidRPr="00414F96">
        <w:rPr>
          <w:rFonts w:ascii="Tahoma" w:hAnsi="Tahoma" w:cs="Tahoma"/>
          <w:color w:val="000000"/>
          <w:sz w:val="18"/>
          <w:szCs w:val="18"/>
          <w:lang w:val="es-ES"/>
        </w:rPr>
        <w:t> </w:t>
      </w:r>
      <w:r w:rsidRPr="00414F96">
        <w:rPr>
          <w:rFonts w:ascii="Tahoma" w:hAnsi="Tahoma" w:cs="Tahoma"/>
          <w:sz w:val="18"/>
          <w:szCs w:val="18"/>
          <w:lang w:val="es-ES"/>
        </w:rPr>
        <w:t>vigor.</w:t>
      </w:r>
    </w:p>
    <w:p w:rsidR="00456002" w:rsidRPr="00414F96" w:rsidRDefault="00456002"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Licencia Open =</w:t>
      </w:r>
      <w:r w:rsidRPr="00414F96">
        <w:rPr>
          <w:rFonts w:ascii="Tahoma" w:hAnsi="Tahoma" w:cs="Tahoma"/>
          <w:sz w:val="18"/>
          <w:szCs w:val="18"/>
          <w:lang w:val="es-ES"/>
        </w:rPr>
        <w:t xml:space="preserve"> El único componente Licencia Open de los programas Open. Licencia Open incluye Licencia Open, Licencia Open for Academic, Licencia Open for Government y Licencia Open for Charity, si</w:t>
      </w:r>
      <w:r w:rsidR="001350C3" w:rsidRPr="00414F96">
        <w:rPr>
          <w:rFonts w:ascii="Tahoma" w:hAnsi="Tahoma" w:cs="Tahoma"/>
          <w:color w:val="000000"/>
          <w:sz w:val="18"/>
          <w:szCs w:val="18"/>
          <w:lang w:val="es-ES"/>
        </w:rPr>
        <w:t> </w:t>
      </w:r>
      <w:r w:rsidRPr="00414F96">
        <w:rPr>
          <w:rFonts w:ascii="Tahoma" w:hAnsi="Tahoma" w:cs="Tahoma"/>
          <w:sz w:val="18"/>
          <w:szCs w:val="18"/>
          <w:lang w:val="es-ES"/>
        </w:rPr>
        <w:t>están disponibles.</w:t>
      </w:r>
    </w:p>
    <w:p w:rsidR="00456002" w:rsidRPr="001350C3" w:rsidRDefault="00456002" w:rsidP="001350C3">
      <w:pPr>
        <w:pStyle w:val="Bodywithspace"/>
        <w:spacing w:before="0" w:after="0" w:line="276" w:lineRule="auto"/>
        <w:rPr>
          <w:rFonts w:ascii="Tahoma" w:hAnsi="Tahoma" w:cs="Tahoma"/>
          <w:sz w:val="18"/>
          <w:szCs w:val="18"/>
        </w:rPr>
      </w:pPr>
      <w:r w:rsidRPr="001350C3">
        <w:rPr>
          <w:rStyle w:val="BodyChar"/>
          <w:rFonts w:ascii="Tahoma" w:hAnsi="Tahoma" w:cs="Tahoma"/>
          <w:b/>
          <w:sz w:val="18"/>
          <w:szCs w:val="18"/>
        </w:rPr>
        <w:t>Open Value (OV) =</w:t>
      </w:r>
      <w:r w:rsidRPr="001350C3">
        <w:rPr>
          <w:rFonts w:ascii="Tahoma" w:hAnsi="Tahoma" w:cs="Tahoma"/>
          <w:sz w:val="18"/>
          <w:szCs w:val="18"/>
        </w:rPr>
        <w:t xml:space="preserve"> Open Value incluye Open Value y Open Value for Government.</w:t>
      </w:r>
    </w:p>
    <w:p w:rsidR="00456002" w:rsidRPr="001350C3" w:rsidRDefault="00456002" w:rsidP="001350C3">
      <w:pPr>
        <w:pStyle w:val="Bodywithspace"/>
        <w:spacing w:before="0" w:after="0" w:line="276" w:lineRule="auto"/>
        <w:rPr>
          <w:rFonts w:ascii="Tahoma" w:hAnsi="Tahoma" w:cs="Tahoma"/>
          <w:sz w:val="18"/>
          <w:szCs w:val="18"/>
        </w:rPr>
      </w:pPr>
      <w:r w:rsidRPr="001350C3">
        <w:rPr>
          <w:rStyle w:val="BodyChar"/>
          <w:rFonts w:ascii="Tahoma" w:hAnsi="Tahoma" w:cs="Tahoma"/>
          <w:b/>
          <w:sz w:val="18"/>
          <w:szCs w:val="18"/>
        </w:rPr>
        <w:t>Open Value Subscription (OVS)=</w:t>
      </w:r>
      <w:r w:rsidRPr="001350C3">
        <w:rPr>
          <w:rFonts w:ascii="Tahoma" w:hAnsi="Tahoma" w:cs="Tahoma"/>
          <w:sz w:val="18"/>
          <w:szCs w:val="18"/>
        </w:rPr>
        <w:t xml:space="preserve"> Open Value Subscription incluye Open Value Subscription y Open Value Subscription for Government. </w:t>
      </w:r>
    </w:p>
    <w:p w:rsidR="00456002" w:rsidRPr="00414F96" w:rsidRDefault="00456002"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 xml:space="preserve">EES/OVS-ES = </w:t>
      </w:r>
      <w:r w:rsidRPr="00414F96">
        <w:rPr>
          <w:rStyle w:val="BodyChar"/>
          <w:rFonts w:ascii="Tahoma" w:hAnsi="Tahoma" w:cs="Tahoma"/>
          <w:sz w:val="18"/>
          <w:szCs w:val="18"/>
          <w:lang w:val="es-ES"/>
        </w:rPr>
        <w:t>Inscripción para Education Solutions/Open Value Subscription – Education Solutions</w:t>
      </w:r>
    </w:p>
    <w:p w:rsidR="00456002" w:rsidRPr="00414F96" w:rsidRDefault="00456002"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Promociones y migraciones =</w:t>
      </w:r>
      <w:r w:rsidRPr="00414F96">
        <w:rPr>
          <w:rFonts w:ascii="Tahoma" w:hAnsi="Tahoma" w:cs="Tahoma"/>
          <w:sz w:val="18"/>
          <w:szCs w:val="18"/>
          <w:lang w:val="es-ES"/>
        </w:rPr>
        <w:t xml:space="preserve"> Existe una promoción o migración de software disponible.</w:t>
      </w:r>
    </w:p>
    <w:p w:rsidR="00456002" w:rsidRPr="00414F96" w:rsidRDefault="00456002"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SAB =</w:t>
      </w:r>
      <w:r w:rsidRPr="00414F96">
        <w:rPr>
          <w:rFonts w:ascii="Tahoma" w:hAnsi="Tahoma" w:cs="Tahoma"/>
          <w:sz w:val="18"/>
          <w:szCs w:val="18"/>
          <w:lang w:val="es-ES"/>
        </w:rPr>
        <w:t xml:space="preserve"> Existen Beneficios de Software Assurance para Clientes elegibles para este software.</w:t>
      </w:r>
    </w:p>
    <w:p w:rsidR="00456002" w:rsidRPr="00414F96" w:rsidRDefault="00456002"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Select =</w:t>
      </w:r>
      <w:r w:rsidRPr="00414F96">
        <w:rPr>
          <w:rFonts w:ascii="Tahoma" w:hAnsi="Tahoma" w:cs="Tahoma"/>
          <w:sz w:val="18"/>
          <w:szCs w:val="18"/>
          <w:lang w:val="es-ES"/>
        </w:rPr>
        <w:t xml:space="preserve"> Select 20xx. Incluye también Select for Academic y Select for Government.</w:t>
      </w:r>
    </w:p>
    <w:p w:rsidR="00456002" w:rsidRPr="001350C3" w:rsidRDefault="00456002" w:rsidP="001350C3">
      <w:pPr>
        <w:pStyle w:val="Bodywithspace"/>
        <w:spacing w:before="0" w:after="0" w:line="276" w:lineRule="auto"/>
        <w:rPr>
          <w:rFonts w:ascii="Tahoma" w:hAnsi="Tahoma" w:cs="Tahoma"/>
          <w:sz w:val="18"/>
          <w:szCs w:val="18"/>
        </w:rPr>
      </w:pPr>
      <w:r w:rsidRPr="00414F96">
        <w:rPr>
          <w:rStyle w:val="BodyChar"/>
          <w:rFonts w:ascii="Tahoma" w:hAnsi="Tahoma" w:cs="Tahoma"/>
          <w:b/>
          <w:sz w:val="18"/>
          <w:szCs w:val="18"/>
          <w:lang w:val="fr-FR"/>
        </w:rPr>
        <w:t>Select Plus</w:t>
      </w:r>
      <w:r w:rsidRPr="00414F96">
        <w:rPr>
          <w:rStyle w:val="BodyChar"/>
          <w:rFonts w:ascii="Tahoma" w:hAnsi="Tahoma" w:cs="Tahoma"/>
          <w:sz w:val="18"/>
          <w:szCs w:val="18"/>
          <w:lang w:val="fr-FR"/>
        </w:rPr>
        <w:t xml:space="preserve"> = Select Plus 20xx.</w:t>
      </w:r>
      <w:r w:rsidR="0061775E" w:rsidRPr="00414F96">
        <w:rPr>
          <w:rStyle w:val="BodyChar"/>
          <w:rFonts w:ascii="Tahoma" w:hAnsi="Tahoma" w:cs="Tahoma"/>
          <w:sz w:val="18"/>
          <w:szCs w:val="18"/>
          <w:lang w:val="fr-FR"/>
        </w:rPr>
        <w:t xml:space="preserve"> </w:t>
      </w:r>
      <w:r w:rsidRPr="001350C3">
        <w:rPr>
          <w:rStyle w:val="BodyChar"/>
          <w:rFonts w:ascii="Tahoma" w:hAnsi="Tahoma" w:cs="Tahoma"/>
          <w:sz w:val="18"/>
          <w:szCs w:val="18"/>
        </w:rPr>
        <w:t>Incluye también Select Plus for Academic y Select Plus for Government.</w:t>
      </w:r>
    </w:p>
    <w:p w:rsidR="00023FE7" w:rsidRPr="001350C3" w:rsidRDefault="00023FE7" w:rsidP="001350C3">
      <w:pPr>
        <w:pStyle w:val="Bodywithspace"/>
        <w:spacing w:before="0" w:after="0"/>
        <w:rPr>
          <w:rFonts w:ascii="Tahoma" w:hAnsi="Tahoma" w:cs="Tahoma"/>
          <w:sz w:val="18"/>
          <w:szCs w:val="18"/>
        </w:rPr>
      </w:pPr>
    </w:p>
    <w:p w:rsidR="00023FE7" w:rsidRPr="00414F96" w:rsidRDefault="00023FE7">
      <w:pPr>
        <w:pStyle w:val="ChartKeyHeadings"/>
        <w:ind w:right="-180"/>
        <w:rPr>
          <w:rFonts w:ascii="Tahoma" w:hAnsi="Tahoma" w:cs="Tahoma"/>
          <w:lang w:val="es-ES"/>
        </w:rPr>
      </w:pPr>
      <w:r w:rsidRPr="00414F96">
        <w:rPr>
          <w:rFonts w:ascii="Tahoma" w:hAnsi="Tahoma" w:cs="Tahoma"/>
          <w:szCs w:val="28"/>
          <w:lang w:val="es-ES"/>
        </w:rPr>
        <w:t>Valores de columna</w:t>
      </w:r>
    </w:p>
    <w:p w:rsidR="00023FE7" w:rsidRPr="002E4DA1" w:rsidRDefault="00023FE7">
      <w:pPr>
        <w:pStyle w:val="ChartKeyHeadings"/>
        <w:ind w:right="-180"/>
        <w:rPr>
          <w:rFonts w:ascii="Tahoma" w:hAnsi="Tahoma" w:cs="Tahoma"/>
          <w:sz w:val="18"/>
          <w:szCs w:val="18"/>
          <w:lang w:val="es-ES"/>
        </w:rPr>
      </w:pPr>
    </w:p>
    <w:p w:rsidR="00023FE7" w:rsidRPr="002E4DA1" w:rsidRDefault="00023FE7"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sz w:val="18"/>
          <w:szCs w:val="18"/>
          <w:lang w:val="es-ES"/>
        </w:rPr>
        <w:t xml:space="preserve">1 año = </w:t>
      </w:r>
      <w:r w:rsidRPr="002E4DA1">
        <w:rPr>
          <w:rFonts w:ascii="Tahoma" w:hAnsi="Tahoma" w:cs="Tahoma"/>
          <w:sz w:val="18"/>
          <w:szCs w:val="18"/>
          <w:lang w:val="es-ES"/>
        </w:rPr>
        <w:t>(el contrato cuenta con (1) año de periodo de vigencia).</w:t>
      </w:r>
    </w:p>
    <w:p w:rsidR="00023FE7" w:rsidRPr="002E4DA1" w:rsidRDefault="00023FE7"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sz w:val="18"/>
          <w:szCs w:val="18"/>
          <w:lang w:val="es-ES"/>
        </w:rPr>
        <w:t>2 años =</w:t>
      </w:r>
      <w:r w:rsidRPr="002E4DA1">
        <w:rPr>
          <w:rFonts w:ascii="Tahoma" w:hAnsi="Tahoma" w:cs="Tahoma"/>
          <w:sz w:val="18"/>
          <w:szCs w:val="18"/>
          <w:lang w:val="es-ES"/>
        </w:rPr>
        <w:t xml:space="preserve"> (el contrato cuenta con (2) años de periodo de vigencia).</w:t>
      </w:r>
    </w:p>
    <w:p w:rsidR="00023FE7" w:rsidRPr="002E4DA1" w:rsidRDefault="00023FE7"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sz w:val="18"/>
          <w:szCs w:val="18"/>
          <w:lang w:val="es-ES"/>
        </w:rPr>
        <w:t>3 años =</w:t>
      </w:r>
      <w:r w:rsidRPr="002E4DA1">
        <w:rPr>
          <w:rFonts w:ascii="Tahoma" w:hAnsi="Tahoma" w:cs="Tahoma"/>
          <w:sz w:val="18"/>
          <w:szCs w:val="18"/>
          <w:lang w:val="es-ES"/>
        </w:rPr>
        <w:t xml:space="preserve"> (el contrato cuenta con (3) años de periodo de vigencia).</w:t>
      </w:r>
    </w:p>
    <w:p w:rsidR="00023FE7" w:rsidRPr="002E4DA1" w:rsidRDefault="00023FE7"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sz w:val="18"/>
          <w:szCs w:val="18"/>
          <w:lang w:val="es-ES"/>
        </w:rPr>
        <w:t>A =</w:t>
      </w:r>
      <w:r w:rsidRPr="002E4DA1">
        <w:rPr>
          <w:rFonts w:ascii="Tahoma" w:hAnsi="Tahoma" w:cs="Tahoma"/>
          <w:sz w:val="18"/>
          <w:szCs w:val="18"/>
          <w:lang w:val="es-ES"/>
        </w:rPr>
        <w:t xml:space="preserve"> Indica que el software se ofrece como un producto adicional.</w:t>
      </w:r>
    </w:p>
    <w:p w:rsidR="009E22D0" w:rsidRPr="002E4DA1" w:rsidRDefault="009E22D0"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sz w:val="18"/>
          <w:szCs w:val="18"/>
          <w:lang w:val="es-ES"/>
        </w:rPr>
        <w:t>AO</w:t>
      </w:r>
      <w:r w:rsidRPr="002E4DA1">
        <w:rPr>
          <w:rStyle w:val="BodyChar"/>
          <w:rFonts w:ascii="Tahoma" w:hAnsi="Tahoma" w:cs="Tahoma"/>
          <w:sz w:val="18"/>
          <w:szCs w:val="18"/>
          <w:lang w:val="es-ES"/>
        </w:rPr>
        <w:t xml:space="preserve"> </w:t>
      </w:r>
      <w:r w:rsidRPr="002E4DA1">
        <w:rPr>
          <w:rStyle w:val="BodyChar"/>
          <w:rFonts w:ascii="Tahoma" w:hAnsi="Tahoma" w:cs="Tahoma"/>
          <w:b/>
          <w:sz w:val="18"/>
          <w:szCs w:val="18"/>
          <w:lang w:val="es-ES"/>
        </w:rPr>
        <w:t xml:space="preserve">= </w:t>
      </w:r>
      <w:r w:rsidRPr="002E4DA1">
        <w:rPr>
          <w:rFonts w:ascii="Tahoma" w:hAnsi="Tahoma" w:cs="Tahoma"/>
          <w:sz w:val="18"/>
          <w:szCs w:val="18"/>
          <w:lang w:val="es-ES"/>
        </w:rPr>
        <w:t>Indica que el software se ofrece como un producto adicional que puede solicitar toda la organización.</w:t>
      </w:r>
    </w:p>
    <w:p w:rsidR="009F5F37" w:rsidRPr="002E4DA1" w:rsidRDefault="009F5F37"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sz w:val="18"/>
          <w:szCs w:val="18"/>
          <w:lang w:val="es-ES"/>
        </w:rPr>
        <w:t xml:space="preserve">C = </w:t>
      </w:r>
      <w:r w:rsidRPr="002E4DA1">
        <w:rPr>
          <w:rFonts w:ascii="Tahoma" w:hAnsi="Tahoma" w:cs="Tahoma"/>
          <w:sz w:val="18"/>
          <w:szCs w:val="18"/>
          <w:lang w:val="es-ES"/>
        </w:rPr>
        <w:t>Indica que el software se ofrece como un producto Core Infrastructure.</w:t>
      </w:r>
    </w:p>
    <w:p w:rsidR="009F5F37" w:rsidRPr="002E4DA1" w:rsidRDefault="009F5F37" w:rsidP="001350C3">
      <w:pPr>
        <w:pStyle w:val="ListParagraph"/>
        <w:rPr>
          <w:rFonts w:ascii="Tahoma" w:hAnsi="Tahoma" w:cs="Tahoma"/>
          <w:sz w:val="18"/>
          <w:szCs w:val="18"/>
          <w:lang w:val="es-ES"/>
        </w:rPr>
      </w:pPr>
      <w:r w:rsidRPr="002E4DA1">
        <w:rPr>
          <w:rStyle w:val="BodyChar"/>
          <w:rFonts w:ascii="Tahoma" w:hAnsi="Tahoma" w:cs="Tahoma"/>
          <w:b/>
          <w:sz w:val="18"/>
          <w:szCs w:val="18"/>
          <w:lang w:val="es-ES"/>
        </w:rPr>
        <w:t xml:space="preserve">D = </w:t>
      </w:r>
      <w:r w:rsidRPr="002E4DA1">
        <w:rPr>
          <w:rFonts w:ascii="Tahoma" w:hAnsi="Tahoma" w:cs="Tahoma"/>
          <w:sz w:val="18"/>
          <w:szCs w:val="18"/>
          <w:lang w:val="es-ES"/>
        </w:rPr>
        <w:t>Indica que el software se ofrece como producto del programa Industry Device.</w:t>
      </w:r>
    </w:p>
    <w:p w:rsidR="00023FE7" w:rsidRPr="002E4DA1" w:rsidRDefault="00023FE7"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sz w:val="18"/>
          <w:szCs w:val="18"/>
          <w:lang w:val="es-ES"/>
        </w:rPr>
        <w:t>DT =</w:t>
      </w:r>
      <w:r w:rsidRPr="002E4DA1">
        <w:rPr>
          <w:rFonts w:ascii="Tahoma" w:hAnsi="Tahoma" w:cs="Tahoma"/>
          <w:sz w:val="18"/>
          <w:szCs w:val="18"/>
          <w:lang w:val="es-ES"/>
        </w:rPr>
        <w:t xml:space="preserve"> Beneficios de Software Assurance para Ofertas de Desktop. </w:t>
      </w:r>
    </w:p>
    <w:p w:rsidR="00F90F21" w:rsidRPr="002E4DA1" w:rsidRDefault="009055B7" w:rsidP="001350C3">
      <w:pPr>
        <w:pStyle w:val="Bodywithspace"/>
        <w:spacing w:before="0" w:after="0" w:line="276" w:lineRule="auto"/>
        <w:rPr>
          <w:rFonts w:ascii="Tahoma" w:hAnsi="Tahoma" w:cs="Tahoma"/>
          <w:sz w:val="18"/>
          <w:szCs w:val="18"/>
          <w:lang w:val="es-ES"/>
        </w:rPr>
      </w:pPr>
      <w:r w:rsidRPr="002E4DA1">
        <w:rPr>
          <w:rFonts w:ascii="Tahoma" w:hAnsi="Tahoma" w:cs="Tahoma"/>
          <w:b/>
          <w:color w:val="000000"/>
          <w:sz w:val="18"/>
          <w:szCs w:val="18"/>
          <w:lang w:val="es-ES"/>
        </w:rPr>
        <w:t>E</w:t>
      </w:r>
      <w:r w:rsidRPr="002E4DA1">
        <w:rPr>
          <w:rFonts w:ascii="Tahoma" w:hAnsi="Tahoma" w:cs="Tahoma"/>
          <w:color w:val="000000"/>
          <w:sz w:val="18"/>
          <w:szCs w:val="18"/>
          <w:lang w:val="es-ES"/>
        </w:rPr>
        <w:t xml:space="preserve"> = Indica que el producto se ofrece como producto Enterprise o producto de plataforma desktop.</w:t>
      </w:r>
    </w:p>
    <w:p w:rsidR="00B23BE6" w:rsidRPr="002E4DA1" w:rsidRDefault="00B23BE6" w:rsidP="001350C3">
      <w:pPr>
        <w:spacing w:line="276" w:lineRule="auto"/>
        <w:ind w:left="720"/>
        <w:rPr>
          <w:rFonts w:cs="Tahoma"/>
          <w:szCs w:val="18"/>
          <w:lang w:val="es-ES"/>
        </w:rPr>
      </w:pPr>
      <w:r w:rsidRPr="002E4DA1">
        <w:rPr>
          <w:rFonts w:cs="Tahoma"/>
          <w:b/>
          <w:color w:val="000000"/>
          <w:szCs w:val="18"/>
          <w:lang w:val="es-ES"/>
        </w:rPr>
        <w:t>EOLS =</w:t>
      </w:r>
      <w:r w:rsidRPr="002E4DA1">
        <w:rPr>
          <w:rFonts w:cs="Tahoma"/>
          <w:color w:val="000000"/>
          <w:szCs w:val="18"/>
          <w:lang w:val="es-ES"/>
        </w:rPr>
        <w:t xml:space="preserve"> Indica que el producto se ofrece como Servicio Online Enterprise o Servicio Online de Plataforma.</w:t>
      </w:r>
    </w:p>
    <w:p w:rsidR="00E97819" w:rsidRPr="002E4DA1" w:rsidRDefault="00E97819" w:rsidP="001350C3">
      <w:pPr>
        <w:pStyle w:val="Bodywithspace"/>
        <w:spacing w:before="0" w:after="0" w:line="276" w:lineRule="auto"/>
        <w:rPr>
          <w:rFonts w:ascii="Tahoma" w:hAnsi="Tahoma" w:cs="Tahoma"/>
          <w:sz w:val="18"/>
          <w:szCs w:val="18"/>
          <w:lang w:val="es-ES"/>
        </w:rPr>
      </w:pPr>
      <w:r w:rsidRPr="002E4DA1">
        <w:rPr>
          <w:rFonts w:ascii="Tahoma" w:hAnsi="Tahoma" w:cs="Tahoma"/>
          <w:b/>
          <w:color w:val="000000"/>
          <w:sz w:val="18"/>
          <w:szCs w:val="18"/>
          <w:lang w:val="es-ES"/>
        </w:rPr>
        <w:t xml:space="preserve">ST = </w:t>
      </w:r>
      <w:r w:rsidRPr="002E4DA1">
        <w:rPr>
          <w:rFonts w:ascii="Tahoma" w:hAnsi="Tahoma" w:cs="Tahoma"/>
          <w:color w:val="000000"/>
          <w:sz w:val="18"/>
          <w:szCs w:val="18"/>
          <w:lang w:val="es-ES"/>
        </w:rPr>
        <w:t>Indica que el software se ofrece como una Oferta de Estudiantes y se debe solicitar para el Recuento de Estudiantes completo.</w:t>
      </w:r>
    </w:p>
    <w:p w:rsidR="00023FE7" w:rsidRPr="002E4DA1" w:rsidRDefault="00023FE7"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sz w:val="18"/>
          <w:szCs w:val="18"/>
          <w:lang w:val="es-ES"/>
        </w:rPr>
        <w:t>L (Licencia) =</w:t>
      </w:r>
      <w:r w:rsidRPr="002E4DA1">
        <w:rPr>
          <w:rFonts w:ascii="Tahoma" w:hAnsi="Tahoma" w:cs="Tahoma"/>
          <w:sz w:val="18"/>
          <w:szCs w:val="18"/>
          <w:lang w:val="es-ES"/>
        </w:rPr>
        <w:t xml:space="preserve"> El valor en puntos designado cuando una Licencia Estándar se ofrece para el software indicado.</w:t>
      </w:r>
    </w:p>
    <w:p w:rsidR="00023FE7" w:rsidRPr="002E4DA1" w:rsidRDefault="00023FE7"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sz w:val="18"/>
          <w:szCs w:val="18"/>
          <w:lang w:val="es-ES"/>
        </w:rPr>
        <w:t>L&amp;SA (Licencia y Software Assurance) =</w:t>
      </w:r>
      <w:r w:rsidRPr="002E4DA1">
        <w:rPr>
          <w:rFonts w:ascii="Tahoma" w:hAnsi="Tahoma" w:cs="Tahoma"/>
          <w:sz w:val="18"/>
          <w:szCs w:val="18"/>
          <w:lang w:val="es-ES"/>
        </w:rPr>
        <w:t xml:space="preserve"> El valor en puntos designado cuando Licencia y Software Assurance se ofrece para el software indicado.</w:t>
      </w:r>
    </w:p>
    <w:p w:rsidR="00023FE7" w:rsidRPr="002E4DA1" w:rsidRDefault="00023FE7" w:rsidP="001350C3">
      <w:pPr>
        <w:pStyle w:val="Bodywithspace"/>
        <w:spacing w:before="0" w:after="0" w:line="276" w:lineRule="auto"/>
        <w:rPr>
          <w:rFonts w:ascii="Tahoma" w:hAnsi="Tahoma" w:cs="Tahoma"/>
          <w:sz w:val="18"/>
          <w:szCs w:val="18"/>
          <w:lang w:val="es-ES"/>
        </w:rPr>
      </w:pPr>
      <w:r w:rsidRPr="002E4DA1">
        <w:rPr>
          <w:rStyle w:val="BodyChar"/>
          <w:rFonts w:ascii="Tahoma" w:hAnsi="Tahoma" w:cs="Tahoma"/>
          <w:b/>
          <w:bCs/>
          <w:color w:val="000000"/>
          <w:sz w:val="18"/>
          <w:szCs w:val="18"/>
          <w:lang w:val="es-ES"/>
        </w:rPr>
        <w:t>OL</w:t>
      </w:r>
      <w:r w:rsidRPr="002E4DA1">
        <w:rPr>
          <w:rFonts w:ascii="Tahoma" w:hAnsi="Tahoma" w:cs="Tahoma"/>
          <w:color w:val="000000"/>
          <w:sz w:val="18"/>
          <w:szCs w:val="18"/>
          <w:lang w:val="es-ES"/>
        </w:rPr>
        <w:t xml:space="preserve"> = Disponible en Licencia Open.</w:t>
      </w:r>
    </w:p>
    <w:p w:rsidR="001D3F04" w:rsidRPr="00414F96" w:rsidRDefault="001D3F04"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 xml:space="preserve">OSB </w:t>
      </w:r>
      <w:r w:rsidRPr="00414F96">
        <w:rPr>
          <w:rStyle w:val="BodyChar"/>
          <w:rFonts w:ascii="Tahoma" w:hAnsi="Tahoma" w:cs="Tahoma"/>
          <w:sz w:val="18"/>
          <w:szCs w:val="18"/>
          <w:lang w:val="es-ES"/>
        </w:rPr>
        <w:t>= Beneficios por servicios online disponibles para clientes elegibles.</w:t>
      </w:r>
      <w:r w:rsidR="0061775E" w:rsidRPr="00414F96">
        <w:rPr>
          <w:rStyle w:val="BodyChar"/>
          <w:rFonts w:ascii="Tahoma" w:hAnsi="Tahoma" w:cs="Tahoma"/>
          <w:sz w:val="18"/>
          <w:szCs w:val="18"/>
          <w:lang w:val="es-ES"/>
        </w:rPr>
        <w:t xml:space="preserve"> </w:t>
      </w:r>
      <w:r w:rsidRPr="00414F96">
        <w:rPr>
          <w:rStyle w:val="BodyChar"/>
          <w:rFonts w:ascii="Tahoma" w:hAnsi="Tahoma" w:cs="Tahoma"/>
          <w:sz w:val="18"/>
          <w:szCs w:val="18"/>
          <w:lang w:val="es-ES"/>
        </w:rPr>
        <w:t>Tenga en cuenta que los p</w:t>
      </w:r>
      <w:r w:rsidRPr="00414F96">
        <w:rPr>
          <w:rFonts w:ascii="Tahoma" w:hAnsi="Tahoma" w:cs="Tahoma"/>
          <w:sz w:val="18"/>
          <w:szCs w:val="18"/>
          <w:lang w:val="es-ES"/>
        </w:rPr>
        <w:t>roductos</w:t>
      </w:r>
      <w:r w:rsidR="001350C3" w:rsidRPr="00414F96">
        <w:rPr>
          <w:rFonts w:ascii="Tahoma" w:hAnsi="Tahoma" w:cs="Tahoma"/>
          <w:color w:val="000000"/>
          <w:sz w:val="18"/>
          <w:szCs w:val="18"/>
          <w:lang w:val="es-ES"/>
        </w:rPr>
        <w:t> </w:t>
      </w:r>
      <w:r w:rsidRPr="00414F96">
        <w:rPr>
          <w:rFonts w:ascii="Tahoma" w:hAnsi="Tahoma" w:cs="Tahoma"/>
          <w:sz w:val="18"/>
          <w:szCs w:val="18"/>
          <w:lang w:val="es-ES"/>
        </w:rPr>
        <w:t>que son aprobados para beneficios por Servicios Online pueden aparecer en más de una tabla de</w:t>
      </w:r>
      <w:r w:rsidR="001350C3" w:rsidRPr="00414F96">
        <w:rPr>
          <w:rFonts w:ascii="Tahoma" w:hAnsi="Tahoma" w:cs="Tahoma"/>
          <w:color w:val="000000"/>
          <w:sz w:val="18"/>
          <w:szCs w:val="18"/>
          <w:lang w:val="es-ES"/>
        </w:rPr>
        <w:t> </w:t>
      </w:r>
      <w:r w:rsidRPr="00414F96">
        <w:rPr>
          <w:rFonts w:ascii="Tahoma" w:hAnsi="Tahoma" w:cs="Tahoma"/>
          <w:sz w:val="18"/>
          <w:szCs w:val="18"/>
          <w:lang w:val="es-ES"/>
        </w:rPr>
        <w:t>grupos de productos.</w:t>
      </w:r>
      <w:r w:rsidR="0061775E" w:rsidRPr="00414F96">
        <w:rPr>
          <w:rFonts w:ascii="Tahoma" w:hAnsi="Tahoma" w:cs="Tahoma"/>
          <w:sz w:val="18"/>
          <w:szCs w:val="18"/>
          <w:lang w:val="es-ES"/>
        </w:rPr>
        <w:t xml:space="preserve"> </w:t>
      </w:r>
      <w:r w:rsidRPr="00414F96">
        <w:rPr>
          <w:rFonts w:ascii="Tahoma" w:hAnsi="Tahoma" w:cs="Tahoma"/>
          <w:sz w:val="18"/>
          <w:szCs w:val="18"/>
          <w:lang w:val="es-ES"/>
        </w:rPr>
        <w:t xml:space="preserve">Esto simplemente refleja que estas ofertas pueden ser elegibles para beneficios </w:t>
      </w:r>
      <w:r w:rsidRPr="00414F96">
        <w:rPr>
          <w:rFonts w:ascii="Tahoma" w:hAnsi="Tahoma" w:cs="Tahoma"/>
          <w:sz w:val="18"/>
          <w:szCs w:val="18"/>
          <w:lang w:val="es-ES"/>
        </w:rPr>
        <w:lastRenderedPageBreak/>
        <w:t>de</w:t>
      </w:r>
      <w:r w:rsidR="001350C3" w:rsidRPr="00414F96">
        <w:rPr>
          <w:rFonts w:ascii="Tahoma" w:hAnsi="Tahoma" w:cs="Tahoma"/>
          <w:sz w:val="18"/>
          <w:szCs w:val="18"/>
          <w:lang w:val="es-ES"/>
        </w:rPr>
        <w:t> </w:t>
      </w:r>
      <w:r w:rsidRPr="00414F96">
        <w:rPr>
          <w:rFonts w:ascii="Tahoma" w:hAnsi="Tahoma" w:cs="Tahoma"/>
          <w:sz w:val="18"/>
          <w:szCs w:val="18"/>
          <w:lang w:val="es-ES"/>
        </w:rPr>
        <w:t>Software Assurance que se asocian con más de un grupo de productos y no requiere que usted elija entre los beneficios de un grupo u otro.</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bCs/>
          <w:color w:val="000000"/>
          <w:sz w:val="18"/>
          <w:szCs w:val="18"/>
          <w:lang w:val="es-ES"/>
        </w:rPr>
        <w:t xml:space="preserve">OL/SA = </w:t>
      </w:r>
      <w:r w:rsidRPr="00414F96">
        <w:rPr>
          <w:rStyle w:val="BodyChar"/>
          <w:rFonts w:ascii="Tahoma" w:hAnsi="Tahoma" w:cs="Tahoma"/>
          <w:color w:val="000000"/>
          <w:sz w:val="18"/>
          <w:szCs w:val="18"/>
          <w:lang w:val="es-ES"/>
        </w:rPr>
        <w:t>Disponible únicamente en Licencia Open para L&amp;SA y SA.</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bCs/>
          <w:color w:val="000000"/>
          <w:sz w:val="18"/>
          <w:szCs w:val="18"/>
          <w:lang w:val="es-ES"/>
        </w:rPr>
        <w:t xml:space="preserve">OSP = </w:t>
      </w:r>
      <w:r w:rsidRPr="00414F96">
        <w:rPr>
          <w:rStyle w:val="BodyChar"/>
          <w:rFonts w:ascii="Tahoma" w:hAnsi="Tahoma" w:cs="Tahoma"/>
          <w:bCs/>
          <w:color w:val="000000"/>
          <w:sz w:val="18"/>
          <w:szCs w:val="18"/>
          <w:lang w:val="es-ES"/>
        </w:rPr>
        <w:t>Disponible en el programa Online Subscription.</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bCs/>
          <w:color w:val="000000"/>
          <w:sz w:val="18"/>
          <w:szCs w:val="18"/>
          <w:lang w:val="es-ES"/>
        </w:rPr>
        <w:t>OV/OVS =</w:t>
      </w:r>
      <w:r w:rsidRPr="00414F96">
        <w:rPr>
          <w:rFonts w:ascii="Tahoma" w:hAnsi="Tahoma" w:cs="Tahoma"/>
          <w:color w:val="000000"/>
          <w:sz w:val="18"/>
          <w:szCs w:val="18"/>
          <w:lang w:val="es-ES"/>
        </w:rPr>
        <w:t xml:space="preserve"> Disponible en el programa Open Value y Open Value Subscription.</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P =</w:t>
      </w:r>
      <w:r w:rsidRPr="00414F96">
        <w:rPr>
          <w:rFonts w:ascii="Tahoma" w:hAnsi="Tahoma" w:cs="Tahoma"/>
          <w:sz w:val="18"/>
          <w:szCs w:val="18"/>
          <w:lang w:val="es-ES"/>
        </w:rPr>
        <w:t xml:space="preserve"> Indica el software que se ofrece con la opción selectiva en Open Value. </w:t>
      </w:r>
    </w:p>
    <w:p w:rsidR="009F5F37" w:rsidRPr="00414F96" w:rsidRDefault="009F5F3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 xml:space="preserve">S = </w:t>
      </w:r>
      <w:r w:rsidRPr="00414F96">
        <w:rPr>
          <w:rFonts w:ascii="Tahoma" w:hAnsi="Tahoma" w:cs="Tahoma"/>
          <w:sz w:val="18"/>
          <w:szCs w:val="18"/>
          <w:lang w:val="es-ES"/>
        </w:rPr>
        <w:t>Indica que el software se ofrece como un producto de plataforma de aplicaciones.</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SA (Software Assurance) =</w:t>
      </w:r>
      <w:r w:rsidRPr="00414F96">
        <w:rPr>
          <w:rFonts w:ascii="Tahoma" w:hAnsi="Tahoma" w:cs="Tahoma"/>
          <w:sz w:val="18"/>
          <w:szCs w:val="18"/>
          <w:lang w:val="es-ES"/>
        </w:rPr>
        <w:t xml:space="preserve"> El valor en puntos designado cuando Software Assurance se ofrece para</w:t>
      </w:r>
      <w:r w:rsidR="001350C3" w:rsidRPr="00414F96">
        <w:rPr>
          <w:rFonts w:ascii="Tahoma" w:hAnsi="Tahoma" w:cs="Tahoma"/>
          <w:sz w:val="18"/>
          <w:szCs w:val="18"/>
          <w:lang w:val="es-ES"/>
        </w:rPr>
        <w:t> </w:t>
      </w:r>
      <w:r w:rsidRPr="00414F96">
        <w:rPr>
          <w:rFonts w:ascii="Tahoma" w:hAnsi="Tahoma" w:cs="Tahoma"/>
          <w:sz w:val="18"/>
          <w:szCs w:val="18"/>
          <w:lang w:val="es-ES"/>
        </w:rPr>
        <w:t>el</w:t>
      </w:r>
      <w:r w:rsidR="001350C3" w:rsidRPr="00414F96">
        <w:rPr>
          <w:rFonts w:ascii="Tahoma" w:hAnsi="Tahoma" w:cs="Tahoma"/>
          <w:sz w:val="18"/>
          <w:szCs w:val="18"/>
          <w:lang w:val="es-ES"/>
        </w:rPr>
        <w:t> </w:t>
      </w:r>
      <w:r w:rsidRPr="00414F96">
        <w:rPr>
          <w:rFonts w:ascii="Tahoma" w:hAnsi="Tahoma" w:cs="Tahoma"/>
          <w:sz w:val="18"/>
          <w:szCs w:val="18"/>
          <w:lang w:val="es-ES"/>
        </w:rPr>
        <w:t xml:space="preserve">software indicado. </w:t>
      </w:r>
    </w:p>
    <w:p w:rsidR="00913A0A" w:rsidRPr="00414F96" w:rsidRDefault="00913A0A"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 xml:space="preserve">SCE </w:t>
      </w:r>
      <w:r w:rsidRPr="00414F96">
        <w:rPr>
          <w:rStyle w:val="BodyChar"/>
          <w:rFonts w:ascii="Tahoma" w:hAnsi="Tahoma" w:cs="Tahoma"/>
          <w:sz w:val="18"/>
          <w:szCs w:val="18"/>
          <w:lang w:val="es-ES"/>
        </w:rPr>
        <w:t>= Inscripción para Servidor y Nube.</w:t>
      </w:r>
    </w:p>
    <w:p w:rsidR="00913A0A" w:rsidRPr="00414F96" w:rsidRDefault="00913A0A"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 xml:space="preserve">STP </w:t>
      </w:r>
      <w:r w:rsidRPr="00414F96">
        <w:rPr>
          <w:rStyle w:val="BodyChar"/>
          <w:rFonts w:ascii="Tahoma" w:hAnsi="Tahoma" w:cs="Tahoma"/>
          <w:sz w:val="18"/>
          <w:szCs w:val="18"/>
          <w:lang w:val="es-ES"/>
        </w:rPr>
        <w:t>=</w:t>
      </w:r>
      <w:r w:rsidRPr="00414F96">
        <w:rPr>
          <w:rStyle w:val="BodyChar"/>
          <w:rFonts w:ascii="Tahoma" w:hAnsi="Tahoma" w:cs="Tahoma"/>
          <w:b/>
          <w:sz w:val="18"/>
          <w:szCs w:val="18"/>
          <w:lang w:val="es-ES"/>
        </w:rPr>
        <w:t xml:space="preserve"> </w:t>
      </w:r>
      <w:r w:rsidRPr="00414F96">
        <w:rPr>
          <w:rStyle w:val="BodyChar"/>
          <w:rFonts w:ascii="Tahoma" w:hAnsi="Tahoma" w:cs="Tahoma"/>
          <w:sz w:val="18"/>
          <w:szCs w:val="18"/>
          <w:lang w:val="es-ES"/>
        </w:rPr>
        <w:t>Indica que el producto es un servidor y que los productos de herramientas se ofrecen en virtud de</w:t>
      </w:r>
      <w:r w:rsidR="001350C3" w:rsidRPr="00414F96">
        <w:rPr>
          <w:rFonts w:ascii="Tahoma" w:hAnsi="Tahoma" w:cs="Tahoma"/>
          <w:sz w:val="18"/>
          <w:szCs w:val="18"/>
          <w:lang w:val="es-ES"/>
        </w:rPr>
        <w:t> </w:t>
      </w:r>
      <w:r w:rsidRPr="00414F96">
        <w:rPr>
          <w:rStyle w:val="BodyChar"/>
          <w:rFonts w:ascii="Tahoma" w:hAnsi="Tahoma" w:cs="Tahoma"/>
          <w:sz w:val="18"/>
          <w:szCs w:val="18"/>
          <w:lang w:val="es-ES"/>
        </w:rPr>
        <w:t>la</w:t>
      </w:r>
      <w:r w:rsidR="001350C3" w:rsidRPr="00414F96">
        <w:rPr>
          <w:rFonts w:ascii="Tahoma" w:hAnsi="Tahoma" w:cs="Tahoma"/>
          <w:sz w:val="18"/>
          <w:szCs w:val="18"/>
          <w:lang w:val="es-ES"/>
        </w:rPr>
        <w:t> </w:t>
      </w:r>
      <w:r w:rsidRPr="00414F96">
        <w:rPr>
          <w:rStyle w:val="BodyChar"/>
          <w:rFonts w:ascii="Tahoma" w:hAnsi="Tahoma" w:cs="Tahoma"/>
          <w:sz w:val="18"/>
          <w:szCs w:val="18"/>
          <w:lang w:val="es-ES"/>
        </w:rPr>
        <w:t>Inscripción para Servidor y Nube.</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SRV =</w:t>
      </w:r>
      <w:r w:rsidRPr="00414F96">
        <w:rPr>
          <w:rFonts w:ascii="Tahoma" w:hAnsi="Tahoma" w:cs="Tahoma"/>
          <w:sz w:val="18"/>
          <w:szCs w:val="18"/>
          <w:lang w:val="es-ES"/>
        </w:rPr>
        <w:t xml:space="preserve"> Beneficios de Software Assurance para Ofertas de Grupos de Servidores. </w:t>
      </w:r>
    </w:p>
    <w:p w:rsidR="00023FE7" w:rsidRPr="00414F96" w:rsidRDefault="00023FE7" w:rsidP="001350C3">
      <w:pPr>
        <w:pStyle w:val="Bodywithspace"/>
        <w:tabs>
          <w:tab w:val="left" w:pos="9360"/>
        </w:tabs>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U (Licencia de Actualización) =</w:t>
      </w:r>
      <w:r w:rsidRPr="00414F96">
        <w:rPr>
          <w:rFonts w:ascii="Tahoma" w:hAnsi="Tahoma" w:cs="Tahoma"/>
          <w:sz w:val="18"/>
          <w:szCs w:val="18"/>
          <w:lang w:val="es-ES"/>
        </w:rPr>
        <w:t xml:space="preserve"> El valor en puntos designado cuando una actualización se ofrece para</w:t>
      </w:r>
      <w:r w:rsidR="001350C3" w:rsidRPr="00414F96">
        <w:rPr>
          <w:rFonts w:ascii="Tahoma" w:hAnsi="Tahoma" w:cs="Tahoma"/>
          <w:sz w:val="18"/>
          <w:szCs w:val="18"/>
          <w:lang w:val="es-ES"/>
        </w:rPr>
        <w:t> </w:t>
      </w:r>
      <w:r w:rsidRPr="00414F96">
        <w:rPr>
          <w:rFonts w:ascii="Tahoma" w:hAnsi="Tahoma" w:cs="Tahoma"/>
          <w:sz w:val="18"/>
          <w:szCs w:val="18"/>
          <w:lang w:val="es-ES"/>
        </w:rPr>
        <w:t>el</w:t>
      </w:r>
      <w:r w:rsidR="001350C3" w:rsidRPr="00414F96">
        <w:rPr>
          <w:rFonts w:ascii="Tahoma" w:hAnsi="Tahoma" w:cs="Tahoma"/>
          <w:sz w:val="18"/>
          <w:szCs w:val="18"/>
          <w:lang w:val="es-ES"/>
        </w:rPr>
        <w:t> </w:t>
      </w:r>
      <w:r w:rsidRPr="00414F96">
        <w:rPr>
          <w:rFonts w:ascii="Tahoma" w:hAnsi="Tahoma" w:cs="Tahoma"/>
          <w:sz w:val="18"/>
          <w:szCs w:val="18"/>
          <w:lang w:val="es-ES"/>
        </w:rPr>
        <w:t>software indicado.</w:t>
      </w:r>
    </w:p>
    <w:p w:rsidR="00023FE7" w:rsidRPr="00414F96" w:rsidRDefault="00023FE7" w:rsidP="001350C3">
      <w:pPr>
        <w:pStyle w:val="Bodywithspace"/>
        <w:spacing w:before="0" w:after="0" w:line="276" w:lineRule="auto"/>
        <w:rPr>
          <w:rFonts w:ascii="Tahoma" w:hAnsi="Tahoma" w:cs="Tahoma"/>
          <w:sz w:val="18"/>
          <w:szCs w:val="18"/>
          <w:lang w:val="es-ES"/>
        </w:rPr>
      </w:pPr>
      <w:r w:rsidRPr="00414F96">
        <w:rPr>
          <w:rStyle w:val="BodyChar"/>
          <w:rFonts w:ascii="Tahoma" w:hAnsi="Tahoma" w:cs="Tahoma"/>
          <w:b/>
          <w:sz w:val="18"/>
          <w:szCs w:val="18"/>
          <w:lang w:val="es-ES"/>
        </w:rPr>
        <w:t>U &amp; SA (Actualización y Software Assurance)</w:t>
      </w:r>
      <w:r w:rsidRPr="00414F96">
        <w:rPr>
          <w:rFonts w:ascii="Tahoma" w:hAnsi="Tahoma" w:cs="Tahoma"/>
          <w:sz w:val="18"/>
          <w:szCs w:val="18"/>
          <w:lang w:val="es-ES"/>
        </w:rPr>
        <w:t xml:space="preserve"> = El valor en puntos designado cuando la opción de</w:t>
      </w:r>
      <w:r w:rsidR="001350C3" w:rsidRPr="00414F96">
        <w:rPr>
          <w:rFonts w:ascii="Tahoma" w:hAnsi="Tahoma" w:cs="Tahoma"/>
          <w:sz w:val="18"/>
          <w:szCs w:val="18"/>
          <w:lang w:val="es-ES"/>
        </w:rPr>
        <w:t> </w:t>
      </w:r>
      <w:r w:rsidRPr="00414F96">
        <w:rPr>
          <w:rFonts w:ascii="Tahoma" w:hAnsi="Tahoma" w:cs="Tahoma"/>
          <w:sz w:val="18"/>
          <w:szCs w:val="18"/>
          <w:lang w:val="es-ES"/>
        </w:rPr>
        <w:t>Actualización y Software Assurance se ofrece para el software indicado.</w:t>
      </w:r>
    </w:p>
    <w:p w:rsidR="00023FE7" w:rsidRPr="00414F96" w:rsidRDefault="00023FE7" w:rsidP="00B35FD3">
      <w:pPr>
        <w:pStyle w:val="Heading1"/>
        <w:rPr>
          <w:rFonts w:cs="Tahoma"/>
          <w:lang w:val="es-ES"/>
        </w:rPr>
      </w:pPr>
      <w:r w:rsidRPr="00414F96">
        <w:rPr>
          <w:rFonts w:cs="Tahoma"/>
          <w:lang w:val="es-ES"/>
        </w:rPr>
        <w:br w:type="page"/>
      </w:r>
      <w:bookmarkStart w:id="10" w:name="_Toc336337841"/>
      <w:bookmarkStart w:id="11" w:name="_Toc370980448"/>
      <w:r w:rsidRPr="00414F96">
        <w:rPr>
          <w:rFonts w:cs="Tahoma"/>
          <w:lang w:val="es-ES"/>
        </w:rPr>
        <w:lastRenderedPageBreak/>
        <w:t>LISTA DE Productos</w:t>
      </w:r>
      <w:bookmarkEnd w:id="10"/>
      <w:bookmarkEnd w:id="11"/>
    </w:p>
    <w:p w:rsidR="000E5145" w:rsidRPr="00414F96" w:rsidRDefault="000E5145" w:rsidP="004E292A">
      <w:pPr>
        <w:pStyle w:val="Heading3"/>
        <w:rPr>
          <w:rFonts w:ascii="Tahoma" w:hAnsi="Tahoma" w:cs="Tahoma"/>
          <w:lang w:val="es-ES"/>
        </w:rPr>
      </w:pPr>
      <w:bookmarkStart w:id="12" w:name="_Toc300391149"/>
      <w:bookmarkStart w:id="13" w:name="_Toc312398873"/>
      <w:bookmarkStart w:id="14" w:name="_Toc336337842"/>
    </w:p>
    <w:p w:rsidR="00F70479" w:rsidRPr="00414F96" w:rsidRDefault="00F70479" w:rsidP="00F70479">
      <w:pPr>
        <w:rPr>
          <w:rFonts w:cs="Tahoma"/>
          <w:lang w:val="es-ES"/>
        </w:rPr>
      </w:pPr>
    </w:p>
    <w:p w:rsidR="00023FE7" w:rsidRPr="00414F96" w:rsidRDefault="00023FE7" w:rsidP="004E292A">
      <w:pPr>
        <w:pStyle w:val="Heading3"/>
        <w:rPr>
          <w:rFonts w:ascii="Tahoma" w:hAnsi="Tahoma" w:cs="Tahoma"/>
          <w:lang w:val="es-ES"/>
        </w:rPr>
      </w:pPr>
      <w:bookmarkStart w:id="15" w:name="_Toc370980449"/>
      <w:r w:rsidRPr="00414F96">
        <w:rPr>
          <w:rFonts w:ascii="Tahoma" w:hAnsi="Tahoma" w:cs="Tahoma"/>
          <w:sz w:val="22"/>
          <w:szCs w:val="22"/>
          <w:lang w:val="es-ES"/>
        </w:rPr>
        <w:t>GRUPO DE APLICACIONES</w:t>
      </w:r>
      <w:bookmarkEnd w:id="12"/>
      <w:bookmarkEnd w:id="13"/>
      <w:bookmarkEnd w:id="14"/>
      <w:bookmarkEnd w:id="15"/>
    </w:p>
    <w:p w:rsidR="006949F0" w:rsidRPr="00414F96" w:rsidRDefault="006949F0" w:rsidP="006949F0">
      <w:pPr>
        <w:rPr>
          <w:rFonts w:cs="Tahoma"/>
          <w:lang w:val="es-ES"/>
        </w:rPr>
      </w:pPr>
    </w:p>
    <w:tbl>
      <w:tblPr>
        <w:tblW w:w="10651" w:type="dxa"/>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371"/>
        <w:gridCol w:w="429"/>
        <w:gridCol w:w="429"/>
        <w:gridCol w:w="429"/>
        <w:gridCol w:w="429"/>
        <w:gridCol w:w="429"/>
        <w:gridCol w:w="429"/>
        <w:gridCol w:w="429"/>
        <w:gridCol w:w="429"/>
        <w:gridCol w:w="429"/>
        <w:gridCol w:w="429"/>
        <w:gridCol w:w="429"/>
        <w:gridCol w:w="429"/>
        <w:gridCol w:w="429"/>
        <w:gridCol w:w="429"/>
        <w:gridCol w:w="429"/>
        <w:gridCol w:w="429"/>
        <w:gridCol w:w="514"/>
        <w:gridCol w:w="514"/>
        <w:gridCol w:w="388"/>
      </w:tblGrid>
      <w:tr w:rsidR="00913A0A" w:rsidRPr="0061775E" w:rsidTr="001350C3">
        <w:trPr>
          <w:cantSplit/>
          <w:trHeight w:val="1124"/>
          <w:tblHeader/>
        </w:trPr>
        <w:tc>
          <w:tcPr>
            <w:tcW w:w="2371" w:type="dxa"/>
            <w:tcBorders>
              <w:top w:val="single" w:sz="4" w:space="0" w:color="FFFFFF"/>
              <w:left w:val="nil"/>
              <w:bottom w:val="nil"/>
            </w:tcBorders>
          </w:tcPr>
          <w:p w:rsidR="00913A0A" w:rsidRPr="00414F96" w:rsidRDefault="00913A0A" w:rsidP="001350C3">
            <w:pPr>
              <w:widowControl w:val="0"/>
              <w:spacing w:before="40" w:after="40"/>
              <w:ind w:left="-360"/>
              <w:rPr>
                <w:rFonts w:cs="Tahoma"/>
                <w:lang w:val="es-ES"/>
              </w:rPr>
            </w:pPr>
          </w:p>
        </w:tc>
        <w:tc>
          <w:tcPr>
            <w:tcW w:w="429" w:type="dxa"/>
            <w:textDirection w:val="btLr"/>
            <w:vAlign w:val="center"/>
          </w:tcPr>
          <w:p w:rsidR="00913A0A" w:rsidRPr="0061775E" w:rsidRDefault="00913A0A" w:rsidP="001350C3">
            <w:pPr>
              <w:pStyle w:val="TableVerticalText"/>
              <w:widowControl w:val="0"/>
              <w:spacing w:before="40" w:after="40"/>
              <w:rPr>
                <w:rFonts w:ascii="Tahoma" w:hAnsi="Tahoma" w:cs="Tahoma"/>
              </w:rPr>
            </w:pPr>
            <w:r w:rsidRPr="0061775E">
              <w:rPr>
                <w:rFonts w:ascii="Tahoma" w:hAnsi="Tahoma" w:cs="Tahoma"/>
              </w:rPr>
              <w:t>Notas sobre productos</w:t>
            </w:r>
          </w:p>
        </w:tc>
        <w:tc>
          <w:tcPr>
            <w:tcW w:w="429" w:type="dxa"/>
            <w:textDirection w:val="btLr"/>
            <w:vAlign w:val="center"/>
          </w:tcPr>
          <w:p w:rsidR="00913A0A" w:rsidRPr="0061775E" w:rsidRDefault="00913A0A" w:rsidP="001350C3">
            <w:pPr>
              <w:pStyle w:val="TableVerticalText"/>
              <w:widowControl w:val="0"/>
              <w:spacing w:before="40" w:after="40"/>
              <w:rPr>
                <w:rFonts w:ascii="Tahoma" w:hAnsi="Tahoma" w:cs="Tahoma"/>
              </w:rPr>
            </w:pPr>
            <w:r w:rsidRPr="0061775E">
              <w:rPr>
                <w:rFonts w:ascii="Tahoma" w:hAnsi="Tahoma" w:cs="Tahoma"/>
              </w:rPr>
              <w:t>Fecha de disponibilidad</w:t>
            </w:r>
          </w:p>
        </w:tc>
        <w:tc>
          <w:tcPr>
            <w:tcW w:w="429" w:type="dxa"/>
            <w:tcBorders>
              <w:right w:val="single" w:sz="18" w:space="0" w:color="auto"/>
            </w:tcBorders>
            <w:textDirection w:val="btLr"/>
            <w:vAlign w:val="center"/>
          </w:tcPr>
          <w:p w:rsidR="00913A0A" w:rsidRPr="0061775E" w:rsidRDefault="00913A0A" w:rsidP="001350C3">
            <w:pPr>
              <w:pStyle w:val="TableVerticalText"/>
              <w:widowControl w:val="0"/>
              <w:spacing w:before="40" w:after="40"/>
              <w:rPr>
                <w:rFonts w:ascii="Tahoma" w:hAnsi="Tahoma" w:cs="Tahoma"/>
              </w:rPr>
            </w:pPr>
            <w:r w:rsidRPr="0061775E">
              <w:rPr>
                <w:rFonts w:ascii="Tahoma" w:hAnsi="Tahoma" w:cs="Tahoma"/>
              </w:rPr>
              <w:t>SAB</w:t>
            </w:r>
          </w:p>
        </w:tc>
        <w:tc>
          <w:tcPr>
            <w:tcW w:w="3003" w:type="dxa"/>
            <w:gridSpan w:val="7"/>
            <w:tcBorders>
              <w:left w:val="single" w:sz="18" w:space="0" w:color="auto"/>
              <w:right w:val="single" w:sz="18" w:space="0" w:color="auto"/>
            </w:tcBorders>
            <w:vAlign w:val="center"/>
          </w:tcPr>
          <w:p w:rsidR="00913A0A" w:rsidRPr="0061775E" w:rsidRDefault="00913A0A" w:rsidP="001350C3">
            <w:pPr>
              <w:pStyle w:val="TableHeadingsBlack"/>
              <w:widowControl w:val="0"/>
              <w:spacing w:after="40"/>
              <w:rPr>
                <w:rFonts w:ascii="Tahoma" w:hAnsi="Tahoma" w:cs="Tahoma"/>
              </w:rPr>
            </w:pPr>
            <w:r w:rsidRPr="0061775E">
              <w:rPr>
                <w:rFonts w:ascii="Tahoma" w:hAnsi="Tahoma" w:cs="Tahoma"/>
              </w:rPr>
              <w:t>Select/Select Plus*</w:t>
            </w:r>
          </w:p>
        </w:tc>
        <w:tc>
          <w:tcPr>
            <w:tcW w:w="1287" w:type="dxa"/>
            <w:gridSpan w:val="3"/>
            <w:tcBorders>
              <w:left w:val="single" w:sz="18" w:space="0" w:color="auto"/>
              <w:right w:val="single" w:sz="18" w:space="0" w:color="auto"/>
            </w:tcBorders>
            <w:vAlign w:val="center"/>
          </w:tcPr>
          <w:p w:rsidR="00913A0A" w:rsidRPr="0061775E" w:rsidRDefault="00913A0A" w:rsidP="001350C3">
            <w:pPr>
              <w:pStyle w:val="TableHeadingsBlack"/>
              <w:widowControl w:val="0"/>
              <w:spacing w:after="40"/>
              <w:rPr>
                <w:rFonts w:ascii="Tahoma" w:hAnsi="Tahoma" w:cs="Tahoma"/>
              </w:rPr>
            </w:pPr>
            <w:r w:rsidRPr="0061775E">
              <w:rPr>
                <w:rFonts w:ascii="Tahoma" w:hAnsi="Tahoma" w:cs="Tahoma"/>
              </w:rPr>
              <w:t>Licencia Open</w:t>
            </w:r>
          </w:p>
        </w:tc>
        <w:tc>
          <w:tcPr>
            <w:tcW w:w="429" w:type="dxa"/>
            <w:tcBorders>
              <w:left w:val="single" w:sz="18" w:space="0" w:color="auto"/>
            </w:tcBorders>
            <w:textDirection w:val="btLr"/>
            <w:vAlign w:val="center"/>
          </w:tcPr>
          <w:p w:rsidR="00913A0A" w:rsidRPr="00414F96" w:rsidRDefault="00913A0A" w:rsidP="001350C3">
            <w:pPr>
              <w:pStyle w:val="TableVerticalText"/>
              <w:widowControl w:val="0"/>
              <w:spacing w:before="40" w:after="40"/>
              <w:rPr>
                <w:rFonts w:ascii="Tahoma" w:hAnsi="Tahoma" w:cs="Tahoma"/>
                <w:lang w:val="es-ES"/>
              </w:rPr>
            </w:pPr>
            <w:r w:rsidRPr="00414F96">
              <w:rPr>
                <w:rFonts w:ascii="Tahoma" w:hAnsi="Tahoma" w:cs="Tahoma"/>
                <w:lang w:val="es-ES"/>
              </w:rPr>
              <w:t>Unidades de Campus y School</w:t>
            </w:r>
          </w:p>
        </w:tc>
        <w:tc>
          <w:tcPr>
            <w:tcW w:w="429" w:type="dxa"/>
            <w:tcBorders>
              <w:right w:val="single" w:sz="18" w:space="0" w:color="auto"/>
            </w:tcBorders>
            <w:textDirection w:val="btLr"/>
            <w:vAlign w:val="center"/>
          </w:tcPr>
          <w:p w:rsidR="00913A0A" w:rsidRPr="0061775E" w:rsidRDefault="00913A0A" w:rsidP="001350C3">
            <w:pPr>
              <w:pStyle w:val="TableVerticalText"/>
              <w:widowControl w:val="0"/>
              <w:spacing w:before="40" w:after="40"/>
              <w:rPr>
                <w:rFonts w:ascii="Tahoma" w:hAnsi="Tahoma" w:cs="Tahoma"/>
              </w:rPr>
            </w:pPr>
            <w:r w:rsidRPr="0061775E">
              <w:rPr>
                <w:rFonts w:ascii="Tahoma" w:hAnsi="Tahoma" w:cs="Tahoma"/>
              </w:rPr>
              <w:t>EA y EA Sub</w:t>
            </w:r>
          </w:p>
        </w:tc>
        <w:tc>
          <w:tcPr>
            <w:tcW w:w="429" w:type="dxa"/>
            <w:tcBorders>
              <w:left w:val="single" w:sz="18" w:space="0" w:color="auto"/>
              <w:right w:val="single" w:sz="18" w:space="0" w:color="auto"/>
            </w:tcBorders>
            <w:textDirection w:val="btLr"/>
            <w:vAlign w:val="center"/>
          </w:tcPr>
          <w:p w:rsidR="00913A0A" w:rsidRPr="0061775E" w:rsidRDefault="00913A0A" w:rsidP="001350C3">
            <w:pPr>
              <w:pStyle w:val="TableVerticalText"/>
              <w:widowControl w:val="0"/>
              <w:spacing w:before="40" w:after="40"/>
              <w:rPr>
                <w:rFonts w:ascii="Tahoma" w:hAnsi="Tahoma" w:cs="Tahoma"/>
              </w:rPr>
            </w:pPr>
            <w:r w:rsidRPr="0061775E">
              <w:rPr>
                <w:rFonts w:ascii="Tahoma" w:hAnsi="Tahoma" w:cs="Tahoma"/>
              </w:rPr>
              <w:t>OV/OVS</w:t>
            </w:r>
          </w:p>
        </w:tc>
        <w:tc>
          <w:tcPr>
            <w:tcW w:w="514" w:type="dxa"/>
            <w:textDirection w:val="btLr"/>
            <w:vAlign w:val="center"/>
          </w:tcPr>
          <w:p w:rsidR="00913A0A" w:rsidRPr="0061775E" w:rsidRDefault="00913A0A" w:rsidP="001350C3">
            <w:pPr>
              <w:pStyle w:val="TableVerticalText"/>
              <w:widowControl w:val="0"/>
              <w:spacing w:before="40" w:after="40"/>
              <w:rPr>
                <w:rFonts w:ascii="Tahoma" w:hAnsi="Tahoma" w:cs="Tahoma"/>
              </w:rPr>
            </w:pPr>
            <w:r w:rsidRPr="0061775E">
              <w:rPr>
                <w:rFonts w:ascii="Tahoma" w:hAnsi="Tahoma" w:cs="Tahoma"/>
              </w:rPr>
              <w:t>EES/OVS -ES</w:t>
            </w:r>
          </w:p>
        </w:tc>
        <w:tc>
          <w:tcPr>
            <w:tcW w:w="514" w:type="dxa"/>
            <w:textDirection w:val="btLr"/>
            <w:vAlign w:val="center"/>
          </w:tcPr>
          <w:p w:rsidR="00913A0A" w:rsidRPr="0061775E" w:rsidRDefault="00913A0A" w:rsidP="001350C3">
            <w:pPr>
              <w:pStyle w:val="TableVerticalText"/>
              <w:widowControl w:val="0"/>
              <w:spacing w:before="40" w:after="40"/>
              <w:rPr>
                <w:rFonts w:ascii="Tahoma" w:hAnsi="Tahoma" w:cs="Tahoma"/>
              </w:rPr>
            </w:pPr>
            <w:r w:rsidRPr="0061775E">
              <w:rPr>
                <w:rFonts w:ascii="Tahoma" w:hAnsi="Tahoma" w:cs="Tahoma"/>
              </w:rPr>
              <w:t>Open Minimum</w:t>
            </w:r>
          </w:p>
        </w:tc>
        <w:tc>
          <w:tcPr>
            <w:tcW w:w="388" w:type="dxa"/>
            <w:textDirection w:val="btLr"/>
            <w:vAlign w:val="center"/>
          </w:tcPr>
          <w:p w:rsidR="00913A0A" w:rsidRPr="0061775E" w:rsidRDefault="00913A0A" w:rsidP="001350C3">
            <w:pPr>
              <w:pStyle w:val="TableVerticalText"/>
              <w:widowControl w:val="0"/>
              <w:spacing w:before="40" w:after="40"/>
              <w:rPr>
                <w:rFonts w:ascii="Tahoma" w:hAnsi="Tahoma" w:cs="Tahoma"/>
              </w:rPr>
            </w:pPr>
            <w:r w:rsidRPr="0061775E">
              <w:rPr>
                <w:rFonts w:ascii="Tahoma" w:hAnsi="Tahoma" w:cs="Tahoma"/>
              </w:rPr>
              <w:t>SCE</w:t>
            </w:r>
          </w:p>
        </w:tc>
      </w:tr>
      <w:tr w:rsidR="00913A0A" w:rsidRPr="0061775E" w:rsidTr="00D824AF">
        <w:trPr>
          <w:cantSplit/>
          <w:trHeight w:val="271"/>
          <w:tblHeader/>
        </w:trPr>
        <w:tc>
          <w:tcPr>
            <w:tcW w:w="2371" w:type="dxa"/>
            <w:vMerge w:val="restart"/>
            <w:tcBorders>
              <w:top w:val="nil"/>
              <w:left w:val="nil"/>
            </w:tcBorders>
          </w:tcPr>
          <w:p w:rsidR="00913A0A" w:rsidRPr="0061775E" w:rsidRDefault="00913A0A" w:rsidP="001350C3">
            <w:pPr>
              <w:widowControl w:val="0"/>
              <w:spacing w:before="40" w:after="40"/>
              <w:rPr>
                <w:rFonts w:cs="Tahoma"/>
                <w:b/>
              </w:rPr>
            </w:pPr>
          </w:p>
        </w:tc>
        <w:tc>
          <w:tcPr>
            <w:tcW w:w="429" w:type="dxa"/>
            <w:vMerge w:val="restart"/>
          </w:tcPr>
          <w:p w:rsidR="00913A0A" w:rsidRPr="0061775E" w:rsidRDefault="00913A0A" w:rsidP="001350C3">
            <w:pPr>
              <w:keepNext/>
              <w:widowControl w:val="0"/>
              <w:spacing w:before="40" w:after="40"/>
              <w:jc w:val="center"/>
              <w:outlineLvl w:val="0"/>
              <w:rPr>
                <w:rFonts w:cs="Tahoma"/>
                <w:b/>
                <w:color w:val="0000FF"/>
                <w:sz w:val="10"/>
              </w:rPr>
            </w:pPr>
            <w:r w:rsidRPr="0061775E">
              <w:rPr>
                <w:rFonts w:cs="Tahoma"/>
                <w:b/>
                <w:color w:val="0000FF"/>
                <w:sz w:val="10"/>
              </w:rPr>
              <w:t>(Ctrl + Clic)</w:t>
            </w:r>
          </w:p>
        </w:tc>
        <w:tc>
          <w:tcPr>
            <w:tcW w:w="429" w:type="dxa"/>
            <w:vMerge w:val="restart"/>
          </w:tcPr>
          <w:p w:rsidR="00913A0A" w:rsidRPr="0061775E" w:rsidRDefault="00913A0A" w:rsidP="001350C3">
            <w:pPr>
              <w:widowControl w:val="0"/>
              <w:spacing w:before="40" w:after="40"/>
              <w:rPr>
                <w:rFonts w:cs="Tahoma"/>
              </w:rPr>
            </w:pPr>
          </w:p>
        </w:tc>
        <w:tc>
          <w:tcPr>
            <w:tcW w:w="429" w:type="dxa"/>
            <w:vMerge w:val="restart"/>
            <w:tcBorders>
              <w:right w:val="single" w:sz="18" w:space="0" w:color="auto"/>
            </w:tcBorders>
          </w:tcPr>
          <w:p w:rsidR="00913A0A" w:rsidRPr="0061775E" w:rsidRDefault="00913A0A" w:rsidP="001350C3">
            <w:pPr>
              <w:widowControl w:val="0"/>
              <w:spacing w:before="40" w:after="40"/>
              <w:rPr>
                <w:rFonts w:cs="Tahoma"/>
              </w:rPr>
            </w:pPr>
          </w:p>
        </w:tc>
        <w:tc>
          <w:tcPr>
            <w:tcW w:w="429" w:type="dxa"/>
            <w:vMerge w:val="restart"/>
            <w:tcBorders>
              <w:left w:val="single" w:sz="18" w:space="0" w:color="auto"/>
            </w:tcBorders>
            <w:vAlign w:val="center"/>
          </w:tcPr>
          <w:p w:rsidR="00913A0A" w:rsidRPr="0061775E" w:rsidRDefault="00913A0A" w:rsidP="001350C3">
            <w:pPr>
              <w:pStyle w:val="TableHeadingsRed"/>
              <w:widowControl w:val="0"/>
              <w:spacing w:after="40"/>
              <w:rPr>
                <w:rFonts w:ascii="Tahoma" w:hAnsi="Tahoma" w:cs="Tahoma"/>
              </w:rPr>
            </w:pPr>
            <w:r w:rsidRPr="0061775E">
              <w:rPr>
                <w:rFonts w:ascii="Tahoma" w:hAnsi="Tahoma" w:cs="Tahoma"/>
              </w:rPr>
              <w:t>L</w:t>
            </w:r>
          </w:p>
        </w:tc>
        <w:tc>
          <w:tcPr>
            <w:tcW w:w="1287" w:type="dxa"/>
            <w:gridSpan w:val="3"/>
            <w:vAlign w:val="center"/>
          </w:tcPr>
          <w:p w:rsidR="00913A0A" w:rsidRPr="0061775E" w:rsidRDefault="00913A0A" w:rsidP="001350C3">
            <w:pPr>
              <w:pStyle w:val="TableHeadingsGreen"/>
              <w:widowControl w:val="0"/>
              <w:spacing w:after="40"/>
              <w:rPr>
                <w:rFonts w:ascii="Tahoma" w:hAnsi="Tahoma" w:cs="Tahoma"/>
              </w:rPr>
            </w:pPr>
            <w:r w:rsidRPr="0061775E">
              <w:rPr>
                <w:rFonts w:ascii="Tahoma" w:hAnsi="Tahoma" w:cs="Tahoma"/>
              </w:rPr>
              <w:t>L&amp;SA</w:t>
            </w:r>
          </w:p>
        </w:tc>
        <w:tc>
          <w:tcPr>
            <w:tcW w:w="1287" w:type="dxa"/>
            <w:gridSpan w:val="3"/>
            <w:tcBorders>
              <w:right w:val="single" w:sz="18" w:space="0" w:color="auto"/>
            </w:tcBorders>
            <w:vAlign w:val="center"/>
          </w:tcPr>
          <w:p w:rsidR="00913A0A" w:rsidRPr="0061775E" w:rsidRDefault="00913A0A" w:rsidP="001350C3">
            <w:pPr>
              <w:pStyle w:val="TableHeadingsBlue"/>
              <w:widowControl w:val="0"/>
              <w:spacing w:after="40"/>
              <w:rPr>
                <w:rFonts w:ascii="Tahoma" w:hAnsi="Tahoma" w:cs="Tahoma"/>
              </w:rPr>
            </w:pPr>
            <w:r w:rsidRPr="0061775E">
              <w:rPr>
                <w:rFonts w:ascii="Tahoma" w:hAnsi="Tahoma" w:cs="Tahoma"/>
              </w:rPr>
              <w:t>SA</w:t>
            </w:r>
          </w:p>
        </w:tc>
        <w:tc>
          <w:tcPr>
            <w:tcW w:w="429" w:type="dxa"/>
            <w:vMerge w:val="restart"/>
            <w:tcBorders>
              <w:left w:val="single" w:sz="18" w:space="0" w:color="auto"/>
            </w:tcBorders>
            <w:vAlign w:val="center"/>
          </w:tcPr>
          <w:p w:rsidR="00913A0A" w:rsidRPr="0061775E" w:rsidRDefault="00913A0A" w:rsidP="001350C3">
            <w:pPr>
              <w:pStyle w:val="TableHeadingsRed"/>
              <w:widowControl w:val="0"/>
              <w:spacing w:after="40"/>
              <w:rPr>
                <w:rFonts w:ascii="Tahoma" w:hAnsi="Tahoma" w:cs="Tahoma"/>
              </w:rPr>
            </w:pPr>
            <w:r w:rsidRPr="0061775E">
              <w:rPr>
                <w:rFonts w:ascii="Tahoma" w:hAnsi="Tahoma" w:cs="Tahoma"/>
              </w:rPr>
              <w:t>L</w:t>
            </w:r>
          </w:p>
        </w:tc>
        <w:tc>
          <w:tcPr>
            <w:tcW w:w="429" w:type="dxa"/>
            <w:vAlign w:val="center"/>
          </w:tcPr>
          <w:p w:rsidR="00913A0A" w:rsidRPr="0061775E" w:rsidRDefault="00913A0A" w:rsidP="001350C3">
            <w:pPr>
              <w:pStyle w:val="TableHeadingsGreen"/>
              <w:widowControl w:val="0"/>
              <w:spacing w:after="40"/>
              <w:rPr>
                <w:rFonts w:ascii="Tahoma" w:hAnsi="Tahoma" w:cs="Tahoma"/>
              </w:rPr>
            </w:pPr>
            <w:r w:rsidRPr="0061775E">
              <w:rPr>
                <w:rFonts w:ascii="Tahoma" w:hAnsi="Tahoma" w:cs="Tahoma"/>
              </w:rPr>
              <w:t>L&amp;SA</w:t>
            </w:r>
          </w:p>
        </w:tc>
        <w:tc>
          <w:tcPr>
            <w:tcW w:w="429" w:type="dxa"/>
            <w:vMerge w:val="restart"/>
            <w:tcBorders>
              <w:right w:val="single" w:sz="18" w:space="0" w:color="auto"/>
            </w:tcBorders>
            <w:vAlign w:val="center"/>
          </w:tcPr>
          <w:p w:rsidR="00913A0A" w:rsidRPr="0061775E" w:rsidRDefault="00913A0A" w:rsidP="001350C3">
            <w:pPr>
              <w:pStyle w:val="TableHeadingsBlue"/>
              <w:widowControl w:val="0"/>
              <w:spacing w:after="40"/>
              <w:rPr>
                <w:rFonts w:ascii="Tahoma" w:hAnsi="Tahoma" w:cs="Tahoma"/>
              </w:rPr>
            </w:pPr>
            <w:r w:rsidRPr="0061775E">
              <w:rPr>
                <w:rFonts w:ascii="Tahoma" w:hAnsi="Tahoma" w:cs="Tahoma"/>
              </w:rPr>
              <w:t>SA</w:t>
            </w:r>
          </w:p>
        </w:tc>
        <w:tc>
          <w:tcPr>
            <w:tcW w:w="429" w:type="dxa"/>
            <w:vMerge w:val="restart"/>
            <w:tcBorders>
              <w:left w:val="single" w:sz="18" w:space="0" w:color="auto"/>
            </w:tcBorders>
          </w:tcPr>
          <w:p w:rsidR="00913A0A" w:rsidRPr="0061775E" w:rsidRDefault="00913A0A" w:rsidP="001350C3">
            <w:pPr>
              <w:widowControl w:val="0"/>
              <w:spacing w:before="40" w:after="40"/>
              <w:rPr>
                <w:rFonts w:cs="Tahoma"/>
              </w:rPr>
            </w:pPr>
          </w:p>
        </w:tc>
        <w:tc>
          <w:tcPr>
            <w:tcW w:w="429" w:type="dxa"/>
            <w:vMerge w:val="restart"/>
            <w:tcBorders>
              <w:right w:val="single" w:sz="18" w:space="0" w:color="auto"/>
            </w:tcBorders>
          </w:tcPr>
          <w:p w:rsidR="00913A0A" w:rsidRPr="0061775E" w:rsidRDefault="00913A0A" w:rsidP="001350C3">
            <w:pPr>
              <w:widowControl w:val="0"/>
              <w:spacing w:before="40" w:after="40"/>
              <w:rPr>
                <w:rFonts w:cs="Tahoma"/>
              </w:rPr>
            </w:pPr>
          </w:p>
        </w:tc>
        <w:tc>
          <w:tcPr>
            <w:tcW w:w="429" w:type="dxa"/>
            <w:vMerge w:val="restart"/>
            <w:tcBorders>
              <w:left w:val="single" w:sz="18" w:space="0" w:color="auto"/>
              <w:right w:val="single" w:sz="18" w:space="0" w:color="auto"/>
            </w:tcBorders>
          </w:tcPr>
          <w:p w:rsidR="00913A0A" w:rsidRPr="0061775E" w:rsidRDefault="00913A0A" w:rsidP="001350C3">
            <w:pPr>
              <w:widowControl w:val="0"/>
              <w:spacing w:before="40" w:after="40"/>
              <w:rPr>
                <w:rFonts w:cs="Tahoma"/>
              </w:rPr>
            </w:pPr>
          </w:p>
        </w:tc>
        <w:tc>
          <w:tcPr>
            <w:tcW w:w="514" w:type="dxa"/>
            <w:vMerge w:val="restart"/>
          </w:tcPr>
          <w:p w:rsidR="00913A0A" w:rsidRPr="0061775E" w:rsidRDefault="00913A0A" w:rsidP="001350C3">
            <w:pPr>
              <w:widowControl w:val="0"/>
              <w:spacing w:before="40" w:after="40"/>
              <w:rPr>
                <w:rFonts w:cs="Tahoma"/>
              </w:rPr>
            </w:pPr>
          </w:p>
        </w:tc>
        <w:tc>
          <w:tcPr>
            <w:tcW w:w="514" w:type="dxa"/>
            <w:vMerge w:val="restart"/>
          </w:tcPr>
          <w:p w:rsidR="00913A0A" w:rsidRPr="0061775E" w:rsidRDefault="00913A0A" w:rsidP="001350C3">
            <w:pPr>
              <w:widowControl w:val="0"/>
              <w:spacing w:before="40" w:after="40"/>
              <w:rPr>
                <w:rFonts w:cs="Tahoma"/>
              </w:rPr>
            </w:pPr>
          </w:p>
        </w:tc>
        <w:tc>
          <w:tcPr>
            <w:tcW w:w="388" w:type="dxa"/>
          </w:tcPr>
          <w:p w:rsidR="00913A0A" w:rsidRPr="0061775E" w:rsidRDefault="00913A0A" w:rsidP="001350C3">
            <w:pPr>
              <w:widowControl w:val="0"/>
              <w:spacing w:before="40" w:after="40"/>
              <w:rPr>
                <w:rFonts w:cs="Tahoma"/>
              </w:rPr>
            </w:pPr>
          </w:p>
        </w:tc>
      </w:tr>
      <w:tr w:rsidR="00913A0A" w:rsidRPr="0061775E" w:rsidTr="00D824AF">
        <w:trPr>
          <w:cantSplit/>
          <w:trHeight w:val="262"/>
          <w:tblHeader/>
        </w:trPr>
        <w:tc>
          <w:tcPr>
            <w:tcW w:w="2371" w:type="dxa"/>
            <w:vMerge/>
            <w:tcBorders>
              <w:top w:val="single" w:sz="4" w:space="0" w:color="auto"/>
              <w:left w:val="nil"/>
              <w:bottom w:val="single" w:sz="4" w:space="0" w:color="auto"/>
            </w:tcBorders>
          </w:tcPr>
          <w:p w:rsidR="00913A0A" w:rsidRPr="0061775E" w:rsidRDefault="00913A0A" w:rsidP="001350C3">
            <w:pPr>
              <w:widowControl w:val="0"/>
              <w:spacing w:before="40" w:after="40"/>
              <w:rPr>
                <w:rFonts w:cs="Tahoma"/>
              </w:rPr>
            </w:pPr>
          </w:p>
        </w:tc>
        <w:tc>
          <w:tcPr>
            <w:tcW w:w="429" w:type="dxa"/>
            <w:vMerge/>
            <w:tcBorders>
              <w:bottom w:val="single" w:sz="4" w:space="0" w:color="auto"/>
            </w:tcBorders>
          </w:tcPr>
          <w:p w:rsidR="00913A0A" w:rsidRPr="0061775E" w:rsidRDefault="00913A0A" w:rsidP="001350C3">
            <w:pPr>
              <w:keepNext/>
              <w:widowControl w:val="0"/>
              <w:spacing w:before="40" w:after="40"/>
              <w:outlineLvl w:val="0"/>
              <w:rPr>
                <w:rFonts w:cs="Tahoma"/>
                <w:b/>
              </w:rPr>
            </w:pPr>
          </w:p>
        </w:tc>
        <w:tc>
          <w:tcPr>
            <w:tcW w:w="429" w:type="dxa"/>
            <w:vMerge/>
            <w:tcBorders>
              <w:bottom w:val="single" w:sz="4" w:space="0" w:color="auto"/>
            </w:tcBorders>
          </w:tcPr>
          <w:p w:rsidR="00913A0A" w:rsidRPr="0061775E" w:rsidRDefault="00913A0A" w:rsidP="001350C3">
            <w:pPr>
              <w:widowControl w:val="0"/>
              <w:spacing w:before="40" w:after="40"/>
              <w:rPr>
                <w:rFonts w:cs="Tahoma"/>
              </w:rPr>
            </w:pPr>
          </w:p>
        </w:tc>
        <w:tc>
          <w:tcPr>
            <w:tcW w:w="429" w:type="dxa"/>
            <w:vMerge/>
            <w:tcBorders>
              <w:bottom w:val="single" w:sz="4" w:space="0" w:color="auto"/>
              <w:right w:val="single" w:sz="18" w:space="0" w:color="auto"/>
            </w:tcBorders>
          </w:tcPr>
          <w:p w:rsidR="00913A0A" w:rsidRPr="0061775E" w:rsidRDefault="00913A0A" w:rsidP="001350C3">
            <w:pPr>
              <w:widowControl w:val="0"/>
              <w:spacing w:before="40" w:after="40"/>
              <w:rPr>
                <w:rFonts w:cs="Tahoma"/>
              </w:rPr>
            </w:pPr>
          </w:p>
        </w:tc>
        <w:tc>
          <w:tcPr>
            <w:tcW w:w="429" w:type="dxa"/>
            <w:vMerge/>
            <w:tcBorders>
              <w:left w:val="single" w:sz="18" w:space="0" w:color="auto"/>
              <w:bottom w:val="single" w:sz="4" w:space="0" w:color="auto"/>
            </w:tcBorders>
            <w:vAlign w:val="center"/>
          </w:tcPr>
          <w:p w:rsidR="00913A0A" w:rsidRPr="0061775E" w:rsidRDefault="00913A0A" w:rsidP="001350C3">
            <w:pPr>
              <w:widowControl w:val="0"/>
              <w:spacing w:before="40" w:after="40"/>
              <w:jc w:val="center"/>
              <w:rPr>
                <w:rFonts w:cs="Tahoma"/>
              </w:rPr>
            </w:pPr>
          </w:p>
        </w:tc>
        <w:tc>
          <w:tcPr>
            <w:tcW w:w="429" w:type="dxa"/>
            <w:tcBorders>
              <w:bottom w:val="single" w:sz="4" w:space="0" w:color="auto"/>
            </w:tcBorders>
            <w:vAlign w:val="center"/>
          </w:tcPr>
          <w:p w:rsidR="00913A0A" w:rsidRPr="0061775E" w:rsidRDefault="00913A0A" w:rsidP="001350C3">
            <w:pPr>
              <w:pStyle w:val="TableHeadingsGreen"/>
              <w:widowControl w:val="0"/>
              <w:spacing w:after="40"/>
              <w:rPr>
                <w:rFonts w:ascii="Tahoma" w:hAnsi="Tahoma" w:cs="Tahoma"/>
              </w:rPr>
            </w:pPr>
            <w:r w:rsidRPr="0061775E">
              <w:rPr>
                <w:rFonts w:ascii="Tahoma" w:hAnsi="Tahoma" w:cs="Tahoma"/>
              </w:rPr>
              <w:t>3 años</w:t>
            </w:r>
          </w:p>
        </w:tc>
        <w:tc>
          <w:tcPr>
            <w:tcW w:w="429" w:type="dxa"/>
            <w:tcBorders>
              <w:bottom w:val="single" w:sz="4" w:space="0" w:color="auto"/>
            </w:tcBorders>
            <w:vAlign w:val="center"/>
          </w:tcPr>
          <w:p w:rsidR="00913A0A" w:rsidRPr="0061775E" w:rsidRDefault="00913A0A" w:rsidP="001350C3">
            <w:pPr>
              <w:pStyle w:val="TableHeadingsGreen"/>
              <w:widowControl w:val="0"/>
              <w:spacing w:after="40"/>
              <w:rPr>
                <w:rFonts w:ascii="Tahoma" w:hAnsi="Tahoma" w:cs="Tahoma"/>
              </w:rPr>
            </w:pPr>
            <w:r w:rsidRPr="0061775E">
              <w:rPr>
                <w:rFonts w:ascii="Tahoma" w:hAnsi="Tahoma" w:cs="Tahoma"/>
              </w:rPr>
              <w:t>2 años</w:t>
            </w:r>
          </w:p>
        </w:tc>
        <w:tc>
          <w:tcPr>
            <w:tcW w:w="429" w:type="dxa"/>
            <w:tcBorders>
              <w:bottom w:val="single" w:sz="4" w:space="0" w:color="auto"/>
            </w:tcBorders>
            <w:vAlign w:val="center"/>
          </w:tcPr>
          <w:p w:rsidR="00913A0A" w:rsidRPr="0061775E" w:rsidRDefault="00913A0A" w:rsidP="001350C3">
            <w:pPr>
              <w:pStyle w:val="TableHeadingsGreen"/>
              <w:widowControl w:val="0"/>
              <w:spacing w:after="40"/>
              <w:rPr>
                <w:rFonts w:ascii="Tahoma" w:hAnsi="Tahoma" w:cs="Tahoma"/>
              </w:rPr>
            </w:pPr>
            <w:r w:rsidRPr="0061775E">
              <w:rPr>
                <w:rFonts w:ascii="Tahoma" w:hAnsi="Tahoma" w:cs="Tahoma"/>
              </w:rPr>
              <w:t>1 año</w:t>
            </w:r>
          </w:p>
        </w:tc>
        <w:tc>
          <w:tcPr>
            <w:tcW w:w="429" w:type="dxa"/>
            <w:tcBorders>
              <w:bottom w:val="single" w:sz="4" w:space="0" w:color="auto"/>
            </w:tcBorders>
            <w:vAlign w:val="center"/>
          </w:tcPr>
          <w:p w:rsidR="00913A0A" w:rsidRPr="0061775E" w:rsidRDefault="00913A0A" w:rsidP="001350C3">
            <w:pPr>
              <w:pStyle w:val="TableHeadingsBlue"/>
              <w:widowControl w:val="0"/>
              <w:spacing w:after="40"/>
              <w:rPr>
                <w:rFonts w:ascii="Tahoma" w:hAnsi="Tahoma" w:cs="Tahoma"/>
              </w:rPr>
            </w:pPr>
            <w:r w:rsidRPr="0061775E">
              <w:rPr>
                <w:rFonts w:ascii="Tahoma" w:hAnsi="Tahoma" w:cs="Tahoma"/>
              </w:rPr>
              <w:t>3 años</w:t>
            </w:r>
          </w:p>
        </w:tc>
        <w:tc>
          <w:tcPr>
            <w:tcW w:w="429" w:type="dxa"/>
            <w:tcBorders>
              <w:bottom w:val="single" w:sz="4" w:space="0" w:color="auto"/>
            </w:tcBorders>
            <w:vAlign w:val="center"/>
          </w:tcPr>
          <w:p w:rsidR="00913A0A" w:rsidRPr="0061775E" w:rsidRDefault="00913A0A" w:rsidP="001350C3">
            <w:pPr>
              <w:pStyle w:val="TableHeadingsBlue"/>
              <w:widowControl w:val="0"/>
              <w:spacing w:after="40"/>
              <w:rPr>
                <w:rFonts w:ascii="Tahoma" w:hAnsi="Tahoma" w:cs="Tahoma"/>
              </w:rPr>
            </w:pPr>
            <w:r w:rsidRPr="0061775E">
              <w:rPr>
                <w:rFonts w:ascii="Tahoma" w:hAnsi="Tahoma" w:cs="Tahoma"/>
              </w:rPr>
              <w:t>2 años</w:t>
            </w:r>
          </w:p>
        </w:tc>
        <w:tc>
          <w:tcPr>
            <w:tcW w:w="429" w:type="dxa"/>
            <w:tcBorders>
              <w:bottom w:val="single" w:sz="4" w:space="0" w:color="auto"/>
              <w:right w:val="single" w:sz="18" w:space="0" w:color="auto"/>
            </w:tcBorders>
            <w:vAlign w:val="center"/>
          </w:tcPr>
          <w:p w:rsidR="00913A0A" w:rsidRPr="0061775E" w:rsidRDefault="00913A0A" w:rsidP="001350C3">
            <w:pPr>
              <w:pStyle w:val="TableHeadingsBlue"/>
              <w:widowControl w:val="0"/>
              <w:spacing w:after="40"/>
              <w:rPr>
                <w:rFonts w:ascii="Tahoma" w:hAnsi="Tahoma" w:cs="Tahoma"/>
              </w:rPr>
            </w:pPr>
            <w:r w:rsidRPr="0061775E">
              <w:rPr>
                <w:rFonts w:ascii="Tahoma" w:hAnsi="Tahoma" w:cs="Tahoma"/>
              </w:rPr>
              <w:t>1 año</w:t>
            </w:r>
          </w:p>
        </w:tc>
        <w:tc>
          <w:tcPr>
            <w:tcW w:w="429" w:type="dxa"/>
            <w:vMerge/>
            <w:tcBorders>
              <w:left w:val="single" w:sz="18" w:space="0" w:color="auto"/>
              <w:bottom w:val="single" w:sz="4" w:space="0" w:color="auto"/>
            </w:tcBorders>
            <w:vAlign w:val="center"/>
          </w:tcPr>
          <w:p w:rsidR="00913A0A" w:rsidRPr="0061775E" w:rsidRDefault="00913A0A" w:rsidP="001350C3">
            <w:pPr>
              <w:widowControl w:val="0"/>
              <w:spacing w:before="40" w:after="40"/>
              <w:jc w:val="center"/>
              <w:rPr>
                <w:rFonts w:cs="Tahoma"/>
              </w:rPr>
            </w:pPr>
          </w:p>
        </w:tc>
        <w:tc>
          <w:tcPr>
            <w:tcW w:w="429" w:type="dxa"/>
            <w:tcBorders>
              <w:bottom w:val="single" w:sz="4" w:space="0" w:color="auto"/>
            </w:tcBorders>
            <w:vAlign w:val="center"/>
          </w:tcPr>
          <w:p w:rsidR="00913A0A" w:rsidRPr="0061775E" w:rsidRDefault="00913A0A" w:rsidP="001350C3">
            <w:pPr>
              <w:pStyle w:val="TableHeadingsGreen"/>
              <w:widowControl w:val="0"/>
              <w:spacing w:after="40"/>
              <w:rPr>
                <w:rFonts w:ascii="Tahoma" w:hAnsi="Tahoma" w:cs="Tahoma"/>
              </w:rPr>
            </w:pPr>
            <w:r w:rsidRPr="0061775E">
              <w:rPr>
                <w:rFonts w:ascii="Tahoma" w:hAnsi="Tahoma" w:cs="Tahoma"/>
              </w:rPr>
              <w:t>P</w:t>
            </w:r>
          </w:p>
        </w:tc>
        <w:tc>
          <w:tcPr>
            <w:tcW w:w="429" w:type="dxa"/>
            <w:vMerge/>
            <w:tcBorders>
              <w:bottom w:val="single" w:sz="4" w:space="0" w:color="auto"/>
              <w:right w:val="single" w:sz="18" w:space="0" w:color="auto"/>
            </w:tcBorders>
          </w:tcPr>
          <w:p w:rsidR="00913A0A" w:rsidRPr="0061775E" w:rsidRDefault="00913A0A" w:rsidP="001350C3">
            <w:pPr>
              <w:widowControl w:val="0"/>
              <w:spacing w:before="40" w:after="40"/>
              <w:rPr>
                <w:rFonts w:cs="Tahoma"/>
              </w:rPr>
            </w:pPr>
          </w:p>
        </w:tc>
        <w:tc>
          <w:tcPr>
            <w:tcW w:w="429" w:type="dxa"/>
            <w:vMerge/>
            <w:tcBorders>
              <w:left w:val="single" w:sz="18" w:space="0" w:color="auto"/>
              <w:bottom w:val="single" w:sz="4" w:space="0" w:color="auto"/>
            </w:tcBorders>
          </w:tcPr>
          <w:p w:rsidR="00913A0A" w:rsidRPr="0061775E" w:rsidRDefault="00913A0A" w:rsidP="001350C3">
            <w:pPr>
              <w:widowControl w:val="0"/>
              <w:spacing w:before="40" w:after="40"/>
              <w:rPr>
                <w:rFonts w:cs="Tahoma"/>
              </w:rPr>
            </w:pPr>
          </w:p>
        </w:tc>
        <w:tc>
          <w:tcPr>
            <w:tcW w:w="429" w:type="dxa"/>
            <w:vMerge/>
            <w:tcBorders>
              <w:bottom w:val="single" w:sz="4" w:space="0" w:color="auto"/>
              <w:right w:val="single" w:sz="18" w:space="0" w:color="auto"/>
            </w:tcBorders>
          </w:tcPr>
          <w:p w:rsidR="00913A0A" w:rsidRPr="0061775E" w:rsidRDefault="00913A0A" w:rsidP="001350C3">
            <w:pPr>
              <w:widowControl w:val="0"/>
              <w:spacing w:before="40" w:after="40"/>
              <w:rPr>
                <w:rFonts w:cs="Tahoma"/>
              </w:rPr>
            </w:pPr>
          </w:p>
        </w:tc>
        <w:tc>
          <w:tcPr>
            <w:tcW w:w="429" w:type="dxa"/>
            <w:vMerge/>
            <w:tcBorders>
              <w:left w:val="single" w:sz="18" w:space="0" w:color="auto"/>
              <w:bottom w:val="single" w:sz="4" w:space="0" w:color="auto"/>
              <w:right w:val="single" w:sz="18" w:space="0" w:color="auto"/>
            </w:tcBorders>
          </w:tcPr>
          <w:p w:rsidR="00913A0A" w:rsidRPr="0061775E" w:rsidRDefault="00913A0A" w:rsidP="001350C3">
            <w:pPr>
              <w:widowControl w:val="0"/>
              <w:spacing w:before="40" w:after="40"/>
              <w:rPr>
                <w:rFonts w:cs="Tahoma"/>
              </w:rPr>
            </w:pPr>
          </w:p>
        </w:tc>
        <w:tc>
          <w:tcPr>
            <w:tcW w:w="514" w:type="dxa"/>
            <w:vMerge/>
            <w:tcBorders>
              <w:bottom w:val="single" w:sz="4" w:space="0" w:color="auto"/>
            </w:tcBorders>
          </w:tcPr>
          <w:p w:rsidR="00913A0A" w:rsidRPr="0061775E" w:rsidRDefault="00913A0A" w:rsidP="001350C3">
            <w:pPr>
              <w:widowControl w:val="0"/>
              <w:spacing w:before="40" w:after="40"/>
              <w:rPr>
                <w:rFonts w:cs="Tahoma"/>
              </w:rPr>
            </w:pPr>
          </w:p>
        </w:tc>
        <w:tc>
          <w:tcPr>
            <w:tcW w:w="514" w:type="dxa"/>
            <w:vMerge/>
            <w:tcBorders>
              <w:bottom w:val="single" w:sz="4" w:space="0" w:color="auto"/>
            </w:tcBorders>
          </w:tcPr>
          <w:p w:rsidR="00913A0A" w:rsidRPr="0061775E" w:rsidRDefault="00913A0A" w:rsidP="001350C3">
            <w:pPr>
              <w:widowControl w:val="0"/>
              <w:spacing w:before="40" w:after="40"/>
              <w:rPr>
                <w:rFonts w:cs="Tahoma"/>
              </w:rPr>
            </w:pPr>
          </w:p>
        </w:tc>
        <w:tc>
          <w:tcPr>
            <w:tcW w:w="388" w:type="dxa"/>
            <w:tcBorders>
              <w:bottom w:val="single" w:sz="4" w:space="0" w:color="auto"/>
            </w:tcBorders>
          </w:tcPr>
          <w:p w:rsidR="00913A0A" w:rsidRPr="0061775E" w:rsidRDefault="00913A0A" w:rsidP="001350C3">
            <w:pPr>
              <w:widowControl w:val="0"/>
              <w:spacing w:before="40" w:after="40"/>
              <w:rPr>
                <w:rFonts w:cs="Tahoma"/>
              </w:rPr>
            </w:pPr>
          </w:p>
        </w:tc>
      </w:tr>
      <w:tr w:rsidR="008A0F85" w:rsidRPr="0061775E" w:rsidTr="00111AF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5" w:type="dxa"/>
            <w:right w:w="25" w:type="dxa"/>
          </w:tblCellMar>
        </w:tblPrEx>
        <w:trPr>
          <w:cantSplit/>
          <w:trHeight w:val="249"/>
        </w:trPr>
        <w:tc>
          <w:tcPr>
            <w:tcW w:w="2371" w:type="dxa"/>
            <w:tcBorders>
              <w:bottom w:val="single" w:sz="3"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16" w:name="_Toc336337843"/>
            <w:bookmarkStart w:id="17" w:name="_Toc370980450"/>
            <w:r w:rsidRPr="0061775E">
              <w:rPr>
                <w:rFonts w:ascii="Tahoma" w:hAnsi="Tahoma" w:cs="Tahoma"/>
                <w:sz w:val="14"/>
              </w:rPr>
              <w:t xml:space="preserve">Access </w:t>
            </w:r>
            <w:bookmarkEnd w:id="16"/>
            <w:r w:rsidRPr="0061775E">
              <w:rPr>
                <w:rFonts w:ascii="Tahoma" w:hAnsi="Tahoma" w:cs="Tahoma"/>
                <w:sz w:val="14"/>
              </w:rPr>
              <w:t>2013</w:t>
            </w:r>
            <w:bookmarkEnd w:id="17"/>
          </w:p>
        </w:tc>
        <w:tc>
          <w:tcPr>
            <w:tcW w:w="429" w:type="dxa"/>
            <w:tcBorders>
              <w:bottom w:val="single" w:sz="3"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b w:val="0"/>
                <w:color w:val="0000FF"/>
                <w:sz w:val="13"/>
                <w:szCs w:val="13"/>
                <w:u w:val="single"/>
              </w:rPr>
            </w:pPr>
          </w:p>
        </w:tc>
        <w:tc>
          <w:tcPr>
            <w:tcW w:w="429"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10/12</w:t>
            </w:r>
          </w:p>
        </w:tc>
        <w:tc>
          <w:tcPr>
            <w:tcW w:w="429" w:type="dxa"/>
            <w:tcBorders>
              <w:bottom w:val="single" w:sz="3" w:space="0" w:color="auto"/>
              <w:right w:val="single" w:sz="15"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DT</w:t>
            </w:r>
          </w:p>
        </w:tc>
        <w:tc>
          <w:tcPr>
            <w:tcW w:w="429" w:type="dxa"/>
            <w:tcBorders>
              <w:left w:val="single" w:sz="15" w:space="0" w:color="auto"/>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3" w:space="0" w:color="auto"/>
              <w:right w:val="single" w:sz="15"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3" w:space="0" w:color="auto"/>
              <w:right w:val="single" w:sz="15"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5" w:space="0" w:color="auto"/>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3" w:space="0" w:color="auto"/>
              <w:right w:val="single" w:sz="15"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5" w:space="0" w:color="auto"/>
              <w:bottom w:val="single" w:sz="3" w:space="0" w:color="auto"/>
              <w:right w:val="single" w:sz="15"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3"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FFFFF"/>
            <w:vAlign w:val="center"/>
          </w:tcPr>
          <w:p w:rsidR="00913A0A" w:rsidRPr="0061775E" w:rsidRDefault="00913A0A" w:rsidP="00111AF7">
            <w:pPr>
              <w:pStyle w:val="ProductNames"/>
              <w:spacing w:beforeLines="20" w:before="48" w:afterLines="20" w:after="48"/>
              <w:rPr>
                <w:rFonts w:ascii="Tahoma" w:hAnsi="Tahoma" w:cs="Tahoma"/>
                <w:sz w:val="14"/>
              </w:rPr>
            </w:pPr>
            <w:bookmarkStart w:id="18" w:name="_Toc336337844"/>
            <w:bookmarkStart w:id="19" w:name="_Toc370980451"/>
            <w:r w:rsidRPr="0061775E">
              <w:rPr>
                <w:rFonts w:ascii="Tahoma" w:hAnsi="Tahoma" w:cs="Tahoma"/>
                <w:sz w:val="14"/>
              </w:rPr>
              <w:t>AutoRoute 2013</w:t>
            </w:r>
            <w:bookmarkEnd w:id="18"/>
            <w:bookmarkEnd w:id="19"/>
          </w:p>
        </w:tc>
        <w:tc>
          <w:tcPr>
            <w:tcW w:w="429" w:type="dxa"/>
            <w:tcBorders>
              <w:bottom w:val="single" w:sz="4" w:space="0" w:color="auto"/>
            </w:tcBorders>
            <w:shd w:val="clear" w:color="auto" w:fill="FFFFFF"/>
            <w:vAlign w:val="center"/>
          </w:tcPr>
          <w:p w:rsidR="00913A0A" w:rsidRPr="001350C3" w:rsidRDefault="00913A0A" w:rsidP="00111AF7">
            <w:pPr>
              <w:pStyle w:val="TableText"/>
              <w:widowControl w:val="0"/>
              <w:spacing w:before="40" w:after="40"/>
              <w:rPr>
                <w:rFonts w:cs="Tahoma"/>
                <w:color w:val="0000FF"/>
                <w:sz w:val="13"/>
                <w:szCs w:val="13"/>
                <w:u w:val="single"/>
              </w:rPr>
            </w:pPr>
          </w:p>
        </w:tc>
        <w:tc>
          <w:tcPr>
            <w:tcW w:w="429"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14"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FFFF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cantSplit/>
          <w:trHeight w:val="287"/>
        </w:trPr>
        <w:tc>
          <w:tcPr>
            <w:tcW w:w="2371" w:type="dxa"/>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20" w:name="_Toc336337846"/>
            <w:bookmarkStart w:id="21" w:name="_Toc370980452"/>
            <w:r w:rsidRPr="0061775E">
              <w:rPr>
                <w:rFonts w:ascii="Tahoma" w:hAnsi="Tahoma" w:cs="Tahoma"/>
                <w:sz w:val="14"/>
              </w:rPr>
              <w:t xml:space="preserve">Excel </w:t>
            </w:r>
            <w:bookmarkEnd w:id="20"/>
            <w:r w:rsidRPr="0061775E">
              <w:rPr>
                <w:rFonts w:ascii="Tahoma" w:hAnsi="Tahoma" w:cs="Tahoma"/>
                <w:sz w:val="14"/>
              </w:rPr>
              <w:t>2013</w:t>
            </w:r>
            <w:bookmarkEnd w:id="21"/>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cantSplit/>
          <w:trHeight w:val="278"/>
        </w:trPr>
        <w:tc>
          <w:tcPr>
            <w:tcW w:w="2371" w:type="dxa"/>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22" w:name="_Toc336337847"/>
            <w:bookmarkStart w:id="23" w:name="_Toc370980453"/>
            <w:r w:rsidRPr="0061775E">
              <w:rPr>
                <w:rFonts w:ascii="Tahoma" w:hAnsi="Tahoma" w:cs="Tahoma"/>
                <w:sz w:val="14"/>
              </w:rPr>
              <w:t>Excel para Mac 2011</w:t>
            </w:r>
            <w:bookmarkEnd w:id="22"/>
            <w:bookmarkEnd w:id="23"/>
          </w:p>
        </w:tc>
        <w:tc>
          <w:tcPr>
            <w:tcW w:w="429"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24" w:name="_Toc336337850"/>
            <w:bookmarkStart w:id="25" w:name="_Toc370980454"/>
            <w:r w:rsidRPr="0061775E">
              <w:rPr>
                <w:rFonts w:ascii="Tahoma" w:hAnsi="Tahoma" w:cs="Tahoma"/>
                <w:b w:val="0"/>
                <w:sz w:val="14"/>
              </w:rPr>
              <w:t>Expression Encoder Pro 4</w:t>
            </w:r>
            <w:bookmarkEnd w:id="24"/>
            <w:bookmarkEnd w:id="25"/>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2_Expression_Encoder" w:history="1">
              <w:r w:rsidR="00311E31" w:rsidRPr="001350C3">
                <w:rPr>
                  <w:rStyle w:val="Hyperlink"/>
                  <w:rFonts w:cs="Tahoma"/>
                  <w:b/>
                  <w:sz w:val="13"/>
                  <w:szCs w:val="13"/>
                </w:rPr>
                <w:t>1</w:t>
              </w:r>
            </w:hyperlink>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cantSplit/>
          <w:trHeight w:val="287"/>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26" w:name="_Toc336337853"/>
            <w:bookmarkStart w:id="27" w:name="_Toc370980455"/>
            <w:r w:rsidRPr="0061775E">
              <w:rPr>
                <w:rFonts w:ascii="Tahoma" w:hAnsi="Tahoma" w:cs="Tahoma"/>
                <w:b w:val="0"/>
                <w:sz w:val="14"/>
              </w:rPr>
              <w:t>InfoPath</w:t>
            </w:r>
            <w:r w:rsidR="0061775E" w:rsidRPr="0061775E">
              <w:rPr>
                <w:rFonts w:ascii="Tahoma" w:hAnsi="Tahoma" w:cs="Tahoma"/>
                <w:b w:val="0"/>
                <w:sz w:val="14"/>
                <w:vertAlign w:val="superscript"/>
              </w:rPr>
              <w:t>®</w:t>
            </w:r>
            <w:r w:rsidRPr="0061775E">
              <w:rPr>
                <w:rFonts w:ascii="Tahoma" w:hAnsi="Tahoma" w:cs="Tahoma"/>
                <w:b w:val="0"/>
                <w:sz w:val="14"/>
              </w:rPr>
              <w:t xml:space="preserve"> </w:t>
            </w:r>
            <w:bookmarkEnd w:id="26"/>
            <w:r w:rsidRPr="0061775E">
              <w:rPr>
                <w:rFonts w:ascii="Tahoma" w:hAnsi="Tahoma" w:cs="Tahoma"/>
                <w:b w:val="0"/>
                <w:sz w:val="14"/>
              </w:rPr>
              <w:t>2013</w:t>
            </w:r>
            <w:bookmarkEnd w:id="27"/>
          </w:p>
        </w:tc>
        <w:tc>
          <w:tcPr>
            <w:tcW w:w="429"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28" w:name="_Toc336337854"/>
            <w:bookmarkStart w:id="29" w:name="_Toc370980456"/>
            <w:r w:rsidRPr="0061775E">
              <w:rPr>
                <w:rFonts w:ascii="Tahoma" w:hAnsi="Tahoma" w:cs="Tahoma"/>
                <w:b w:val="0"/>
                <w:sz w:val="14"/>
              </w:rPr>
              <w:t xml:space="preserve">Lync </w:t>
            </w:r>
            <w:bookmarkEnd w:id="28"/>
            <w:r w:rsidRPr="0061775E">
              <w:rPr>
                <w:rFonts w:ascii="Tahoma" w:hAnsi="Tahoma" w:cs="Tahoma"/>
                <w:b w:val="0"/>
                <w:sz w:val="14"/>
              </w:rPr>
              <w:t>2013</w:t>
            </w:r>
            <w:bookmarkEnd w:id="29"/>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b w:val="0"/>
                <w:color w:val="0000FF"/>
                <w:sz w:val="13"/>
                <w:szCs w:val="13"/>
                <w:u w:val="single"/>
              </w:rPr>
            </w:pPr>
            <w:bookmarkStart w:id="30" w:name="_Hlt301882262"/>
            <w:bookmarkStart w:id="31" w:name="_Hlt336250688"/>
          </w:p>
        </w:tc>
        <w:bookmarkEnd w:id="30"/>
        <w:bookmarkEnd w:id="31"/>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ST</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cantSplit/>
          <w:trHeight w:val="287"/>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32" w:name="_Toc336337855"/>
            <w:bookmarkStart w:id="33" w:name="_Toc370980457"/>
            <w:r w:rsidRPr="0061775E">
              <w:rPr>
                <w:rFonts w:ascii="Tahoma" w:hAnsi="Tahoma" w:cs="Tahoma"/>
                <w:b w:val="0"/>
                <w:sz w:val="14"/>
              </w:rPr>
              <w:t>Lync para Mac 2011</w:t>
            </w:r>
            <w:bookmarkEnd w:id="32"/>
            <w:bookmarkEnd w:id="33"/>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2_Lync_for" w:history="1">
              <w:r w:rsidR="00311E31" w:rsidRPr="001350C3">
                <w:rPr>
                  <w:rStyle w:val="Hyperlink"/>
                  <w:rFonts w:cs="Tahoma"/>
                  <w:b/>
                  <w:sz w:val="13"/>
                  <w:szCs w:val="13"/>
                </w:rPr>
                <w:t>2</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70980458"/>
            <w:r w:rsidRPr="0061775E">
              <w:rPr>
                <w:rFonts w:ascii="Tahoma" w:hAnsi="Tahoma" w:cs="Tahoma"/>
                <w:b w:val="0"/>
                <w:sz w:val="14"/>
              </w:rPr>
              <w:t>MapPoint</w:t>
            </w:r>
            <w:r w:rsidR="0061775E" w:rsidRPr="0061775E">
              <w:rPr>
                <w:rFonts w:ascii="Tahoma" w:hAnsi="Tahoma" w:cs="Tahoma"/>
                <w:b w:val="0"/>
                <w:sz w:val="14"/>
                <w:vertAlign w:val="superscript"/>
              </w:rPr>
              <w:t>®</w:t>
            </w:r>
            <w:r w:rsidRPr="0061775E">
              <w:rPr>
                <w:rFonts w:ascii="Tahoma" w:hAnsi="Tahoma" w:cs="Tahoma"/>
                <w:b w:val="0"/>
                <w:sz w:val="14"/>
              </w:rPr>
              <w:t xml:space="preserve"> Fleet Edition </w:t>
            </w:r>
            <w:bookmarkEnd w:id="34"/>
            <w:r w:rsidRPr="0061775E">
              <w:rPr>
                <w:rFonts w:ascii="Tahoma" w:hAnsi="Tahoma" w:cs="Tahoma"/>
                <w:b w:val="0"/>
                <w:sz w:val="14"/>
              </w:rPr>
              <w:t>2013</w:t>
            </w:r>
            <w:bookmarkEnd w:id="35"/>
            <w:bookmarkEnd w:id="36"/>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8</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6</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6</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8</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cantSplit/>
          <w:trHeight w:val="323"/>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70980459"/>
            <w:r w:rsidRPr="0061775E">
              <w:rPr>
                <w:rFonts w:ascii="Tahoma" w:hAnsi="Tahoma" w:cs="Tahoma"/>
                <w:b w:val="0"/>
                <w:sz w:val="14"/>
              </w:rPr>
              <w:t>MapPoint</w:t>
            </w:r>
            <w:r w:rsidR="0061775E" w:rsidRPr="0061775E">
              <w:rPr>
                <w:rFonts w:ascii="Tahoma" w:hAnsi="Tahoma" w:cs="Tahoma"/>
                <w:b w:val="0"/>
                <w:sz w:val="14"/>
                <w:vertAlign w:val="superscript"/>
              </w:rPr>
              <w:t>®</w:t>
            </w:r>
            <w:r w:rsidRPr="0061775E">
              <w:rPr>
                <w:rFonts w:ascii="Tahoma" w:hAnsi="Tahoma" w:cs="Tahoma"/>
                <w:b w:val="0"/>
                <w:sz w:val="14"/>
              </w:rPr>
              <w:t xml:space="preserve"> 2013 para Windows</w:t>
            </w:r>
            <w:bookmarkEnd w:id="37"/>
            <w:bookmarkEnd w:id="38"/>
            <w:bookmarkEnd w:id="39"/>
          </w:p>
        </w:tc>
        <w:tc>
          <w:tcPr>
            <w:tcW w:w="429"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AO, ST</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cantSplit/>
          <w:trHeight w:val="269"/>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40" w:name="_Toc336337858"/>
            <w:bookmarkStart w:id="41" w:name="_Toc370980460"/>
            <w:r w:rsidRPr="0061775E">
              <w:rPr>
                <w:rFonts w:ascii="Tahoma" w:hAnsi="Tahoma" w:cs="Tahoma"/>
                <w:b w:val="0"/>
                <w:sz w:val="14"/>
              </w:rPr>
              <w:t>Sistemas Operativos MSDN</w:t>
            </w:r>
            <w:bookmarkEnd w:id="40"/>
            <w:bookmarkEnd w:id="41"/>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3_Sistemas_Operativos" w:history="1">
              <w:r w:rsidR="00311E31" w:rsidRPr="001350C3">
                <w:rPr>
                  <w:rStyle w:val="Hyperlink"/>
                  <w:rFonts w:cs="Tahoma"/>
                  <w:b/>
                  <w:sz w:val="13"/>
                  <w:szCs w:val="13"/>
                </w:rPr>
                <w:t>3</w:t>
              </w:r>
            </w:hyperlink>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5</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rPr>
            </w:pPr>
            <w:r w:rsidRPr="0061775E">
              <w:rPr>
                <w:rFonts w:ascii="Tahoma" w:hAnsi="Tahoma" w:cs="Tahoma"/>
                <w:sz w:val="13"/>
              </w:rPr>
              <w:t>OL/SA/</w:t>
            </w:r>
          </w:p>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OV</w:t>
            </w: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cantSplit/>
          <w:trHeight w:val="287"/>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42" w:name="_Toc370980461"/>
            <w:r w:rsidRPr="0061775E">
              <w:rPr>
                <w:rFonts w:ascii="Tahoma" w:hAnsi="Tahoma" w:cs="Tahoma"/>
                <w:b w:val="0"/>
                <w:sz w:val="14"/>
              </w:rPr>
              <w:t>Plataformas MSDN</w:t>
            </w:r>
            <w:bookmarkEnd w:id="42"/>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rPr>
            </w:pPr>
            <w:hyperlink w:anchor="_4_Plataformas_MSDN" w:history="1">
              <w:r w:rsidR="00311E31" w:rsidRPr="001350C3">
                <w:rPr>
                  <w:rStyle w:val="Hyperlink"/>
                  <w:rFonts w:cs="Tahoma"/>
                  <w:b/>
                  <w:sz w:val="13"/>
                  <w:szCs w:val="13"/>
                </w:rPr>
                <w:t>4</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9</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9</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Del="000365B0" w:rsidRDefault="00913A0A" w:rsidP="00111AF7">
            <w:pPr>
              <w:pStyle w:val="TableText"/>
              <w:widowControl w:val="0"/>
              <w:spacing w:before="40" w:after="40"/>
              <w:rPr>
                <w:rFonts w:ascii="Tahoma" w:hAnsi="Tahoma" w:cs="Tahoma"/>
                <w:sz w:val="13"/>
              </w:rPr>
            </w:pPr>
            <w:r w:rsidRPr="00617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(Solo EES)</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OL/SA/OV</w:t>
            </w: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STP</w:t>
            </w:r>
          </w:p>
        </w:tc>
      </w:tr>
      <w:tr w:rsidR="008A0F85" w:rsidRPr="0061775E" w:rsidTr="00111AF7">
        <w:trPr>
          <w:cantSplit/>
          <w:trHeight w:val="287"/>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43" w:name="_Toc336337860"/>
            <w:bookmarkStart w:id="44" w:name="_Toc370980462"/>
            <w:r w:rsidRPr="0061775E">
              <w:rPr>
                <w:rFonts w:ascii="Tahoma" w:hAnsi="Tahoma" w:cs="Tahoma"/>
                <w:b w:val="0"/>
                <w:sz w:val="14"/>
              </w:rPr>
              <w:t>Office 365 Ámbito educativo A3 (SL</w:t>
            </w:r>
            <w:r w:rsidR="00111AF7">
              <w:rPr>
                <w:rFonts w:ascii="Tahoma" w:hAnsi="Tahoma" w:cs="Tahoma"/>
                <w:b w:val="0"/>
                <w:sz w:val="14"/>
              </w:rPr>
              <w:t> </w:t>
            </w:r>
            <w:r w:rsidRPr="0061775E">
              <w:rPr>
                <w:rFonts w:ascii="Tahoma" w:hAnsi="Tahoma" w:cs="Tahoma"/>
                <w:b w:val="0"/>
                <w:sz w:val="14"/>
              </w:rPr>
              <w:t>de Usuario)</w:t>
            </w:r>
            <w:bookmarkEnd w:id="43"/>
            <w:bookmarkEnd w:id="44"/>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5_Office_365_1" w:history="1">
              <w:r w:rsidR="00311E31" w:rsidRPr="001350C3">
                <w:rPr>
                  <w:rStyle w:val="Hyperlink"/>
                  <w:rFonts w:cs="Tahoma"/>
                  <w:b/>
                  <w:sz w:val="13"/>
                  <w:szCs w:val="13"/>
                </w:rPr>
                <w:t>5</w:t>
              </w:r>
            </w:hyperlink>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Del="000365B0"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414F96" w:rsidRDefault="00913A0A" w:rsidP="00111AF7">
            <w:pPr>
              <w:pStyle w:val="TableText"/>
              <w:widowControl w:val="0"/>
              <w:spacing w:before="40" w:after="40"/>
              <w:rPr>
                <w:rFonts w:ascii="Tahoma" w:hAnsi="Tahoma" w:cs="Tahoma"/>
                <w:sz w:val="13"/>
                <w:lang w:val="es-ES"/>
              </w:rPr>
            </w:pPr>
            <w:r w:rsidRPr="00414F96">
              <w:rPr>
                <w:rFonts w:ascii="Tahoma" w:hAnsi="Tahoma" w:cs="Tahoma"/>
                <w:sz w:val="13"/>
                <w:lang w:val="es-ES"/>
              </w:rPr>
              <w:t>EOLS (SOLO EES), A (OVS-ES)</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cantSplit/>
          <w:trHeight w:val="287"/>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45" w:name="_Toc370980463"/>
            <w:r w:rsidRPr="0061775E">
              <w:rPr>
                <w:rFonts w:ascii="Tahoma" w:hAnsi="Tahoma" w:cs="Tahoma"/>
                <w:b w:val="0"/>
                <w:sz w:val="14"/>
              </w:rPr>
              <w:t>Office 365 Ámbito educativo A4 (SL</w:t>
            </w:r>
            <w:r w:rsidR="00111AF7">
              <w:rPr>
                <w:rFonts w:ascii="Tahoma" w:hAnsi="Tahoma" w:cs="Tahoma"/>
                <w:b w:val="0"/>
                <w:sz w:val="14"/>
              </w:rPr>
              <w:t> </w:t>
            </w:r>
            <w:r w:rsidRPr="0061775E">
              <w:rPr>
                <w:rFonts w:ascii="Tahoma" w:hAnsi="Tahoma" w:cs="Tahoma"/>
                <w:b w:val="0"/>
                <w:sz w:val="14"/>
              </w:rPr>
              <w:t>de Usuario)</w:t>
            </w:r>
            <w:bookmarkEnd w:id="45"/>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rPr>
            </w:pPr>
            <w:hyperlink w:anchor="_5_Office_365_1" w:history="1">
              <w:r w:rsidR="00CA183E" w:rsidRPr="001350C3">
                <w:rPr>
                  <w:rStyle w:val="Hyperlink"/>
                  <w:rFonts w:cs="Tahoma"/>
                  <w:b/>
                  <w:sz w:val="13"/>
                  <w:szCs w:val="13"/>
                </w:rPr>
                <w:t>5</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EOLS (Solo EES)</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46" w:name="_Toc370980464"/>
            <w:r w:rsidRPr="0061775E">
              <w:rPr>
                <w:rFonts w:ascii="Tahoma" w:hAnsi="Tahoma" w:cs="Tahoma"/>
                <w:b w:val="0"/>
                <w:sz w:val="14"/>
              </w:rPr>
              <w:t>Office 365 Mediana Empresa (SL</w:t>
            </w:r>
            <w:r w:rsidR="00111AF7">
              <w:rPr>
                <w:rFonts w:ascii="Tahoma" w:hAnsi="Tahoma" w:cs="Tahoma"/>
                <w:b w:val="0"/>
                <w:sz w:val="14"/>
              </w:rPr>
              <w:t> </w:t>
            </w:r>
            <w:r w:rsidRPr="0061775E">
              <w:rPr>
                <w:rFonts w:ascii="Tahoma" w:hAnsi="Tahoma" w:cs="Tahoma"/>
                <w:b w:val="0"/>
                <w:sz w:val="14"/>
              </w:rPr>
              <w:t>de</w:t>
            </w:r>
            <w:r w:rsidR="00111AF7">
              <w:rPr>
                <w:rFonts w:ascii="Tahoma" w:hAnsi="Tahoma" w:cs="Tahoma"/>
                <w:b w:val="0"/>
                <w:sz w:val="14"/>
              </w:rPr>
              <w:t> </w:t>
            </w:r>
            <w:r w:rsidRPr="0061775E">
              <w:rPr>
                <w:rFonts w:ascii="Tahoma" w:hAnsi="Tahoma" w:cs="Tahoma"/>
                <w:b w:val="0"/>
                <w:sz w:val="14"/>
              </w:rPr>
              <w:t>usuario)</w:t>
            </w:r>
            <w:bookmarkEnd w:id="46"/>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rPr>
            </w:pPr>
            <w:hyperlink w:anchor="_7_Office_365" w:history="1">
              <w:r w:rsidR="00311E31" w:rsidRPr="001350C3">
                <w:rPr>
                  <w:rStyle w:val="Hyperlink"/>
                  <w:rFonts w:cs="Tahoma"/>
                  <w:b/>
                  <w:sz w:val="13"/>
                  <w:szCs w:val="13"/>
                </w:rPr>
                <w:t>6</w:t>
              </w:r>
            </w:hyperlink>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FFFFF" w:themeFill="background1"/>
            <w:vAlign w:val="center"/>
          </w:tcPr>
          <w:p w:rsidR="00913A0A" w:rsidRPr="00414F96" w:rsidRDefault="00913A0A" w:rsidP="00111AF7">
            <w:pPr>
              <w:pStyle w:val="Heading2"/>
              <w:spacing w:beforeLines="20" w:before="48" w:afterLines="20" w:after="48"/>
              <w:ind w:left="0"/>
              <w:rPr>
                <w:rFonts w:ascii="Tahoma" w:hAnsi="Tahoma" w:cs="Tahoma"/>
                <w:b w:val="0"/>
                <w:sz w:val="14"/>
                <w:lang w:val="pt-BR"/>
              </w:rPr>
            </w:pPr>
            <w:bookmarkStart w:id="47" w:name="_Toc370980465"/>
            <w:r w:rsidRPr="00414F96">
              <w:rPr>
                <w:rFonts w:ascii="Tahoma" w:hAnsi="Tahoma" w:cs="Tahoma"/>
                <w:b w:val="0"/>
                <w:sz w:val="14"/>
                <w:lang w:val="pt-BR"/>
              </w:rPr>
              <w:t>Complemento de Office 365 Enterprise E3, E4 (SL de Usuario)</w:t>
            </w:r>
            <w:bookmarkEnd w:id="47"/>
          </w:p>
        </w:tc>
        <w:tc>
          <w:tcPr>
            <w:tcW w:w="429" w:type="dxa"/>
            <w:tcBorders>
              <w:bottom w:val="single" w:sz="4" w:space="0" w:color="auto"/>
            </w:tcBorders>
            <w:shd w:val="clear" w:color="auto" w:fill="FFFFFF" w:themeFill="background1"/>
            <w:vAlign w:val="center"/>
          </w:tcPr>
          <w:p w:rsidR="00913A0A" w:rsidRPr="001350C3" w:rsidRDefault="0031412B" w:rsidP="00111AF7">
            <w:pPr>
              <w:pStyle w:val="TableText"/>
              <w:widowControl w:val="0"/>
              <w:spacing w:before="40" w:after="40"/>
              <w:rPr>
                <w:rFonts w:cs="Tahoma"/>
                <w:b/>
                <w:sz w:val="13"/>
                <w:szCs w:val="13"/>
              </w:rPr>
            </w:pPr>
            <w:hyperlink w:anchor="_7_Licencias_de" w:history="1">
              <w:r w:rsidR="00311E31" w:rsidRPr="001350C3">
                <w:rPr>
                  <w:rStyle w:val="Hyperlink"/>
                  <w:rFonts w:cs="Tahoma"/>
                  <w:b/>
                  <w:sz w:val="13"/>
                  <w:szCs w:val="13"/>
                </w:rPr>
                <w:t>7</w:t>
              </w:r>
            </w:hyperlink>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r>
      <w:tr w:rsidR="000956ED" w:rsidRPr="0061775E" w:rsidTr="00111AF7">
        <w:trPr>
          <w:cantSplit/>
          <w:trHeight w:val="287"/>
        </w:trPr>
        <w:tc>
          <w:tcPr>
            <w:tcW w:w="2371" w:type="dxa"/>
            <w:tcBorders>
              <w:bottom w:val="single" w:sz="4" w:space="0" w:color="auto"/>
            </w:tcBorders>
            <w:shd w:val="clear" w:color="auto" w:fill="FABF8F"/>
            <w:vAlign w:val="center"/>
          </w:tcPr>
          <w:p w:rsidR="000956ED" w:rsidRPr="0061775E" w:rsidRDefault="000956ED" w:rsidP="00111AF7">
            <w:pPr>
              <w:pStyle w:val="Heading2"/>
              <w:spacing w:beforeLines="20" w:before="48" w:afterLines="20" w:after="48"/>
              <w:ind w:left="0"/>
              <w:rPr>
                <w:rFonts w:ascii="Tahoma" w:hAnsi="Tahoma" w:cs="Tahoma"/>
                <w:b w:val="0"/>
                <w:sz w:val="14"/>
              </w:rPr>
            </w:pPr>
            <w:bookmarkStart w:id="48" w:name="_Toc291024473"/>
            <w:bookmarkStart w:id="49" w:name="_Toc336337862"/>
            <w:bookmarkStart w:id="50" w:name="_Toc370980466"/>
            <w:r w:rsidRPr="0061775E">
              <w:rPr>
                <w:rFonts w:ascii="Tahoma" w:hAnsi="Tahoma" w:cs="Tahoma"/>
                <w:b w:val="0"/>
                <w:sz w:val="14"/>
              </w:rPr>
              <w:t xml:space="preserve">Office 365 Enterprise E3 </w:t>
            </w:r>
            <w:r w:rsidR="00111AF7">
              <w:rPr>
                <w:rFonts w:ascii="Tahoma" w:hAnsi="Tahoma" w:cs="Tahoma"/>
                <w:b w:val="0"/>
                <w:sz w:val="14"/>
              </w:rPr>
              <w:br/>
            </w:r>
            <w:r w:rsidRPr="0061775E">
              <w:rPr>
                <w:rFonts w:ascii="Tahoma" w:hAnsi="Tahoma" w:cs="Tahoma"/>
                <w:b w:val="0"/>
                <w:sz w:val="14"/>
              </w:rPr>
              <w:t>(SL de Usuario)</w:t>
            </w:r>
            <w:bookmarkEnd w:id="48"/>
            <w:bookmarkEnd w:id="49"/>
            <w:bookmarkEnd w:id="50"/>
          </w:p>
        </w:tc>
        <w:tc>
          <w:tcPr>
            <w:tcW w:w="429" w:type="dxa"/>
            <w:tcBorders>
              <w:bottom w:val="single" w:sz="4" w:space="0" w:color="auto"/>
            </w:tcBorders>
            <w:shd w:val="clear" w:color="auto" w:fill="FABF8F"/>
            <w:vAlign w:val="center"/>
          </w:tcPr>
          <w:p w:rsidR="000956ED" w:rsidRPr="001350C3" w:rsidRDefault="0031412B" w:rsidP="00111AF7">
            <w:pPr>
              <w:pStyle w:val="TableText"/>
              <w:widowControl w:val="0"/>
              <w:spacing w:before="40" w:after="40"/>
              <w:rPr>
                <w:rFonts w:cs="Tahoma"/>
                <w:b/>
                <w:color w:val="0000FF"/>
                <w:sz w:val="13"/>
                <w:szCs w:val="13"/>
                <w:u w:val="single"/>
              </w:rPr>
            </w:pPr>
            <w:hyperlink w:anchor="_8_Office_365" w:history="1">
              <w:r w:rsidR="00311E31" w:rsidRPr="001350C3">
                <w:rPr>
                  <w:rStyle w:val="Hyperlink"/>
                  <w:rFonts w:cs="Tahoma"/>
                  <w:b/>
                  <w:sz w:val="13"/>
                  <w:szCs w:val="13"/>
                </w:rPr>
                <w:t>8</w:t>
              </w:r>
            </w:hyperlink>
            <w:hyperlink w:anchor="_65_Office_365" w:history="1"/>
          </w:p>
        </w:tc>
        <w:tc>
          <w:tcPr>
            <w:tcW w:w="429"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388"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FFFFF" w:themeFill="background1"/>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51" w:name="_Toc370980467"/>
            <w:r w:rsidRPr="0061775E">
              <w:rPr>
                <w:rFonts w:ascii="Tahoma" w:hAnsi="Tahoma" w:cs="Tahoma"/>
                <w:b w:val="0"/>
                <w:sz w:val="14"/>
              </w:rPr>
              <w:t xml:space="preserve">Office 365 Enterprise E4 </w:t>
            </w:r>
            <w:r w:rsidR="00111AF7">
              <w:rPr>
                <w:rFonts w:ascii="Tahoma" w:hAnsi="Tahoma" w:cs="Tahoma"/>
                <w:b w:val="0"/>
                <w:sz w:val="14"/>
              </w:rPr>
              <w:br/>
            </w:r>
            <w:r w:rsidRPr="0061775E">
              <w:rPr>
                <w:rFonts w:ascii="Tahoma" w:hAnsi="Tahoma" w:cs="Tahoma"/>
                <w:b w:val="0"/>
                <w:sz w:val="14"/>
              </w:rPr>
              <w:t>(SL de Usuario)</w:t>
            </w:r>
            <w:bookmarkEnd w:id="51"/>
          </w:p>
        </w:tc>
        <w:tc>
          <w:tcPr>
            <w:tcW w:w="429" w:type="dxa"/>
            <w:tcBorders>
              <w:bottom w:val="single" w:sz="4" w:space="0" w:color="auto"/>
            </w:tcBorders>
            <w:shd w:val="clear" w:color="auto" w:fill="FFFFFF" w:themeFill="background1"/>
            <w:vAlign w:val="center"/>
          </w:tcPr>
          <w:p w:rsidR="00913A0A" w:rsidRPr="001350C3" w:rsidRDefault="0031412B" w:rsidP="00111AF7">
            <w:pPr>
              <w:pStyle w:val="TableText"/>
              <w:widowControl w:val="0"/>
              <w:spacing w:before="40" w:after="40"/>
              <w:rPr>
                <w:rFonts w:cs="Tahoma"/>
              </w:rPr>
            </w:pPr>
            <w:hyperlink w:anchor="_8_Office_365" w:history="1">
              <w:r w:rsidR="00CA183E" w:rsidRPr="001350C3">
                <w:rPr>
                  <w:rStyle w:val="Hyperlink"/>
                  <w:rFonts w:cs="Tahoma"/>
                  <w:b/>
                  <w:sz w:val="13"/>
                  <w:szCs w:val="13"/>
                </w:rPr>
                <w:t>8</w:t>
              </w:r>
            </w:hyperlink>
            <w:hyperlink w:anchor="_65_Office_365" w:history="1"/>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ABF8F"/>
            <w:vAlign w:val="center"/>
          </w:tcPr>
          <w:p w:rsidR="00913A0A" w:rsidRPr="00414F96" w:rsidRDefault="00913A0A" w:rsidP="00111AF7">
            <w:pPr>
              <w:pStyle w:val="Heading2"/>
              <w:spacing w:beforeLines="20" w:before="48" w:afterLines="20" w:after="48"/>
              <w:ind w:left="0"/>
              <w:rPr>
                <w:rFonts w:ascii="Tahoma" w:hAnsi="Tahoma" w:cs="Tahoma"/>
                <w:b w:val="0"/>
                <w:sz w:val="14"/>
                <w:lang w:val="es-ES"/>
              </w:rPr>
            </w:pPr>
            <w:bookmarkStart w:id="52" w:name="_Toc370980468"/>
            <w:r w:rsidRPr="00414F96">
              <w:rPr>
                <w:rFonts w:ascii="Tahoma" w:hAnsi="Tahoma" w:cs="Tahoma"/>
                <w:b w:val="0"/>
                <w:sz w:val="14"/>
                <w:lang w:val="es-ES"/>
              </w:rPr>
              <w:t xml:space="preserve">Complemento de Office 365 Administración Pública G3, G4 </w:t>
            </w:r>
            <w:r w:rsidR="00111AF7" w:rsidRPr="00414F96">
              <w:rPr>
                <w:rFonts w:ascii="Tahoma" w:hAnsi="Tahoma" w:cs="Tahoma"/>
                <w:b w:val="0"/>
                <w:sz w:val="14"/>
                <w:lang w:val="es-ES"/>
              </w:rPr>
              <w:br/>
            </w:r>
            <w:r w:rsidRPr="00414F96">
              <w:rPr>
                <w:rFonts w:ascii="Tahoma" w:hAnsi="Tahoma" w:cs="Tahoma"/>
                <w:b w:val="0"/>
                <w:sz w:val="14"/>
                <w:lang w:val="es-ES"/>
              </w:rPr>
              <w:t>(SL de Usuario)</w:t>
            </w:r>
            <w:bookmarkEnd w:id="52"/>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rPr>
            </w:pPr>
            <w:hyperlink w:anchor="_7_Licencias_de" w:history="1">
              <w:r w:rsidR="00CA183E" w:rsidRPr="001350C3">
                <w:rPr>
                  <w:rStyle w:val="Hyperlink"/>
                  <w:rFonts w:cs="Tahoma"/>
                  <w:b/>
                  <w:sz w:val="13"/>
                  <w:szCs w:val="13"/>
                </w:rPr>
                <w:t>7</w:t>
              </w:r>
            </w:hyperlink>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cantSplit/>
          <w:trHeight w:val="287"/>
        </w:trPr>
        <w:tc>
          <w:tcPr>
            <w:tcW w:w="2371" w:type="dxa"/>
            <w:tcBorders>
              <w:bottom w:val="single" w:sz="4" w:space="0" w:color="auto"/>
            </w:tcBorders>
            <w:shd w:val="clear" w:color="auto" w:fill="auto"/>
            <w:vAlign w:val="center"/>
          </w:tcPr>
          <w:p w:rsidR="00913A0A" w:rsidRPr="00414F96" w:rsidRDefault="00913A0A" w:rsidP="00111AF7">
            <w:pPr>
              <w:pStyle w:val="Heading2"/>
              <w:spacing w:beforeLines="20" w:before="48" w:afterLines="20" w:after="48"/>
              <w:ind w:left="0"/>
              <w:rPr>
                <w:rFonts w:ascii="Tahoma" w:hAnsi="Tahoma" w:cs="Tahoma"/>
                <w:b w:val="0"/>
                <w:sz w:val="14"/>
                <w:lang w:val="es-ES"/>
              </w:rPr>
            </w:pPr>
            <w:bookmarkStart w:id="53" w:name="_Toc291024474"/>
            <w:bookmarkStart w:id="54" w:name="_Toc336337863"/>
            <w:bookmarkStart w:id="55" w:name="_Toc370980469"/>
            <w:r w:rsidRPr="00414F96">
              <w:rPr>
                <w:rFonts w:ascii="Tahoma" w:hAnsi="Tahoma" w:cs="Tahoma"/>
                <w:b w:val="0"/>
                <w:sz w:val="14"/>
                <w:lang w:val="es-ES"/>
              </w:rPr>
              <w:t xml:space="preserve">Office 365 </w:t>
            </w:r>
            <w:bookmarkEnd w:id="53"/>
            <w:bookmarkEnd w:id="54"/>
            <w:r w:rsidRPr="00414F96">
              <w:rPr>
                <w:rFonts w:ascii="Tahoma" w:hAnsi="Tahoma" w:cs="Tahoma"/>
                <w:b w:val="0"/>
                <w:sz w:val="14"/>
                <w:lang w:val="es-ES"/>
              </w:rPr>
              <w:t>Administración Pública G3</w:t>
            </w:r>
            <w:r w:rsidR="00111AF7" w:rsidRPr="00414F96">
              <w:rPr>
                <w:rFonts w:ascii="Tahoma" w:hAnsi="Tahoma" w:cs="Tahoma"/>
                <w:b w:val="0"/>
                <w:sz w:val="14"/>
                <w:lang w:val="es-ES"/>
              </w:rPr>
              <w:t> </w:t>
            </w:r>
            <w:r w:rsidRPr="00414F96">
              <w:rPr>
                <w:rFonts w:ascii="Tahoma" w:hAnsi="Tahoma" w:cs="Tahoma"/>
                <w:b w:val="0"/>
                <w:sz w:val="14"/>
                <w:lang w:val="es-ES"/>
              </w:rPr>
              <w:t>– G4 (SL de Usuario)</w:t>
            </w:r>
            <w:bookmarkEnd w:id="55"/>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68_SharePoint_Online" w:history="1">
              <w:r w:rsidR="00311E31" w:rsidRPr="001350C3">
                <w:rPr>
                  <w:rStyle w:val="Hyperlink"/>
                  <w:rFonts w:cs="Tahoma"/>
                  <w:b/>
                  <w:sz w:val="13"/>
                  <w:szCs w:val="13"/>
                </w:rPr>
                <w:t>77</w:t>
              </w:r>
            </w:hyperlink>
            <w:hyperlink w:anchor="_65_Office_365" w:history="1"/>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EOLS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ABF8F"/>
            <w:vAlign w:val="center"/>
          </w:tcPr>
          <w:p w:rsidR="00913A0A" w:rsidRPr="00414F96" w:rsidRDefault="00913A0A" w:rsidP="00111AF7">
            <w:pPr>
              <w:pStyle w:val="Heading2"/>
              <w:spacing w:beforeLines="20" w:before="48" w:afterLines="20" w:after="48"/>
              <w:ind w:left="0"/>
              <w:rPr>
                <w:rFonts w:ascii="Tahoma" w:hAnsi="Tahoma" w:cs="Tahoma"/>
                <w:b w:val="0"/>
                <w:sz w:val="14"/>
                <w:lang w:val="es-ES"/>
              </w:rPr>
            </w:pPr>
            <w:bookmarkStart w:id="56" w:name="_Toc370980470"/>
            <w:r w:rsidRPr="00414F96">
              <w:rPr>
                <w:rFonts w:ascii="Tahoma" w:hAnsi="Tahoma" w:cs="Tahoma"/>
                <w:b w:val="0"/>
                <w:sz w:val="14"/>
                <w:lang w:val="es-ES"/>
              </w:rPr>
              <w:t>Derechos de uso comercial de Office Hogar y Estudiantes RT 2013</w:t>
            </w:r>
            <w:bookmarkEnd w:id="56"/>
          </w:p>
        </w:tc>
        <w:tc>
          <w:tcPr>
            <w:tcW w:w="429" w:type="dxa"/>
            <w:tcBorders>
              <w:bottom w:val="single" w:sz="4" w:space="0" w:color="auto"/>
            </w:tcBorders>
            <w:shd w:val="clear" w:color="auto" w:fill="FABF8F"/>
            <w:vAlign w:val="center"/>
          </w:tcPr>
          <w:p w:rsidR="00913A0A" w:rsidRPr="00414F96" w:rsidRDefault="00913A0A" w:rsidP="00111AF7">
            <w:pPr>
              <w:pStyle w:val="TableText"/>
              <w:widowControl w:val="0"/>
              <w:spacing w:before="40" w:after="40"/>
              <w:rPr>
                <w:rFonts w:cs="Tahoma"/>
                <w:b/>
                <w:color w:val="0000FF"/>
                <w:sz w:val="13"/>
                <w:szCs w:val="13"/>
                <w:u w:val="single"/>
                <w:lang w:val="es-ES"/>
              </w:rPr>
            </w:pP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cantSplit/>
          <w:trHeight w:val="287"/>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57" w:name="_Toc336337865"/>
            <w:bookmarkStart w:id="58" w:name="_Toc370980471"/>
            <w:r w:rsidRPr="0061775E">
              <w:rPr>
                <w:rFonts w:ascii="Tahoma" w:hAnsi="Tahoma" w:cs="Tahoma"/>
                <w:b w:val="0"/>
                <w:sz w:val="14"/>
              </w:rPr>
              <w:t>Office para Mac Standard 2011</w:t>
            </w:r>
            <w:bookmarkEnd w:id="57"/>
            <w:bookmarkEnd w:id="58"/>
            <w:r w:rsidRPr="0061775E">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9_Office_para" w:history="1">
              <w:r w:rsidR="00311E31" w:rsidRPr="001350C3">
                <w:rPr>
                  <w:rStyle w:val="Hyperlink"/>
                  <w:rFonts w:cs="Tahoma"/>
                  <w:b/>
                  <w:sz w:val="13"/>
                  <w:szCs w:val="13"/>
                </w:rPr>
                <w:t>9</w:t>
              </w:r>
            </w:hyperlink>
            <w:hyperlink w:anchor="_76_Office_for" w:history="1"/>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87"/>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59" w:name="_Office_Multi-Language_Pack"/>
            <w:bookmarkStart w:id="60" w:name="_Toc336337866"/>
            <w:bookmarkStart w:id="61" w:name="_Toc370980472"/>
            <w:bookmarkEnd w:id="59"/>
            <w:r w:rsidRPr="0061775E">
              <w:rPr>
                <w:rFonts w:ascii="Tahoma" w:hAnsi="Tahoma" w:cs="Tahoma"/>
                <w:b w:val="0"/>
                <w:sz w:val="14"/>
              </w:rPr>
              <w:t xml:space="preserve">Office Multi-Language Pack </w:t>
            </w:r>
            <w:bookmarkEnd w:id="60"/>
            <w:r w:rsidRPr="0061775E">
              <w:rPr>
                <w:rFonts w:ascii="Tahoma" w:hAnsi="Tahoma" w:cs="Tahoma"/>
                <w:b w:val="0"/>
                <w:sz w:val="14"/>
              </w:rPr>
              <w:t>2013</w:t>
            </w:r>
            <w:bookmarkEnd w:id="61"/>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0_Office_Multi-Language" w:history="1">
              <w:r w:rsidR="00311E31" w:rsidRPr="001350C3">
                <w:rPr>
                  <w:rStyle w:val="Hyperlink"/>
                  <w:rFonts w:cs="Tahoma"/>
                  <w:b/>
                  <w:sz w:val="13"/>
                  <w:szCs w:val="13"/>
                </w:rPr>
                <w:t>10</w:t>
              </w:r>
            </w:hyperlink>
            <w:hyperlink w:anchor="_87_Office_Multi-Language" w:history="1"/>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cantSplit/>
          <w:trHeight w:val="422"/>
        </w:trPr>
        <w:tc>
          <w:tcPr>
            <w:tcW w:w="2371" w:type="dxa"/>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62" w:name="_Toc336337867"/>
            <w:bookmarkStart w:id="63" w:name="_Toc370980473"/>
            <w:r w:rsidRPr="0061775E">
              <w:rPr>
                <w:rFonts w:ascii="Tahoma" w:hAnsi="Tahoma" w:cs="Tahoma"/>
                <w:sz w:val="14"/>
              </w:rPr>
              <w:lastRenderedPageBreak/>
              <w:t xml:space="preserve">Office Professional Plus </w:t>
            </w:r>
            <w:bookmarkEnd w:id="62"/>
            <w:r w:rsidRPr="0061775E">
              <w:rPr>
                <w:rFonts w:ascii="Tahoma" w:hAnsi="Tahoma" w:cs="Tahoma"/>
                <w:sz w:val="14"/>
              </w:rPr>
              <w:t>2013</w:t>
            </w:r>
            <w:bookmarkEnd w:id="63"/>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1_Office_Professional" w:history="1">
              <w:r w:rsidR="00311E31" w:rsidRPr="001350C3">
                <w:rPr>
                  <w:rStyle w:val="Hyperlink"/>
                  <w:rFonts w:cs="Tahoma"/>
                  <w:b/>
                  <w:sz w:val="13"/>
                  <w:szCs w:val="13"/>
                </w:rPr>
                <w:t>11</w:t>
              </w:r>
            </w:hyperlink>
            <w:hyperlink w:anchor="_98_Office_Professional" w:history="1"/>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 P</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E,ST</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278"/>
        </w:trPr>
        <w:tc>
          <w:tcPr>
            <w:tcW w:w="2371" w:type="dxa"/>
            <w:tcBorders>
              <w:bottom w:val="single" w:sz="4" w:space="0" w:color="auto"/>
            </w:tcBorders>
            <w:shd w:val="clear" w:color="auto" w:fill="FABF8F"/>
            <w:vAlign w:val="center"/>
          </w:tcPr>
          <w:p w:rsidR="00913A0A" w:rsidRPr="0061775E" w:rsidRDefault="00913A0A" w:rsidP="00111AF7">
            <w:pPr>
              <w:pStyle w:val="Heading3"/>
              <w:spacing w:beforeLines="20" w:before="48" w:afterLines="20" w:after="48"/>
              <w:rPr>
                <w:rFonts w:ascii="Tahoma" w:hAnsi="Tahoma" w:cs="Tahoma"/>
                <w:b w:val="0"/>
                <w:sz w:val="14"/>
              </w:rPr>
            </w:pPr>
            <w:bookmarkStart w:id="64" w:name="_Toc336337868"/>
            <w:bookmarkStart w:id="65" w:name="_Toc370980474"/>
            <w:r w:rsidRPr="0061775E">
              <w:rPr>
                <w:rFonts w:ascii="Tahoma" w:hAnsi="Tahoma" w:cs="Tahoma"/>
                <w:b w:val="0"/>
                <w:sz w:val="14"/>
              </w:rPr>
              <w:t xml:space="preserve">Office Standard </w:t>
            </w:r>
            <w:bookmarkEnd w:id="64"/>
            <w:r w:rsidRPr="0061775E">
              <w:rPr>
                <w:rFonts w:ascii="Tahoma" w:hAnsi="Tahoma" w:cs="Tahoma"/>
                <w:b w:val="0"/>
                <w:sz w:val="14"/>
              </w:rPr>
              <w:t>2013</w:t>
            </w:r>
            <w:bookmarkEnd w:id="65"/>
            <w:r w:rsidRPr="0061775E">
              <w:rPr>
                <w:rFonts w:ascii="Tahoma" w:hAnsi="Tahoma" w:cs="Tahoma"/>
                <w:b w:val="0"/>
                <w:sz w:val="14"/>
              </w:rPr>
              <w:t xml:space="preserve"> </w:t>
            </w:r>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2_Office_Standard" w:history="1">
              <w:r w:rsidR="00311E31" w:rsidRPr="001350C3">
                <w:rPr>
                  <w:rStyle w:val="Hyperlink"/>
                  <w:rFonts w:cs="Tahoma"/>
                  <w:b/>
                  <w:sz w:val="13"/>
                  <w:szCs w:val="13"/>
                </w:rPr>
                <w:t>12</w:t>
              </w:r>
            </w:hyperlink>
            <w:hyperlink w:anchor="_109_Office_Standard" w:history="1"/>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0956ED" w:rsidRPr="0061775E" w:rsidTr="00111AF7">
        <w:trPr>
          <w:cantSplit/>
          <w:trHeight w:val="305"/>
        </w:trPr>
        <w:tc>
          <w:tcPr>
            <w:tcW w:w="2371" w:type="dxa"/>
            <w:tcBorders>
              <w:bottom w:val="single" w:sz="4" w:space="0" w:color="auto"/>
            </w:tcBorders>
            <w:shd w:val="clear" w:color="auto" w:fill="auto"/>
            <w:vAlign w:val="center"/>
          </w:tcPr>
          <w:p w:rsidR="000956ED" w:rsidRPr="0061775E" w:rsidRDefault="000956ED" w:rsidP="00111AF7">
            <w:pPr>
              <w:pStyle w:val="Heading2"/>
              <w:spacing w:beforeLines="20" w:before="48" w:afterLines="20" w:after="48"/>
              <w:ind w:left="0"/>
              <w:rPr>
                <w:rFonts w:ascii="Tahoma" w:hAnsi="Tahoma" w:cs="Tahoma"/>
                <w:b w:val="0"/>
                <w:sz w:val="14"/>
              </w:rPr>
            </w:pPr>
            <w:bookmarkStart w:id="66" w:name="_Toc336337869"/>
            <w:bookmarkStart w:id="67" w:name="_Toc370980475"/>
            <w:r w:rsidRPr="0061775E">
              <w:rPr>
                <w:rFonts w:ascii="Tahoma" w:hAnsi="Tahoma" w:cs="Tahoma"/>
                <w:b w:val="0"/>
                <w:sz w:val="14"/>
              </w:rPr>
              <w:t>Office 365 ProPlus (SL de usuario)</w:t>
            </w:r>
            <w:bookmarkEnd w:id="66"/>
            <w:bookmarkEnd w:id="67"/>
          </w:p>
        </w:tc>
        <w:tc>
          <w:tcPr>
            <w:tcW w:w="429" w:type="dxa"/>
            <w:tcBorders>
              <w:bottom w:val="single" w:sz="4" w:space="0" w:color="auto"/>
            </w:tcBorders>
            <w:shd w:val="clear" w:color="auto" w:fill="auto"/>
            <w:vAlign w:val="center"/>
          </w:tcPr>
          <w:p w:rsidR="000956ED" w:rsidRPr="001350C3" w:rsidRDefault="0031412B" w:rsidP="00111AF7">
            <w:pPr>
              <w:pStyle w:val="TableText"/>
              <w:widowControl w:val="0"/>
              <w:spacing w:before="40" w:after="40"/>
              <w:rPr>
                <w:rFonts w:cs="Tahoma"/>
                <w:b/>
                <w:color w:val="0000FF"/>
                <w:sz w:val="13"/>
                <w:szCs w:val="13"/>
                <w:u w:val="single"/>
              </w:rPr>
            </w:pPr>
            <w:hyperlink w:anchor="_13_Office_365" w:history="1">
              <w:r w:rsidR="00311E31" w:rsidRPr="001350C3">
                <w:rPr>
                  <w:rStyle w:val="Hyperlink"/>
                  <w:rFonts w:cs="Tahoma"/>
                  <w:b/>
                  <w:sz w:val="13"/>
                  <w:szCs w:val="13"/>
                </w:rPr>
                <w:t>13</w:t>
              </w:r>
            </w:hyperlink>
            <w:hyperlink w:anchor="Aps_9OfficeProPlusSubUserSL" w:history="1"/>
          </w:p>
        </w:tc>
        <w:tc>
          <w:tcPr>
            <w:tcW w:w="429" w:type="dxa"/>
            <w:tcBorders>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r w:rsidRPr="0061775E">
              <w:rPr>
                <w:rFonts w:ascii="Tahoma" w:hAnsi="Tahoma" w:cs="Tahoma"/>
                <w:sz w:val="13"/>
              </w:rPr>
              <w:t>06/11</w:t>
            </w:r>
          </w:p>
        </w:tc>
        <w:tc>
          <w:tcPr>
            <w:tcW w:w="429" w:type="dxa"/>
            <w:tcBorders>
              <w:bottom w:val="single" w:sz="4" w:space="0" w:color="auto"/>
              <w:right w:val="single" w:sz="18"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r w:rsidRPr="0061775E">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0956ED" w:rsidRPr="0061775E" w:rsidRDefault="000956ED" w:rsidP="00111AF7">
            <w:pPr>
              <w:pStyle w:val="TableText"/>
              <w:spacing w:before="40" w:after="40"/>
              <w:rPr>
                <w:rFonts w:ascii="Tahoma" w:hAnsi="Tahoma" w:cs="Tahoma"/>
                <w:sz w:val="13"/>
              </w:rPr>
            </w:pPr>
            <w:r w:rsidRPr="0061775E">
              <w:rPr>
                <w:rFonts w:ascii="Tahoma" w:hAnsi="Tahoma" w:cs="Tahoma"/>
                <w:sz w:val="13"/>
              </w:rPr>
              <w:t>OL/OV</w:t>
            </w:r>
          </w:p>
        </w:tc>
        <w:tc>
          <w:tcPr>
            <w:tcW w:w="388" w:type="dxa"/>
            <w:tcBorders>
              <w:bottom w:val="single" w:sz="4" w:space="0" w:color="auto"/>
            </w:tcBorders>
            <w:vAlign w:val="center"/>
          </w:tcPr>
          <w:p w:rsidR="000956ED" w:rsidRPr="0061775E" w:rsidRDefault="000956ED" w:rsidP="00111AF7">
            <w:pPr>
              <w:pStyle w:val="TableText"/>
              <w:spacing w:before="40" w:after="40"/>
              <w:rPr>
                <w:rFonts w:ascii="Tahoma" w:hAnsi="Tahoma" w:cs="Tahoma"/>
                <w:sz w:val="13"/>
              </w:rPr>
            </w:pPr>
          </w:p>
        </w:tc>
      </w:tr>
      <w:tr w:rsidR="008A0F85" w:rsidRPr="0061775E" w:rsidTr="00111AF7">
        <w:trPr>
          <w:cantSplit/>
          <w:trHeight w:val="305"/>
        </w:trPr>
        <w:tc>
          <w:tcPr>
            <w:tcW w:w="2371" w:type="dxa"/>
            <w:tcBorders>
              <w:bottom w:val="single" w:sz="4" w:space="0" w:color="auto"/>
            </w:tcBorders>
            <w:shd w:val="clear" w:color="auto" w:fill="FABF8F"/>
            <w:vAlign w:val="center"/>
          </w:tcPr>
          <w:p w:rsidR="00913A0A" w:rsidRPr="00414F96" w:rsidRDefault="00913A0A" w:rsidP="00111AF7">
            <w:pPr>
              <w:pStyle w:val="Heading2"/>
              <w:spacing w:beforeLines="20" w:before="48" w:afterLines="20" w:after="48"/>
              <w:ind w:left="0"/>
              <w:rPr>
                <w:rFonts w:ascii="Tahoma" w:hAnsi="Tahoma" w:cs="Tahoma"/>
                <w:b w:val="0"/>
                <w:sz w:val="14"/>
                <w:lang w:val="fr-FR"/>
              </w:rPr>
            </w:pPr>
            <w:bookmarkStart w:id="68" w:name="_Toc370980476"/>
            <w:r w:rsidRPr="00414F96">
              <w:rPr>
                <w:rFonts w:ascii="Tahoma" w:hAnsi="Tahoma" w:cs="Tahoma"/>
                <w:b w:val="0"/>
                <w:sz w:val="14"/>
                <w:lang w:val="fr-FR"/>
              </w:rPr>
              <w:t xml:space="preserve">Office 365 ProPlus SA Transition </w:t>
            </w:r>
            <w:r w:rsidR="00111AF7" w:rsidRPr="00414F96">
              <w:rPr>
                <w:rFonts w:ascii="Tahoma" w:hAnsi="Tahoma" w:cs="Tahoma"/>
                <w:b w:val="0"/>
                <w:sz w:val="14"/>
                <w:lang w:val="fr-FR"/>
              </w:rPr>
              <w:br/>
            </w:r>
            <w:r w:rsidRPr="00414F96">
              <w:rPr>
                <w:rFonts w:ascii="Tahoma" w:hAnsi="Tahoma" w:cs="Tahoma"/>
                <w:b w:val="0"/>
                <w:sz w:val="14"/>
                <w:lang w:val="fr-FR"/>
              </w:rPr>
              <w:t>(SL de usuario)</w:t>
            </w:r>
            <w:bookmarkEnd w:id="68"/>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13_Office_365" w:history="1">
              <w:r w:rsidR="00CA183E" w:rsidRPr="001350C3">
                <w:rPr>
                  <w:rStyle w:val="Hyperlink"/>
                  <w:rFonts w:cs="Tahoma"/>
                  <w:b/>
                  <w:sz w:val="13"/>
                  <w:szCs w:val="13"/>
                </w:rPr>
                <w:t>13</w:t>
              </w:r>
            </w:hyperlink>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cantSplit/>
          <w:trHeight w:val="305"/>
        </w:trPr>
        <w:tc>
          <w:tcPr>
            <w:tcW w:w="2371" w:type="dxa"/>
            <w:tcBorders>
              <w:bottom w:val="single" w:sz="4" w:space="0" w:color="auto"/>
            </w:tcBorders>
            <w:shd w:val="clear" w:color="auto" w:fill="auto"/>
            <w:vAlign w:val="center"/>
          </w:tcPr>
          <w:p w:rsidR="00913A0A" w:rsidRPr="00414F96" w:rsidRDefault="00913A0A" w:rsidP="00111AF7">
            <w:pPr>
              <w:pStyle w:val="Heading2"/>
              <w:spacing w:beforeLines="20" w:before="48" w:afterLines="20" w:after="48"/>
              <w:ind w:left="0"/>
              <w:rPr>
                <w:rFonts w:ascii="Tahoma" w:hAnsi="Tahoma" w:cs="Tahoma"/>
                <w:b w:val="0"/>
                <w:sz w:val="14"/>
                <w:lang w:val="fr-FR"/>
              </w:rPr>
            </w:pPr>
            <w:bookmarkStart w:id="69" w:name="_Toc336337870"/>
            <w:bookmarkStart w:id="70" w:name="_Toc370980477"/>
            <w:r w:rsidRPr="00414F96">
              <w:rPr>
                <w:rFonts w:ascii="Tahoma" w:hAnsi="Tahoma" w:cs="Tahoma"/>
                <w:b w:val="0"/>
                <w:sz w:val="14"/>
                <w:lang w:val="fr-FR"/>
              </w:rPr>
              <w:t>Office Professional Plus Subscription A (SL de usuario)</w:t>
            </w:r>
            <w:bookmarkEnd w:id="69"/>
            <w:bookmarkEnd w:id="70"/>
          </w:p>
        </w:tc>
        <w:tc>
          <w:tcPr>
            <w:tcW w:w="429" w:type="dxa"/>
            <w:tcBorders>
              <w:bottom w:val="single" w:sz="4" w:space="0" w:color="auto"/>
            </w:tcBorders>
            <w:shd w:val="clear" w:color="auto" w:fill="auto"/>
            <w:vAlign w:val="center"/>
          </w:tcPr>
          <w:p w:rsidR="00913A0A" w:rsidRPr="00414F96" w:rsidRDefault="00913A0A" w:rsidP="00111AF7">
            <w:pPr>
              <w:pStyle w:val="TableText"/>
              <w:widowControl w:val="0"/>
              <w:spacing w:before="40" w:after="40"/>
              <w:rPr>
                <w:rFonts w:cs="Tahoma"/>
                <w:color w:val="0000FF"/>
                <w:sz w:val="13"/>
                <w:szCs w:val="13"/>
                <w:u w:val="single"/>
                <w:lang w:val="fr-FR"/>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1287" w:type="dxa"/>
            <w:gridSpan w:val="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414F96" w:rsidRDefault="00913A0A" w:rsidP="00111AF7">
            <w:pPr>
              <w:pStyle w:val="TableText"/>
              <w:spacing w:before="40" w:after="40"/>
              <w:rPr>
                <w:rFonts w:ascii="Tahoma" w:hAnsi="Tahoma" w:cs="Tahoma"/>
                <w:sz w:val="13"/>
                <w:lang w:val="es-ES"/>
              </w:rPr>
            </w:pPr>
            <w:r w:rsidRPr="00414F96">
              <w:rPr>
                <w:rFonts w:ascii="Tahoma" w:hAnsi="Tahoma" w:cs="Tahoma"/>
                <w:sz w:val="13"/>
                <w:lang w:val="es-ES"/>
              </w:rPr>
              <w:t>E (SOLO EES), A (OVS-ES)</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OL</w:t>
            </w: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p>
        </w:tc>
      </w:tr>
      <w:tr w:rsidR="008A0F85" w:rsidRPr="0061775E" w:rsidTr="00111AF7">
        <w:trPr>
          <w:cantSplit/>
          <w:trHeight w:val="305"/>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71" w:name="_Toc336337873"/>
            <w:bookmarkStart w:id="72" w:name="_Toc370980478"/>
            <w:r w:rsidRPr="0061775E">
              <w:rPr>
                <w:rFonts w:ascii="Tahoma" w:hAnsi="Tahoma" w:cs="Tahoma"/>
                <w:b w:val="0"/>
                <w:sz w:val="14"/>
              </w:rPr>
              <w:t>OneNote</w:t>
            </w:r>
            <w:r w:rsidR="0061775E" w:rsidRPr="0061775E">
              <w:rPr>
                <w:rFonts w:ascii="Tahoma" w:hAnsi="Tahoma" w:cs="Tahoma"/>
                <w:b w:val="0"/>
                <w:sz w:val="14"/>
                <w:vertAlign w:val="superscript"/>
              </w:rPr>
              <w:t>®</w:t>
            </w:r>
            <w:r w:rsidRPr="0061775E">
              <w:rPr>
                <w:rFonts w:ascii="Tahoma" w:hAnsi="Tahoma" w:cs="Tahoma"/>
                <w:b w:val="0"/>
                <w:sz w:val="14"/>
              </w:rPr>
              <w:t xml:space="preserve"> </w:t>
            </w:r>
            <w:bookmarkEnd w:id="71"/>
            <w:r w:rsidRPr="0061775E">
              <w:rPr>
                <w:rFonts w:ascii="Tahoma" w:hAnsi="Tahoma" w:cs="Tahoma"/>
                <w:b w:val="0"/>
                <w:sz w:val="14"/>
              </w:rPr>
              <w:t>2013</w:t>
            </w:r>
            <w:bookmarkEnd w:id="72"/>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cantSplit/>
          <w:trHeight w:val="350"/>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73" w:name="_Toc336337874"/>
            <w:bookmarkStart w:id="74" w:name="_Toc370980479"/>
            <w:r w:rsidRPr="0061775E">
              <w:rPr>
                <w:rFonts w:ascii="Tahoma" w:hAnsi="Tahoma" w:cs="Tahoma"/>
                <w:b w:val="0"/>
                <w:sz w:val="14"/>
              </w:rPr>
              <w:t>Outlook</w:t>
            </w:r>
            <w:r w:rsidR="0061775E" w:rsidRPr="0061775E">
              <w:rPr>
                <w:rFonts w:ascii="Tahoma" w:hAnsi="Tahoma" w:cs="Tahoma"/>
                <w:b w:val="0"/>
                <w:sz w:val="14"/>
                <w:vertAlign w:val="superscript"/>
              </w:rPr>
              <w:t>®</w:t>
            </w:r>
            <w:r w:rsidRPr="0061775E">
              <w:rPr>
                <w:rFonts w:ascii="Tahoma" w:hAnsi="Tahoma" w:cs="Tahoma"/>
                <w:b w:val="0"/>
                <w:sz w:val="14"/>
              </w:rPr>
              <w:t xml:space="preserve"> </w:t>
            </w:r>
            <w:bookmarkEnd w:id="73"/>
            <w:r w:rsidRPr="0061775E">
              <w:rPr>
                <w:rFonts w:ascii="Tahoma" w:hAnsi="Tahoma" w:cs="Tahoma"/>
                <w:b w:val="0"/>
                <w:sz w:val="14"/>
              </w:rPr>
              <w:t>2013</w:t>
            </w:r>
            <w:bookmarkEnd w:id="74"/>
          </w:p>
        </w:tc>
        <w:tc>
          <w:tcPr>
            <w:tcW w:w="429"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b w:val="0"/>
                <w:color w:val="0000FF"/>
                <w:sz w:val="13"/>
                <w:szCs w:val="13"/>
                <w:u w:val="single"/>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p>
        </w:tc>
      </w:tr>
      <w:tr w:rsidR="008A0F85" w:rsidRPr="0061775E" w:rsidTr="00111AF7">
        <w:trPr>
          <w:cantSplit/>
          <w:trHeight w:val="305"/>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6"/>
                <w:szCs w:val="16"/>
              </w:rPr>
            </w:pPr>
            <w:bookmarkStart w:id="75" w:name="_Toc336337875"/>
            <w:bookmarkStart w:id="76" w:name="_Toc370980480"/>
            <w:r w:rsidRPr="0061775E">
              <w:rPr>
                <w:rFonts w:ascii="Tahoma" w:hAnsi="Tahoma" w:cs="Tahoma"/>
                <w:b w:val="0"/>
                <w:sz w:val="14"/>
                <w:szCs w:val="16"/>
              </w:rPr>
              <w:t xml:space="preserve">Outlook </w:t>
            </w:r>
            <w:bookmarkEnd w:id="75"/>
            <w:r w:rsidRPr="0061775E">
              <w:rPr>
                <w:rFonts w:ascii="Tahoma" w:hAnsi="Tahoma" w:cs="Tahoma"/>
                <w:b w:val="0"/>
                <w:sz w:val="14"/>
                <w:szCs w:val="16"/>
              </w:rPr>
              <w:t>para Mac 2011</w:t>
            </w:r>
            <w:bookmarkEnd w:id="76"/>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4_Outlook_para" w:history="1">
              <w:r w:rsidR="00311E31" w:rsidRPr="001350C3">
                <w:rPr>
                  <w:rStyle w:val="Hyperlink"/>
                  <w:rFonts w:cs="Tahoma"/>
                  <w:b/>
                  <w:sz w:val="13"/>
                  <w:szCs w:val="13"/>
                </w:rPr>
                <w:t>14</w:t>
              </w:r>
            </w:hyperlink>
            <w:hyperlink w:anchor="Srv_9OutlookMac2011" w:history="1"/>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cantSplit/>
          <w:trHeight w:val="305"/>
        </w:trPr>
        <w:tc>
          <w:tcPr>
            <w:tcW w:w="2371" w:type="dxa"/>
            <w:tcBorders>
              <w:bottom w:val="single" w:sz="4" w:space="0" w:color="auto"/>
            </w:tcBorders>
            <w:shd w:val="clear" w:color="auto" w:fill="auto"/>
            <w:vAlign w:val="center"/>
          </w:tcPr>
          <w:p w:rsidR="00913A0A" w:rsidRPr="0061775E" w:rsidRDefault="00913A0A" w:rsidP="00111AF7">
            <w:pPr>
              <w:pStyle w:val="Heading3"/>
              <w:spacing w:beforeLines="20" w:before="48" w:afterLines="20" w:after="48"/>
              <w:rPr>
                <w:rFonts w:ascii="Tahoma" w:hAnsi="Tahoma" w:cs="Tahoma"/>
                <w:b w:val="0"/>
                <w:sz w:val="14"/>
              </w:rPr>
            </w:pPr>
            <w:bookmarkStart w:id="77" w:name="_Toc370980481"/>
            <w:r w:rsidRPr="0061775E">
              <w:rPr>
                <w:rFonts w:ascii="Tahoma" w:hAnsi="Tahoma" w:cs="Tahoma"/>
                <w:b w:val="0"/>
                <w:sz w:val="14"/>
              </w:rPr>
              <w:t>PowerPoint 2013</w:t>
            </w:r>
            <w:bookmarkEnd w:id="77"/>
          </w:p>
        </w:tc>
        <w:tc>
          <w:tcPr>
            <w:tcW w:w="429"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cantSplit/>
          <w:trHeight w:val="145"/>
        </w:trPr>
        <w:tc>
          <w:tcPr>
            <w:tcW w:w="2371" w:type="dxa"/>
            <w:tcBorders>
              <w:bottom w:val="single" w:sz="4" w:space="0" w:color="auto"/>
            </w:tcBorders>
            <w:shd w:val="clear" w:color="auto" w:fill="FABF8F"/>
            <w:vAlign w:val="center"/>
          </w:tcPr>
          <w:p w:rsidR="00913A0A" w:rsidRPr="0061775E" w:rsidRDefault="00913A0A" w:rsidP="00111AF7">
            <w:pPr>
              <w:pStyle w:val="Heading3"/>
              <w:spacing w:beforeLines="20" w:before="48" w:afterLines="20" w:after="48"/>
              <w:rPr>
                <w:rFonts w:ascii="Tahoma" w:hAnsi="Tahoma" w:cs="Tahoma"/>
                <w:b w:val="0"/>
                <w:sz w:val="14"/>
              </w:rPr>
            </w:pPr>
            <w:bookmarkStart w:id="78" w:name="_Toc336337878"/>
            <w:bookmarkStart w:id="79" w:name="_Toc370980482"/>
            <w:r w:rsidRPr="0061775E">
              <w:rPr>
                <w:rFonts w:ascii="Tahoma" w:hAnsi="Tahoma" w:cs="Tahoma"/>
                <w:b w:val="0"/>
                <w:sz w:val="14"/>
              </w:rPr>
              <w:t>PowerPoint para Mac 2011</w:t>
            </w:r>
            <w:bookmarkEnd w:id="78"/>
            <w:bookmarkEnd w:id="79"/>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cantSplit/>
          <w:trHeight w:val="145"/>
        </w:trPr>
        <w:tc>
          <w:tcPr>
            <w:tcW w:w="2371" w:type="dxa"/>
            <w:tcBorders>
              <w:bottom w:val="single" w:sz="4" w:space="0" w:color="auto"/>
            </w:tcBorders>
            <w:shd w:val="clear" w:color="auto" w:fill="auto"/>
            <w:vAlign w:val="center"/>
          </w:tcPr>
          <w:p w:rsidR="00913A0A" w:rsidRPr="0061775E" w:rsidRDefault="00913A0A" w:rsidP="00111AF7">
            <w:pPr>
              <w:pStyle w:val="Heading3"/>
              <w:spacing w:beforeLines="20" w:before="48" w:afterLines="20" w:after="48"/>
              <w:rPr>
                <w:rFonts w:ascii="Tahoma" w:hAnsi="Tahoma" w:cs="Tahoma"/>
                <w:b w:val="0"/>
                <w:sz w:val="14"/>
              </w:rPr>
            </w:pPr>
            <w:bookmarkStart w:id="80" w:name="_Toc336337879"/>
            <w:bookmarkStart w:id="81" w:name="_Toc370980483"/>
            <w:r w:rsidRPr="0061775E">
              <w:rPr>
                <w:rFonts w:ascii="Tahoma" w:hAnsi="Tahoma" w:cs="Tahoma"/>
                <w:b w:val="0"/>
                <w:sz w:val="14"/>
              </w:rPr>
              <w:t>Project Standard</w:t>
            </w:r>
            <w:bookmarkEnd w:id="80"/>
            <w:r w:rsidRPr="0061775E">
              <w:rPr>
                <w:rFonts w:ascii="Tahoma" w:hAnsi="Tahoma" w:cs="Tahoma"/>
                <w:b w:val="0"/>
                <w:sz w:val="14"/>
              </w:rPr>
              <w:t xml:space="preserve"> 2013</w:t>
            </w:r>
            <w:bookmarkEnd w:id="81"/>
            <w:r w:rsidRPr="0061775E">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5</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r>
      <w:tr w:rsidR="008A0F85" w:rsidRPr="0061775E" w:rsidTr="00111AF7">
        <w:trPr>
          <w:cantSplit/>
          <w:trHeight w:val="145"/>
        </w:trPr>
        <w:tc>
          <w:tcPr>
            <w:tcW w:w="2371" w:type="dxa"/>
            <w:tcBorders>
              <w:bottom w:val="single" w:sz="4" w:space="0" w:color="auto"/>
            </w:tcBorders>
            <w:shd w:val="clear" w:color="auto" w:fill="FABF8F"/>
            <w:vAlign w:val="center"/>
          </w:tcPr>
          <w:p w:rsidR="00913A0A" w:rsidRPr="0061775E" w:rsidRDefault="00913A0A" w:rsidP="00111AF7">
            <w:pPr>
              <w:pStyle w:val="Heading3"/>
              <w:spacing w:beforeLines="20" w:before="48" w:afterLines="20" w:after="48"/>
              <w:rPr>
                <w:rFonts w:ascii="Tahoma" w:hAnsi="Tahoma" w:cs="Tahoma"/>
                <w:b w:val="0"/>
                <w:sz w:val="14"/>
              </w:rPr>
            </w:pPr>
            <w:bookmarkStart w:id="82" w:name="_Toc336337880"/>
            <w:bookmarkStart w:id="83" w:name="_Toc370980484"/>
            <w:r w:rsidRPr="0061775E">
              <w:rPr>
                <w:rFonts w:ascii="Tahoma" w:hAnsi="Tahoma" w:cs="Tahoma"/>
                <w:b w:val="0"/>
                <w:sz w:val="14"/>
              </w:rPr>
              <w:t>Project Professional 2013</w:t>
            </w:r>
            <w:bookmarkEnd w:id="82"/>
            <w:bookmarkEnd w:id="83"/>
            <w:r w:rsidRPr="0061775E">
              <w:rPr>
                <w:rFonts w:ascii="Tahoma" w:hAnsi="Tahoma" w:cs="Tahoma"/>
                <w:b w:val="0"/>
                <w:sz w:val="14"/>
              </w:rPr>
              <w:t xml:space="preserve"> </w:t>
            </w:r>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5_Project_Professional" w:history="1">
              <w:r w:rsidR="00311E31" w:rsidRPr="001350C3">
                <w:rPr>
                  <w:rStyle w:val="Hyperlink"/>
                  <w:rFonts w:cs="Tahoma"/>
                  <w:b/>
                  <w:sz w:val="13"/>
                  <w:szCs w:val="13"/>
                </w:rPr>
                <w:t>15</w:t>
              </w:r>
            </w:hyperlink>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10</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8</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6</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2</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4</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8</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4</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 AO, ST</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r>
      <w:tr w:rsidR="00913A0A" w:rsidRPr="0061775E" w:rsidTr="00111AF7">
        <w:trPr>
          <w:cantSplit/>
          <w:trHeight w:val="145"/>
        </w:trPr>
        <w:tc>
          <w:tcPr>
            <w:tcW w:w="2371" w:type="dxa"/>
            <w:tcBorders>
              <w:bottom w:val="single" w:sz="4" w:space="0" w:color="auto"/>
            </w:tcBorders>
            <w:shd w:val="clear" w:color="auto" w:fill="auto"/>
            <w:vAlign w:val="center"/>
          </w:tcPr>
          <w:p w:rsidR="00913A0A" w:rsidRPr="0061775E" w:rsidRDefault="00913A0A" w:rsidP="00111AF7">
            <w:pPr>
              <w:pStyle w:val="Heading3"/>
              <w:spacing w:beforeLines="20" w:before="48" w:afterLines="20" w:after="48"/>
              <w:rPr>
                <w:rFonts w:ascii="Tahoma" w:hAnsi="Tahoma" w:cs="Tahoma"/>
                <w:b w:val="0"/>
                <w:sz w:val="14"/>
              </w:rPr>
            </w:pPr>
            <w:bookmarkStart w:id="84" w:name="_Toc370980485"/>
            <w:r w:rsidRPr="0061775E">
              <w:rPr>
                <w:rFonts w:ascii="Tahoma" w:hAnsi="Tahoma" w:cs="Tahoma"/>
                <w:b w:val="0"/>
                <w:sz w:val="14"/>
              </w:rPr>
              <w:t>Project Pro para Office 365</w:t>
            </w:r>
            <w:bookmarkEnd w:id="84"/>
            <w:r w:rsidR="0061775E">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16_Project_Pro" w:history="1">
              <w:r w:rsidR="00311E31" w:rsidRPr="001350C3">
                <w:rPr>
                  <w:rStyle w:val="Hyperlink"/>
                  <w:rFonts w:cs="Tahoma"/>
                  <w:b/>
                  <w:sz w:val="13"/>
                  <w:szCs w:val="13"/>
                </w:rPr>
                <w:t>16</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r>
      <w:tr w:rsidR="008A0F85" w:rsidRPr="0061775E" w:rsidTr="00111AF7">
        <w:trPr>
          <w:cantSplit/>
          <w:trHeight w:val="145"/>
        </w:trPr>
        <w:tc>
          <w:tcPr>
            <w:tcW w:w="2371" w:type="dxa"/>
            <w:tcBorders>
              <w:bottom w:val="single" w:sz="4" w:space="0" w:color="auto"/>
            </w:tcBorders>
            <w:shd w:val="clear" w:color="auto" w:fill="FABF8F"/>
            <w:vAlign w:val="center"/>
          </w:tcPr>
          <w:p w:rsidR="00913A0A" w:rsidRPr="0061775E" w:rsidRDefault="00913A0A" w:rsidP="00111AF7">
            <w:pPr>
              <w:pStyle w:val="Heading3"/>
              <w:spacing w:beforeLines="20" w:before="48" w:afterLines="20" w:after="48"/>
              <w:rPr>
                <w:rFonts w:ascii="Tahoma" w:hAnsi="Tahoma" w:cs="Tahoma"/>
                <w:b w:val="0"/>
                <w:sz w:val="14"/>
              </w:rPr>
            </w:pPr>
            <w:bookmarkStart w:id="85" w:name="_Toc370980486"/>
            <w:r w:rsidRPr="0061775E">
              <w:rPr>
                <w:rFonts w:ascii="Tahoma" w:hAnsi="Tahoma" w:cs="Tahoma"/>
                <w:b w:val="0"/>
                <w:sz w:val="14"/>
              </w:rPr>
              <w:t>Project Pro para Office 365 A</w:t>
            </w:r>
            <w:bookmarkEnd w:id="85"/>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color w:val="0000FF"/>
                <w:sz w:val="13"/>
                <w:szCs w:val="13"/>
                <w:u w:val="single"/>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 ST (Solo EES)</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r>
      <w:tr w:rsidR="00913A0A" w:rsidRPr="0061775E" w:rsidTr="00111AF7">
        <w:trPr>
          <w:cantSplit/>
          <w:trHeight w:val="145"/>
        </w:trPr>
        <w:tc>
          <w:tcPr>
            <w:tcW w:w="2371" w:type="dxa"/>
            <w:tcBorders>
              <w:bottom w:val="single" w:sz="4" w:space="0" w:color="auto"/>
            </w:tcBorders>
            <w:shd w:val="clear" w:color="auto" w:fill="auto"/>
            <w:vAlign w:val="center"/>
          </w:tcPr>
          <w:p w:rsidR="00913A0A" w:rsidRPr="0061775E" w:rsidRDefault="00913A0A" w:rsidP="00111AF7">
            <w:pPr>
              <w:pStyle w:val="Heading3"/>
              <w:spacing w:beforeLines="20" w:before="48" w:afterLines="20" w:after="48"/>
              <w:rPr>
                <w:rFonts w:ascii="Tahoma" w:hAnsi="Tahoma" w:cs="Tahoma"/>
                <w:b w:val="0"/>
                <w:sz w:val="14"/>
              </w:rPr>
            </w:pPr>
            <w:bookmarkStart w:id="86" w:name="_Toc370980487"/>
            <w:r w:rsidRPr="0061775E">
              <w:rPr>
                <w:rFonts w:ascii="Tahoma" w:hAnsi="Tahoma" w:cs="Tahoma"/>
                <w:b w:val="0"/>
                <w:sz w:val="14"/>
              </w:rPr>
              <w:t>Publisher 2013</w:t>
            </w:r>
            <w:bookmarkEnd w:id="86"/>
          </w:p>
        </w:tc>
        <w:tc>
          <w:tcPr>
            <w:tcW w:w="429"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color w:val="0000FF"/>
                <w:sz w:val="13"/>
                <w:szCs w:val="13"/>
                <w:u w:val="single"/>
              </w:rPr>
            </w:pPr>
            <w:bookmarkStart w:id="87" w:name="_Hlt335908485"/>
          </w:p>
        </w:tc>
        <w:bookmarkEnd w:id="87"/>
        <w:tc>
          <w:tcPr>
            <w:tcW w:w="429" w:type="dxa"/>
            <w:tcBorders>
              <w:bottom w:val="single" w:sz="4" w:space="0" w:color="auto"/>
            </w:tcBorders>
            <w:shd w:val="clear" w:color="auto" w:fill="auto"/>
            <w:vAlign w:val="center"/>
          </w:tcPr>
          <w:p w:rsidR="00913A0A" w:rsidRPr="0061775E" w:rsidDel="00527D48" w:rsidRDefault="00913A0A" w:rsidP="00111AF7">
            <w:pPr>
              <w:pStyle w:val="TableText"/>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p>
        </w:tc>
      </w:tr>
      <w:tr w:rsidR="008A0F85" w:rsidRPr="0061775E" w:rsidTr="00111AF7">
        <w:trPr>
          <w:cantSplit/>
          <w:trHeight w:val="145"/>
        </w:trPr>
        <w:tc>
          <w:tcPr>
            <w:tcW w:w="2371" w:type="dxa"/>
            <w:tcBorders>
              <w:bottom w:val="single" w:sz="4" w:space="0" w:color="auto"/>
            </w:tcBorders>
            <w:shd w:val="clear" w:color="auto" w:fill="FABF8F"/>
            <w:vAlign w:val="center"/>
          </w:tcPr>
          <w:p w:rsidR="00913A0A" w:rsidRPr="0061775E" w:rsidRDefault="00913A0A" w:rsidP="00111AF7">
            <w:pPr>
              <w:pStyle w:val="Heading3"/>
              <w:spacing w:beforeLines="20" w:before="48" w:afterLines="20" w:after="48"/>
              <w:rPr>
                <w:rFonts w:ascii="Tahoma" w:hAnsi="Tahoma" w:cs="Tahoma"/>
                <w:b w:val="0"/>
                <w:sz w:val="14"/>
              </w:rPr>
            </w:pPr>
            <w:bookmarkStart w:id="88" w:name="_Toc336337882"/>
            <w:bookmarkStart w:id="89" w:name="_Toc370980488"/>
            <w:r w:rsidRPr="0061775E">
              <w:rPr>
                <w:rFonts w:ascii="Tahoma" w:hAnsi="Tahoma" w:cs="Tahoma"/>
                <w:b w:val="0"/>
                <w:sz w:val="14"/>
              </w:rPr>
              <w:t xml:space="preserve">Derechos de Alquiler para Office </w:t>
            </w:r>
            <w:bookmarkEnd w:id="88"/>
            <w:r w:rsidRPr="0061775E">
              <w:rPr>
                <w:rFonts w:ascii="Tahoma" w:hAnsi="Tahoma" w:cs="Tahoma"/>
                <w:b w:val="0"/>
                <w:sz w:val="14"/>
              </w:rPr>
              <w:t>Standard</w:t>
            </w:r>
            <w:bookmarkEnd w:id="89"/>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7_Derechos_de" w:history="1">
              <w:r w:rsidR="00311E31" w:rsidRPr="001350C3">
                <w:rPr>
                  <w:rStyle w:val="Hyperlink"/>
                  <w:rFonts w:cs="Tahoma"/>
                  <w:b/>
                  <w:sz w:val="13"/>
                  <w:szCs w:val="13"/>
                </w:rPr>
                <w:t>17</w:t>
              </w:r>
            </w:hyperlink>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cantSplit/>
          <w:trHeight w:val="145"/>
        </w:trPr>
        <w:tc>
          <w:tcPr>
            <w:tcW w:w="2371" w:type="dxa"/>
            <w:tcBorders>
              <w:bottom w:val="single" w:sz="4" w:space="0" w:color="auto"/>
            </w:tcBorders>
            <w:shd w:val="clear" w:color="auto" w:fill="auto"/>
            <w:vAlign w:val="center"/>
          </w:tcPr>
          <w:p w:rsidR="00913A0A" w:rsidRPr="0061775E" w:rsidRDefault="00913A0A" w:rsidP="00111AF7">
            <w:pPr>
              <w:pStyle w:val="Heading3"/>
              <w:spacing w:beforeLines="20" w:before="48" w:afterLines="20" w:after="48"/>
              <w:rPr>
                <w:rFonts w:ascii="Tahoma" w:hAnsi="Tahoma" w:cs="Tahoma"/>
                <w:b w:val="0"/>
                <w:sz w:val="14"/>
              </w:rPr>
            </w:pPr>
            <w:bookmarkStart w:id="90" w:name="_Toc370980489"/>
            <w:r w:rsidRPr="0061775E">
              <w:rPr>
                <w:rFonts w:ascii="Tahoma" w:hAnsi="Tahoma" w:cs="Tahoma"/>
                <w:b w:val="0"/>
                <w:sz w:val="14"/>
              </w:rPr>
              <w:t>Derechos de Alquiler para Office Professional Plus</w:t>
            </w:r>
            <w:bookmarkEnd w:id="90"/>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7_Derechos_de" w:history="1">
              <w:r w:rsidR="00CA183E" w:rsidRPr="001350C3">
                <w:rPr>
                  <w:rStyle w:val="Hyperlink"/>
                  <w:rFonts w:cs="Tahoma"/>
                  <w:b/>
                  <w:sz w:val="13"/>
                  <w:szCs w:val="13"/>
                </w:rPr>
                <w:t>17</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p>
        </w:tc>
      </w:tr>
      <w:tr w:rsidR="008A0F85" w:rsidRPr="0061775E" w:rsidTr="00111AF7">
        <w:trPr>
          <w:cantSplit/>
          <w:trHeight w:val="145"/>
        </w:trPr>
        <w:tc>
          <w:tcPr>
            <w:tcW w:w="2371" w:type="dxa"/>
            <w:tcBorders>
              <w:bottom w:val="single" w:sz="4" w:space="0" w:color="auto"/>
            </w:tcBorders>
            <w:shd w:val="clear" w:color="auto" w:fill="FABF8F"/>
            <w:vAlign w:val="center"/>
          </w:tcPr>
          <w:p w:rsidR="00913A0A" w:rsidRPr="0061775E" w:rsidRDefault="00913A0A" w:rsidP="00111AF7">
            <w:pPr>
              <w:pStyle w:val="Heading3"/>
              <w:spacing w:beforeLines="20" w:before="48" w:afterLines="20" w:after="48"/>
              <w:rPr>
                <w:rFonts w:ascii="Tahoma" w:hAnsi="Tahoma" w:cs="Tahoma"/>
                <w:b w:val="0"/>
                <w:sz w:val="14"/>
              </w:rPr>
            </w:pPr>
            <w:bookmarkStart w:id="91" w:name="_Toc336337884"/>
            <w:bookmarkStart w:id="92" w:name="_Toc370980490"/>
            <w:r w:rsidRPr="0061775E">
              <w:rPr>
                <w:rFonts w:ascii="Tahoma" w:hAnsi="Tahoma" w:cs="Tahoma"/>
                <w:b w:val="0"/>
                <w:sz w:val="14"/>
              </w:rPr>
              <w:t>Streets and Trips 2013</w:t>
            </w:r>
            <w:bookmarkEnd w:id="91"/>
            <w:bookmarkEnd w:id="92"/>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A,ST</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cantSplit/>
          <w:trHeight w:val="145"/>
        </w:trPr>
        <w:tc>
          <w:tcPr>
            <w:tcW w:w="2371" w:type="dxa"/>
            <w:tcBorders>
              <w:bottom w:val="single" w:sz="4" w:space="0" w:color="auto"/>
            </w:tcBorders>
            <w:shd w:val="clear" w:color="auto" w:fill="auto"/>
            <w:vAlign w:val="center"/>
          </w:tcPr>
          <w:p w:rsidR="00913A0A" w:rsidRPr="0061775E" w:rsidRDefault="00913A0A" w:rsidP="00111AF7">
            <w:pPr>
              <w:pStyle w:val="Heading3"/>
              <w:spacing w:beforeLines="20" w:before="48" w:afterLines="20" w:after="48"/>
              <w:rPr>
                <w:rFonts w:ascii="Tahoma" w:hAnsi="Tahoma" w:cs="Tahoma"/>
                <w:b w:val="0"/>
                <w:sz w:val="14"/>
              </w:rPr>
            </w:pPr>
            <w:bookmarkStart w:id="93" w:name="_Toc336337886"/>
            <w:bookmarkStart w:id="94" w:name="_Toc370980491"/>
            <w:r w:rsidRPr="0061775E">
              <w:rPr>
                <w:rFonts w:ascii="Tahoma" w:hAnsi="Tahoma" w:cs="Tahoma"/>
                <w:b w:val="0"/>
                <w:sz w:val="14"/>
              </w:rPr>
              <w:t>Visio</w:t>
            </w:r>
            <w:r w:rsidR="0061775E" w:rsidRPr="0061775E">
              <w:rPr>
                <w:rFonts w:ascii="Tahoma" w:hAnsi="Tahoma" w:cs="Tahoma"/>
                <w:b w:val="0"/>
                <w:sz w:val="14"/>
                <w:vertAlign w:val="superscript"/>
              </w:rPr>
              <w:t>®</w:t>
            </w:r>
            <w:r w:rsidRPr="0061775E">
              <w:rPr>
                <w:rFonts w:ascii="Tahoma" w:hAnsi="Tahoma" w:cs="Tahoma"/>
                <w:b w:val="0"/>
                <w:sz w:val="14"/>
              </w:rPr>
              <w:t xml:space="preserve"> 2013 Professional</w:t>
            </w:r>
            <w:bookmarkEnd w:id="93"/>
            <w:bookmarkEnd w:id="94"/>
            <w:r w:rsidR="0061775E">
              <w:rPr>
                <w:rFonts w:ascii="Tahoma" w:hAnsi="Tahoma" w:cs="Tahoma"/>
                <w:b w:val="0"/>
                <w:sz w:val="14"/>
              </w:rPr>
              <w:t xml:space="preserve"> </w:t>
            </w:r>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8_Visio_Professional" w:history="1">
              <w:r w:rsidR="00311E31" w:rsidRPr="001350C3">
                <w:rPr>
                  <w:rStyle w:val="Hyperlink"/>
                  <w:rFonts w:cs="Tahoma"/>
                  <w:b/>
                  <w:sz w:val="13"/>
                  <w:szCs w:val="13"/>
                </w:rPr>
                <w:t>18</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5</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p>
        </w:tc>
      </w:tr>
      <w:tr w:rsidR="008A0F85" w:rsidRPr="0061775E" w:rsidTr="00111AF7">
        <w:trPr>
          <w:cantSplit/>
          <w:trHeight w:val="145"/>
        </w:trPr>
        <w:tc>
          <w:tcPr>
            <w:tcW w:w="2371" w:type="dxa"/>
            <w:tcBorders>
              <w:bottom w:val="single" w:sz="4" w:space="0" w:color="auto"/>
            </w:tcBorders>
            <w:shd w:val="clear" w:color="auto" w:fill="FABF8F"/>
            <w:vAlign w:val="center"/>
          </w:tcPr>
          <w:p w:rsidR="00913A0A" w:rsidRPr="0061775E" w:rsidRDefault="00913A0A" w:rsidP="00111AF7">
            <w:pPr>
              <w:pStyle w:val="Heading3"/>
              <w:spacing w:beforeLines="20" w:before="48" w:afterLines="20" w:after="48"/>
              <w:rPr>
                <w:rFonts w:ascii="Tahoma" w:hAnsi="Tahoma" w:cs="Tahoma"/>
                <w:b w:val="0"/>
                <w:sz w:val="14"/>
              </w:rPr>
            </w:pPr>
            <w:bookmarkStart w:id="95" w:name="_Toc336337887"/>
            <w:bookmarkStart w:id="96" w:name="_Toc370980492"/>
            <w:r w:rsidRPr="0061775E">
              <w:rPr>
                <w:rFonts w:ascii="Tahoma" w:hAnsi="Tahoma" w:cs="Tahoma"/>
                <w:b w:val="0"/>
                <w:sz w:val="14"/>
              </w:rPr>
              <w:t>Visio</w:t>
            </w:r>
            <w:r w:rsidR="0061775E" w:rsidRPr="0061775E">
              <w:rPr>
                <w:rFonts w:ascii="Tahoma" w:hAnsi="Tahoma" w:cs="Tahoma"/>
                <w:b w:val="0"/>
                <w:sz w:val="14"/>
                <w:vertAlign w:val="superscript"/>
              </w:rPr>
              <w:t>®</w:t>
            </w:r>
            <w:r w:rsidRPr="0061775E">
              <w:rPr>
                <w:rFonts w:ascii="Tahoma" w:hAnsi="Tahoma" w:cs="Tahoma"/>
                <w:b w:val="0"/>
                <w:sz w:val="14"/>
              </w:rPr>
              <w:t xml:space="preserve"> 2013 Standard</w:t>
            </w:r>
            <w:bookmarkEnd w:id="95"/>
            <w:bookmarkEnd w:id="96"/>
            <w:r w:rsidRPr="0061775E">
              <w:rPr>
                <w:rFonts w:ascii="Tahoma" w:hAnsi="Tahoma" w:cs="Tahoma"/>
                <w:b w:val="0"/>
                <w:sz w:val="14"/>
              </w:rPr>
              <w:t xml:space="preserve"> </w:t>
            </w:r>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cantSplit/>
          <w:trHeight w:val="145"/>
        </w:trPr>
        <w:tc>
          <w:tcPr>
            <w:tcW w:w="2371" w:type="dxa"/>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97" w:name="_Toc370980493"/>
            <w:r w:rsidRPr="0061775E">
              <w:rPr>
                <w:rFonts w:ascii="Tahoma" w:hAnsi="Tahoma" w:cs="Tahoma"/>
                <w:sz w:val="14"/>
              </w:rPr>
              <w:t>Visio Pro para Office 365</w:t>
            </w:r>
            <w:bookmarkEnd w:id="97"/>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9_Visio_Pro" w:history="1">
              <w:r w:rsidR="00311E31" w:rsidRPr="001350C3">
                <w:rPr>
                  <w:rStyle w:val="Hyperlink"/>
                  <w:rFonts w:cs="Tahoma"/>
                  <w:b/>
                  <w:sz w:val="13"/>
                  <w:szCs w:val="13"/>
                </w:rPr>
                <w:t>19</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p>
        </w:tc>
      </w:tr>
      <w:tr w:rsidR="008A0F85" w:rsidRPr="0061775E" w:rsidTr="00111AF7">
        <w:trPr>
          <w:cantSplit/>
          <w:trHeight w:val="145"/>
        </w:trPr>
        <w:tc>
          <w:tcPr>
            <w:tcW w:w="2371" w:type="dxa"/>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98" w:name="_Toc370980494"/>
            <w:r w:rsidRPr="0061775E">
              <w:rPr>
                <w:rFonts w:ascii="Tahoma" w:hAnsi="Tahoma" w:cs="Tahoma"/>
                <w:sz w:val="14"/>
              </w:rPr>
              <w:t>Visio Pro para Office 365 A</w:t>
            </w:r>
            <w:bookmarkEnd w:id="98"/>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 ST (Solo EES)</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cantSplit/>
          <w:trHeight w:val="145"/>
        </w:trPr>
        <w:tc>
          <w:tcPr>
            <w:tcW w:w="2371" w:type="dxa"/>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99" w:name="_Toc336337889"/>
            <w:bookmarkStart w:id="100" w:name="_Toc370980495"/>
            <w:r w:rsidRPr="0061775E">
              <w:rPr>
                <w:rFonts w:ascii="Tahoma" w:hAnsi="Tahoma" w:cs="Tahoma"/>
                <w:sz w:val="14"/>
              </w:rPr>
              <w:t>Visual Studio</w:t>
            </w:r>
            <w:r w:rsidR="0061775E" w:rsidRPr="0061775E">
              <w:rPr>
                <w:rFonts w:ascii="Tahoma" w:hAnsi="Tahoma" w:cs="Tahoma"/>
                <w:sz w:val="14"/>
                <w:vertAlign w:val="superscript"/>
              </w:rPr>
              <w:t>®</w:t>
            </w:r>
            <w:r w:rsidRPr="0061775E">
              <w:rPr>
                <w:rFonts w:ascii="Tahoma" w:hAnsi="Tahoma" w:cs="Tahoma"/>
                <w:sz w:val="14"/>
              </w:rPr>
              <w:t xml:space="preserve"> Professional </w:t>
            </w:r>
            <w:bookmarkEnd w:id="99"/>
            <w:r w:rsidRPr="0061775E">
              <w:rPr>
                <w:rFonts w:ascii="Tahoma" w:hAnsi="Tahoma" w:cs="Tahoma"/>
                <w:sz w:val="14"/>
              </w:rPr>
              <w:t>2013</w:t>
            </w:r>
            <w:bookmarkEnd w:id="100"/>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19_Visual_Studio" w:history="1">
              <w:r w:rsidR="00311E31" w:rsidRPr="001350C3">
                <w:rPr>
                  <w:rStyle w:val="Hyperlink"/>
                  <w:rFonts w:cs="Tahoma"/>
                  <w:b/>
                  <w:sz w:val="13"/>
                  <w:szCs w:val="13"/>
                </w:rPr>
                <w:t>20</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p>
        </w:tc>
      </w:tr>
      <w:tr w:rsidR="008A0F85" w:rsidRPr="0061775E" w:rsidTr="00111AF7">
        <w:trPr>
          <w:cantSplit/>
          <w:trHeight w:val="145"/>
        </w:trPr>
        <w:tc>
          <w:tcPr>
            <w:tcW w:w="2371" w:type="dxa"/>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101" w:name="_Toc336337890"/>
            <w:bookmarkStart w:id="102" w:name="_Toc370980496"/>
            <w:r w:rsidRPr="0061775E">
              <w:rPr>
                <w:rFonts w:ascii="Tahoma" w:hAnsi="Tahoma" w:cs="Tahoma"/>
                <w:sz w:val="14"/>
              </w:rPr>
              <w:t>Visual Studio</w:t>
            </w:r>
            <w:r w:rsidR="0061775E" w:rsidRPr="0061775E">
              <w:rPr>
                <w:rFonts w:ascii="Tahoma" w:hAnsi="Tahoma" w:cs="Tahoma"/>
                <w:sz w:val="14"/>
                <w:vertAlign w:val="superscript"/>
              </w:rPr>
              <w:t>®</w:t>
            </w:r>
            <w:r w:rsidRPr="0061775E">
              <w:rPr>
                <w:rFonts w:ascii="Tahoma" w:hAnsi="Tahoma" w:cs="Tahoma"/>
                <w:sz w:val="14"/>
              </w:rPr>
              <w:t xml:space="preserve"> Professional 2013 con</w:t>
            </w:r>
            <w:r w:rsidR="00111AF7">
              <w:rPr>
                <w:rFonts w:ascii="Tahoma" w:hAnsi="Tahoma" w:cs="Tahoma"/>
                <w:sz w:val="14"/>
              </w:rPr>
              <w:t> </w:t>
            </w:r>
            <w:r w:rsidRPr="0061775E">
              <w:rPr>
                <w:rFonts w:ascii="Tahoma" w:hAnsi="Tahoma" w:cs="Tahoma"/>
                <w:sz w:val="14"/>
              </w:rPr>
              <w:t>MSDN</w:t>
            </w:r>
            <w:bookmarkEnd w:id="101"/>
            <w:bookmarkEnd w:id="102"/>
            <w:r w:rsidRPr="0061775E">
              <w:rPr>
                <w:rFonts w:ascii="Tahoma" w:hAnsi="Tahoma" w:cs="Tahoma"/>
                <w:sz w:val="14"/>
              </w:rPr>
              <w:t xml:space="preserve"> </w:t>
            </w:r>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20_Visual_Studio" w:history="1">
              <w:r w:rsidR="00311E31" w:rsidRPr="001350C3">
                <w:rPr>
                  <w:rStyle w:val="Hyperlink"/>
                  <w:rFonts w:cs="Tahoma"/>
                  <w:b/>
                  <w:sz w:val="13"/>
                  <w:szCs w:val="13"/>
                </w:rPr>
                <w:t>21</w:t>
              </w:r>
            </w:hyperlink>
            <w:hyperlink w:anchor="Aps_13VS2010ProfessionalMSDN" w:history="1"/>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rPr>
            </w:pPr>
            <w:r w:rsidRPr="0061775E">
              <w:rPr>
                <w:rFonts w:ascii="Tahoma" w:hAnsi="Tahoma" w:cs="Tahoma"/>
                <w:sz w:val="13"/>
              </w:rPr>
              <w:t>OL/SA/</w:t>
            </w:r>
          </w:p>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OV</w:t>
            </w: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r>
      <w:tr w:rsidR="00913A0A" w:rsidRPr="0061775E" w:rsidTr="00111AF7">
        <w:trPr>
          <w:cantSplit/>
          <w:trHeight w:val="145"/>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103" w:name="_Toc336337891"/>
            <w:bookmarkStart w:id="104" w:name="_Toc370980497"/>
            <w:r w:rsidRPr="0061775E">
              <w:rPr>
                <w:rFonts w:ascii="Tahoma" w:hAnsi="Tahoma" w:cs="Tahoma"/>
                <w:b w:val="0"/>
                <w:sz w:val="14"/>
              </w:rPr>
              <w:t>Visual Studio</w:t>
            </w:r>
            <w:r w:rsidR="0061775E" w:rsidRPr="0061775E">
              <w:rPr>
                <w:rFonts w:ascii="Tahoma" w:hAnsi="Tahoma" w:cs="Tahoma"/>
                <w:sz w:val="14"/>
                <w:vertAlign w:val="superscript"/>
              </w:rPr>
              <w:t>®</w:t>
            </w:r>
            <w:r w:rsidRPr="0061775E">
              <w:rPr>
                <w:rFonts w:ascii="Tahoma" w:hAnsi="Tahoma" w:cs="Tahoma"/>
                <w:b w:val="0"/>
                <w:sz w:val="14"/>
              </w:rPr>
              <w:t xml:space="preserve"> Premium 2013 con</w:t>
            </w:r>
            <w:r w:rsidR="00111AF7">
              <w:rPr>
                <w:rFonts w:ascii="Tahoma" w:hAnsi="Tahoma" w:cs="Tahoma"/>
                <w:sz w:val="14"/>
              </w:rPr>
              <w:t> </w:t>
            </w:r>
            <w:r w:rsidRPr="0061775E">
              <w:rPr>
                <w:rFonts w:ascii="Tahoma" w:hAnsi="Tahoma" w:cs="Tahoma"/>
                <w:b w:val="0"/>
                <w:sz w:val="14"/>
              </w:rPr>
              <w:t>MSDN</w:t>
            </w:r>
            <w:bookmarkEnd w:id="103"/>
            <w:bookmarkEnd w:id="104"/>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sz w:val="13"/>
                <w:szCs w:val="13"/>
                <w:u w:val="single"/>
              </w:rPr>
            </w:pPr>
            <w:hyperlink w:anchor="_21_Visual_Studio" w:history="1">
              <w:r w:rsidR="00311E31" w:rsidRPr="001350C3">
                <w:rPr>
                  <w:rStyle w:val="Hyperlink"/>
                  <w:rFonts w:cs="Tahoma"/>
                  <w:b/>
                  <w:sz w:val="13"/>
                  <w:szCs w:val="13"/>
                </w:rPr>
                <w:t>22</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40</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24</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24</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8</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16</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rPr>
            </w:pPr>
            <w:r w:rsidRPr="0061775E">
              <w:rPr>
                <w:rFonts w:ascii="Tahoma" w:hAnsi="Tahoma" w:cs="Tahoma"/>
                <w:sz w:val="13"/>
              </w:rPr>
              <w:t>OL/SA/</w:t>
            </w:r>
          </w:p>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OV</w:t>
            </w: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STP</w:t>
            </w:r>
          </w:p>
        </w:tc>
      </w:tr>
      <w:tr w:rsidR="008A0F85" w:rsidRPr="0061775E" w:rsidTr="00111AF7">
        <w:trPr>
          <w:cantSplit/>
          <w:trHeight w:val="145"/>
        </w:trPr>
        <w:tc>
          <w:tcPr>
            <w:tcW w:w="2371" w:type="dxa"/>
            <w:tcBorders>
              <w:bottom w:val="single" w:sz="4" w:space="0" w:color="auto"/>
            </w:tcBorders>
            <w:shd w:val="clear" w:color="auto" w:fill="FABF8F"/>
            <w:vAlign w:val="center"/>
          </w:tcPr>
          <w:p w:rsidR="00913A0A" w:rsidRPr="00D17DBE" w:rsidRDefault="00913A0A" w:rsidP="00111AF7">
            <w:pPr>
              <w:pStyle w:val="Heading2"/>
              <w:spacing w:beforeLines="20" w:before="48" w:afterLines="20" w:after="48"/>
              <w:ind w:left="0"/>
              <w:rPr>
                <w:rFonts w:ascii="Tahoma" w:hAnsi="Tahoma" w:cs="Tahoma"/>
                <w:b w:val="0"/>
                <w:sz w:val="14"/>
                <w:lang w:val="es-ES"/>
              </w:rPr>
            </w:pPr>
            <w:bookmarkStart w:id="105" w:name="_Toc336337892"/>
            <w:bookmarkStart w:id="106" w:name="_Toc370980498"/>
            <w:r w:rsidRPr="00D17DBE">
              <w:rPr>
                <w:rFonts w:ascii="Tahoma" w:hAnsi="Tahoma" w:cs="Tahoma"/>
                <w:b w:val="0"/>
                <w:sz w:val="14"/>
                <w:lang w:val="es-ES"/>
              </w:rPr>
              <w:t>Visual Studio</w:t>
            </w:r>
            <w:r w:rsidR="0061775E" w:rsidRPr="00D17DBE">
              <w:rPr>
                <w:rFonts w:ascii="Tahoma" w:hAnsi="Tahoma" w:cs="Tahoma"/>
                <w:sz w:val="14"/>
                <w:vertAlign w:val="superscript"/>
                <w:lang w:val="es-ES"/>
              </w:rPr>
              <w:t>®</w:t>
            </w:r>
            <w:r w:rsidRPr="00D17DBE">
              <w:rPr>
                <w:rFonts w:ascii="Tahoma" w:hAnsi="Tahoma" w:cs="Tahoma"/>
                <w:b w:val="0"/>
                <w:sz w:val="14"/>
                <w:lang w:val="es-ES"/>
              </w:rPr>
              <w:t xml:space="preserve"> Ultimate 2013 con</w:t>
            </w:r>
            <w:r w:rsidR="00111AF7" w:rsidRPr="00D17DBE">
              <w:rPr>
                <w:rFonts w:ascii="Tahoma" w:hAnsi="Tahoma" w:cs="Tahoma"/>
                <w:sz w:val="14"/>
                <w:lang w:val="es-ES"/>
              </w:rPr>
              <w:t> </w:t>
            </w:r>
            <w:r w:rsidRPr="00D17DBE">
              <w:rPr>
                <w:rFonts w:ascii="Tahoma" w:hAnsi="Tahoma" w:cs="Tahoma"/>
                <w:b w:val="0"/>
                <w:sz w:val="14"/>
                <w:lang w:val="es-ES"/>
              </w:rPr>
              <w:t>MSDN</w:t>
            </w:r>
            <w:bookmarkEnd w:id="105"/>
            <w:bookmarkEnd w:id="106"/>
          </w:p>
        </w:tc>
        <w:tc>
          <w:tcPr>
            <w:tcW w:w="429"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u w:val="single"/>
              </w:rPr>
            </w:pPr>
            <w:hyperlink w:anchor="_22_Visual_Studio" w:history="1">
              <w:r w:rsidR="00311E31" w:rsidRPr="001350C3">
                <w:rPr>
                  <w:rStyle w:val="Hyperlink"/>
                  <w:rFonts w:cs="Tahoma"/>
                  <w:b/>
                  <w:sz w:val="13"/>
                  <w:szCs w:val="13"/>
                </w:rPr>
                <w:t>23</w:t>
              </w:r>
            </w:hyperlink>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85</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68</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51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51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17</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68</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34</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rPr>
            </w:pPr>
            <w:r w:rsidRPr="0061775E">
              <w:rPr>
                <w:rFonts w:ascii="Tahoma" w:hAnsi="Tahoma" w:cs="Tahoma"/>
                <w:sz w:val="13"/>
              </w:rPr>
              <w:t>OL/SA/</w:t>
            </w:r>
          </w:p>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OV</w:t>
            </w: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STP</w:t>
            </w:r>
          </w:p>
        </w:tc>
      </w:tr>
      <w:tr w:rsidR="00913A0A" w:rsidRPr="0061775E" w:rsidTr="00111AF7">
        <w:trPr>
          <w:cantSplit/>
          <w:trHeight w:val="145"/>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107" w:name="_Toc336337893"/>
            <w:bookmarkStart w:id="108" w:name="_Toc370980499"/>
            <w:r w:rsidRPr="0061775E">
              <w:rPr>
                <w:rFonts w:ascii="Tahoma" w:hAnsi="Tahoma" w:cs="Tahoma"/>
                <w:b w:val="0"/>
                <w:sz w:val="14"/>
              </w:rPr>
              <w:t>Visual Studio</w:t>
            </w:r>
            <w:r w:rsidR="0061775E" w:rsidRPr="0061775E">
              <w:rPr>
                <w:rFonts w:ascii="Tahoma" w:hAnsi="Tahoma" w:cs="Tahoma"/>
                <w:sz w:val="14"/>
                <w:vertAlign w:val="superscript"/>
              </w:rPr>
              <w:t>®</w:t>
            </w:r>
            <w:r w:rsidRPr="0061775E">
              <w:rPr>
                <w:rFonts w:ascii="Tahoma" w:hAnsi="Tahoma" w:cs="Tahoma"/>
                <w:b w:val="0"/>
                <w:sz w:val="14"/>
              </w:rPr>
              <w:t xml:space="preserve"> Test Professional 2013 con MSDN</w:t>
            </w:r>
            <w:bookmarkEnd w:id="107"/>
            <w:bookmarkEnd w:id="108"/>
          </w:p>
        </w:tc>
        <w:tc>
          <w:tcPr>
            <w:tcW w:w="429"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sz w:val="13"/>
                <w:szCs w:val="13"/>
                <w:u w:val="single"/>
              </w:rPr>
            </w:pPr>
            <w:hyperlink w:anchor="_24_Visual_Studio" w:history="1">
              <w:r w:rsidR="00311E31" w:rsidRPr="001350C3">
                <w:rPr>
                  <w:rStyle w:val="Hyperlink"/>
                  <w:rFonts w:cs="Tahoma"/>
                  <w:b/>
                  <w:sz w:val="13"/>
                  <w:szCs w:val="13"/>
                </w:rPr>
                <w:t>24</w:t>
              </w:r>
            </w:hyperlink>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15</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9</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9</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6</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 S</w:t>
            </w: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rPr>
            </w:pPr>
            <w:r w:rsidRPr="0061775E">
              <w:rPr>
                <w:rFonts w:ascii="Tahoma" w:hAnsi="Tahoma" w:cs="Tahoma"/>
                <w:sz w:val="13"/>
              </w:rPr>
              <w:t>OL/SA/</w:t>
            </w:r>
          </w:p>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OV</w:t>
            </w: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STP</w:t>
            </w:r>
          </w:p>
        </w:tc>
      </w:tr>
      <w:tr w:rsidR="008A0F85" w:rsidRPr="0061775E" w:rsidTr="00111AF7">
        <w:trPr>
          <w:cantSplit/>
          <w:trHeight w:val="70"/>
        </w:trPr>
        <w:tc>
          <w:tcPr>
            <w:tcW w:w="2371" w:type="dxa"/>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109" w:name="_Toc336337894"/>
            <w:bookmarkStart w:id="110" w:name="_Toc370980500"/>
            <w:r w:rsidRPr="0061775E">
              <w:rPr>
                <w:rFonts w:ascii="Tahoma" w:hAnsi="Tahoma" w:cs="Tahoma"/>
                <w:b w:val="0"/>
                <w:sz w:val="14"/>
              </w:rPr>
              <w:t xml:space="preserve">Word </w:t>
            </w:r>
            <w:bookmarkEnd w:id="109"/>
            <w:r w:rsidRPr="0061775E">
              <w:rPr>
                <w:rFonts w:ascii="Tahoma" w:hAnsi="Tahoma" w:cs="Tahoma"/>
                <w:b w:val="0"/>
                <w:sz w:val="14"/>
              </w:rPr>
              <w:t>2013</w:t>
            </w:r>
            <w:bookmarkEnd w:id="110"/>
          </w:p>
        </w:tc>
        <w:tc>
          <w:tcPr>
            <w:tcW w:w="429"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cantSplit/>
          <w:trHeight w:val="323"/>
        </w:trPr>
        <w:tc>
          <w:tcPr>
            <w:tcW w:w="2371" w:type="dxa"/>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111" w:name="_Toc336337895"/>
            <w:bookmarkStart w:id="112" w:name="_Toc370980501"/>
            <w:r w:rsidRPr="0061775E">
              <w:rPr>
                <w:rFonts w:ascii="Tahoma" w:hAnsi="Tahoma" w:cs="Tahoma"/>
                <w:b w:val="0"/>
                <w:sz w:val="14"/>
              </w:rPr>
              <w:t>Word para Mac 2011</w:t>
            </w:r>
            <w:bookmarkEnd w:id="111"/>
            <w:bookmarkEnd w:id="112"/>
          </w:p>
        </w:tc>
        <w:tc>
          <w:tcPr>
            <w:tcW w:w="429"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FF"/>
                <w:sz w:val="14"/>
              </w:rPr>
            </w:pP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29"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29"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14"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88"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p>
        </w:tc>
      </w:tr>
    </w:tbl>
    <w:p w:rsidR="00023FE7" w:rsidRPr="0061775E" w:rsidRDefault="009C6AC5">
      <w:pPr>
        <w:pStyle w:val="Bodywithspace"/>
        <w:ind w:left="0"/>
        <w:rPr>
          <w:rFonts w:ascii="Tahoma" w:hAnsi="Tahoma" w:cs="Tahoma"/>
        </w:rPr>
      </w:pPr>
      <w:r>
        <w:rPr>
          <w:rFonts w:ascii="Tahoma" w:hAnsi="Tahoma" w:cs="Tahoma"/>
          <w:noProof/>
          <w:sz w:val="14"/>
        </w:rPr>
        <w:lastRenderedPageBreak/>
        <mc:AlternateContent>
          <mc:Choice Requires="wps">
            <w:drawing>
              <wp:anchor distT="0" distB="0" distL="114300" distR="114300" simplePos="0" relativeHeight="251653632" behindDoc="0" locked="0" layoutInCell="1" allowOverlap="1" wp14:anchorId="18173154" wp14:editId="4CCC25C0">
                <wp:simplePos x="0" y="0"/>
                <wp:positionH relativeFrom="column">
                  <wp:posOffset>-317500</wp:posOffset>
                </wp:positionH>
                <wp:positionV relativeFrom="paragraph">
                  <wp:posOffset>19685</wp:posOffset>
                </wp:positionV>
                <wp:extent cx="6547485" cy="427355"/>
                <wp:effectExtent l="0" t="0" r="0" b="0"/>
                <wp:wrapNone/>
                <wp:docPr id="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529E" w:rsidRPr="00D17DBE" w:rsidRDefault="008A529E">
                            <w:pPr>
                              <w:rPr>
                                <w:rFonts w:cs="Tahoma"/>
                                <w:i/>
                                <w:color w:val="000000"/>
                                <w:sz w:val="14"/>
                                <w:szCs w:val="14"/>
                                <w:lang w:val="es-ES"/>
                              </w:rPr>
                            </w:pPr>
                            <w:r w:rsidRPr="00D17DBE">
                              <w:rPr>
                                <w:rFonts w:cs="Tahoma"/>
                                <w:i/>
                                <w:color w:val="000000"/>
                                <w:sz w:val="14"/>
                                <w:szCs w:val="14"/>
                                <w:lang w:val="es-ES"/>
                              </w:rPr>
                              <w:t>Nota: Si la celda del producto está vacía, el producto no se ofrece actualmente en el programa.</w:t>
                            </w:r>
                          </w:p>
                          <w:p w:rsidR="008A529E" w:rsidRPr="00D17DBE" w:rsidRDefault="008A529E">
                            <w:pPr>
                              <w:rPr>
                                <w:rFonts w:cs="Tahoma"/>
                                <w:i/>
                                <w:color w:val="000000"/>
                                <w:sz w:val="14"/>
                                <w:szCs w:val="14"/>
                                <w:lang w:val="es-ES"/>
                              </w:rPr>
                            </w:pPr>
                            <w:r w:rsidRPr="00D17DBE">
                              <w:rPr>
                                <w:rFonts w:cs="Tahoma"/>
                                <w:i/>
                                <w:color w:val="000000"/>
                                <w:sz w:val="14"/>
                                <w:szCs w:val="14"/>
                                <w:lang w:val="es-ES"/>
                              </w:rPr>
                              <w:t>*Para Select Plus solo se utilizarán “L” y los valores de tres años para “L&amp;SA”/”SA”.</w:t>
                            </w:r>
                          </w:p>
                          <w:p w:rsidR="008A529E" w:rsidRPr="00D17DBE" w:rsidRDefault="008A529E">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173154"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d6ctQIAALo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" filled="f" stroked="f">
                <v:textbox>
                  <w:txbxContent>
                    <w:p w:rsidR="008A529E" w:rsidRPr="00D17DBE" w:rsidRDefault="008A529E">
                      <w:pPr>
                        <w:rPr>
                          <w:rFonts w:cs="Tahoma"/>
                          <w:i/>
                          <w:color w:val="000000"/>
                          <w:sz w:val="14"/>
                          <w:szCs w:val="14"/>
                          <w:lang w:val="es-ES"/>
                        </w:rPr>
                      </w:pPr>
                      <w:r w:rsidRPr="00D17DBE">
                        <w:rPr>
                          <w:rFonts w:cs="Tahoma"/>
                          <w:i/>
                          <w:color w:val="000000"/>
                          <w:sz w:val="14"/>
                          <w:szCs w:val="14"/>
                          <w:lang w:val="es-ES"/>
                        </w:rPr>
                        <w:t>Nota: Si la celda del producto está vacía, el producto no se ofrece actualmente en el programa.</w:t>
                      </w:r>
                    </w:p>
                    <w:p w:rsidR="008A529E" w:rsidRPr="00D17DBE" w:rsidRDefault="008A529E">
                      <w:pPr>
                        <w:rPr>
                          <w:rFonts w:cs="Tahoma"/>
                          <w:i/>
                          <w:color w:val="000000"/>
                          <w:sz w:val="14"/>
                          <w:szCs w:val="14"/>
                          <w:lang w:val="es-ES"/>
                        </w:rPr>
                      </w:pPr>
                      <w:r w:rsidRPr="00D17DBE">
                        <w:rPr>
                          <w:rFonts w:cs="Tahoma"/>
                          <w:i/>
                          <w:color w:val="000000"/>
                          <w:sz w:val="14"/>
                          <w:szCs w:val="14"/>
                          <w:lang w:val="es-ES"/>
                        </w:rPr>
                        <w:t>*Para Select Plus solo se utilizarán “L” y los valores de tres años para “L&amp;SA”/”SA”.</w:t>
                      </w:r>
                    </w:p>
                    <w:p w:rsidR="008A529E" w:rsidRPr="00D17DBE" w:rsidRDefault="008A529E">
                      <w:pPr>
                        <w:rPr>
                          <w:lang w:val="es-ES"/>
                        </w:rPr>
                      </w:pPr>
                    </w:p>
                  </w:txbxContent>
                </v:textbox>
              </v:shape>
            </w:pict>
          </mc:Fallback>
        </mc:AlternateContent>
      </w:r>
    </w:p>
    <w:p w:rsidR="00023FE7" w:rsidRPr="0061775E" w:rsidRDefault="00023FE7">
      <w:pPr>
        <w:pStyle w:val="ProductPool"/>
        <w:rPr>
          <w:rFonts w:ascii="Tahoma" w:hAnsi="Tahoma" w:cs="Tahoma"/>
        </w:rPr>
      </w:pPr>
    </w:p>
    <w:p w:rsidR="00ED218B" w:rsidRPr="00ED218B" w:rsidRDefault="00ED218B" w:rsidP="004E292A">
      <w:pPr>
        <w:pStyle w:val="Heading3"/>
        <w:rPr>
          <w:rFonts w:ascii="Tahoma" w:hAnsi="Tahoma" w:cs="Tahoma"/>
          <w:sz w:val="10"/>
          <w:szCs w:val="10"/>
        </w:rPr>
      </w:pPr>
      <w:bookmarkStart w:id="113" w:name="_Toc336337896"/>
    </w:p>
    <w:p w:rsidR="00023FE7" w:rsidRPr="0061775E" w:rsidRDefault="00023FE7" w:rsidP="004E292A">
      <w:pPr>
        <w:pStyle w:val="Heading3"/>
        <w:rPr>
          <w:rFonts w:ascii="Tahoma" w:hAnsi="Tahoma" w:cs="Tahoma"/>
        </w:rPr>
      </w:pPr>
      <w:bookmarkStart w:id="114" w:name="_Toc370980502"/>
      <w:r w:rsidRPr="0061775E">
        <w:rPr>
          <w:rFonts w:ascii="Tahoma" w:hAnsi="Tahoma" w:cs="Tahoma"/>
          <w:sz w:val="22"/>
        </w:rPr>
        <w:t>GRUPO DE SISTEMAS</w:t>
      </w:r>
      <w:bookmarkEnd w:id="113"/>
      <w:bookmarkEnd w:id="114"/>
    </w:p>
    <w:p w:rsidR="00023FE7" w:rsidRPr="0061775E" w:rsidRDefault="00023FE7">
      <w:pPr>
        <w:rPr>
          <w:rFonts w:cs="Tahoma"/>
        </w:rPr>
      </w:pPr>
    </w:p>
    <w:tbl>
      <w:tblPr>
        <w:tblW w:w="10766"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214"/>
        <w:gridCol w:w="632"/>
        <w:gridCol w:w="450"/>
        <w:gridCol w:w="360"/>
        <w:gridCol w:w="416"/>
        <w:gridCol w:w="450"/>
        <w:gridCol w:w="450"/>
        <w:gridCol w:w="450"/>
        <w:gridCol w:w="450"/>
        <w:gridCol w:w="450"/>
        <w:gridCol w:w="394"/>
        <w:gridCol w:w="450"/>
        <w:gridCol w:w="450"/>
        <w:gridCol w:w="450"/>
        <w:gridCol w:w="450"/>
        <w:gridCol w:w="450"/>
        <w:gridCol w:w="450"/>
        <w:gridCol w:w="450"/>
        <w:gridCol w:w="540"/>
        <w:gridCol w:w="360"/>
      </w:tblGrid>
      <w:tr w:rsidR="00913A0A" w:rsidRPr="0061775E" w:rsidTr="00111AF7">
        <w:trPr>
          <w:cantSplit/>
          <w:trHeight w:val="389"/>
          <w:tblHeader/>
        </w:trPr>
        <w:tc>
          <w:tcPr>
            <w:tcW w:w="2214" w:type="dxa"/>
            <w:vMerge w:val="restart"/>
            <w:tcBorders>
              <w:top w:val="single" w:sz="4" w:space="0" w:color="FFFFFF"/>
              <w:left w:val="single" w:sz="4" w:space="0" w:color="FFFFFF"/>
            </w:tcBorders>
          </w:tcPr>
          <w:p w:rsidR="00913A0A" w:rsidRPr="0061775E" w:rsidRDefault="009C6AC5" w:rsidP="001350C3">
            <w:pPr>
              <w:spacing w:before="40" w:after="40"/>
              <w:rPr>
                <w:rFonts w:cs="Tahoma"/>
                <w:sz w:val="20"/>
              </w:rPr>
            </w:pPr>
            <w:r>
              <w:rPr>
                <w:rFonts w:cs="Tahoma"/>
                <w:noProof/>
                <w:sz w:val="9"/>
              </w:rPr>
              <mc:AlternateContent>
                <mc:Choice Requires="wps">
                  <w:drawing>
                    <wp:anchor distT="0" distB="0" distL="114300" distR="114300" simplePos="0" relativeHeight="251667968" behindDoc="0" locked="0" layoutInCell="1" allowOverlap="1" wp14:anchorId="4ED12678" wp14:editId="48BD9CC4">
                      <wp:simplePos x="0" y="0"/>
                      <wp:positionH relativeFrom="column">
                        <wp:posOffset>1338580</wp:posOffset>
                      </wp:positionH>
                      <wp:positionV relativeFrom="paragraph">
                        <wp:posOffset>560705</wp:posOffset>
                      </wp:positionV>
                      <wp:extent cx="367030" cy="213995"/>
                      <wp:effectExtent l="0" t="0" r="0" b="0"/>
                      <wp:wrapNone/>
                      <wp:docPr id="10"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529E" w:rsidRDefault="008A529E">
                                  <w:pPr>
                                    <w:rPr>
                                      <w:color w:val="0000FF"/>
                                      <w:sz w:val="20"/>
                                    </w:rPr>
                                  </w:pPr>
                                  <w:r>
                                    <w:rPr>
                                      <w:rFonts w:cs="Tahoma"/>
                                      <w:b/>
                                      <w:color w:val="0000FF"/>
                                      <w:sz w:val="8"/>
                                    </w:rPr>
                                    <w:t>(Ctrl + Clic)</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4ED12678" id="Text Box 61" o:spid="_x0000_s1027" type="#_x0000_t202" style="position:absolute;margin-left:105.4pt;margin-top:44.15pt;width:28.9pt;height:16.85pt;z-index:2516679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" filled="f" stroked="f">
                      <v:textbox style="mso-fit-shape-to-text:t">
                        <w:txbxContent>
                          <w:p w:rsidR="008A529E" w:rsidRDefault="008A529E">
                            <w:pPr>
                              <w:rPr>
                                <w:color w:val="0000FF"/>
                                <w:sz w:val="20"/>
                              </w:rPr>
                            </w:pPr>
                            <w:r>
                              <w:rPr>
                                <w:rFonts w:cs="Tahoma"/>
                                <w:b/>
                                <w:color w:val="0000FF"/>
                                <w:sz w:val="8"/>
                              </w:rPr>
                              <w:t>(Ctrl + Clic)</w:t>
                            </w:r>
                          </w:p>
                        </w:txbxContent>
                      </v:textbox>
                    </v:shape>
                  </w:pict>
                </mc:Fallback>
              </mc:AlternateContent>
            </w:r>
          </w:p>
        </w:tc>
        <w:tc>
          <w:tcPr>
            <w:tcW w:w="632" w:type="dxa"/>
            <w:vMerge w:val="restart"/>
            <w:tcBorders>
              <w:top w:val="single" w:sz="12" w:space="0" w:color="auto"/>
            </w:tcBorders>
            <w:textDirection w:val="btLr"/>
            <w:vAlign w:val="center"/>
          </w:tcPr>
          <w:p w:rsidR="00913A0A" w:rsidRPr="0061775E" w:rsidRDefault="00311E31" w:rsidP="001350C3">
            <w:pPr>
              <w:pStyle w:val="TableVerticalText"/>
              <w:spacing w:before="40" w:after="40"/>
              <w:rPr>
                <w:rFonts w:ascii="Tahoma" w:hAnsi="Tahoma" w:cs="Tahoma"/>
                <w:sz w:val="9"/>
              </w:rPr>
            </w:pPr>
            <w:r w:rsidRPr="0061775E">
              <w:rPr>
                <w:rFonts w:ascii="Tahoma" w:hAnsi="Tahoma" w:cs="Tahoma"/>
                <w:sz w:val="9"/>
              </w:rPr>
              <w:t xml:space="preserve">Notas sobre </w:t>
            </w:r>
            <w:r w:rsidR="00111AF7">
              <w:rPr>
                <w:rFonts w:ascii="Tahoma" w:hAnsi="Tahoma" w:cs="Tahoma"/>
                <w:sz w:val="9"/>
              </w:rPr>
              <w:br/>
            </w:r>
            <w:r w:rsidRPr="0061775E">
              <w:rPr>
                <w:rFonts w:ascii="Tahoma" w:hAnsi="Tahoma" w:cs="Tahoma"/>
                <w:sz w:val="9"/>
              </w:rPr>
              <w:t>productos</w:t>
            </w:r>
          </w:p>
        </w:tc>
        <w:tc>
          <w:tcPr>
            <w:tcW w:w="450" w:type="dxa"/>
            <w:vMerge w:val="restart"/>
            <w:tcBorders>
              <w:top w:val="single" w:sz="12"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SAB</w:t>
            </w:r>
          </w:p>
        </w:tc>
        <w:tc>
          <w:tcPr>
            <w:tcW w:w="3060" w:type="dxa"/>
            <w:gridSpan w:val="7"/>
            <w:tcBorders>
              <w:top w:val="single" w:sz="12" w:space="0" w:color="auto"/>
              <w:left w:val="single" w:sz="18" w:space="0" w:color="auto"/>
              <w:right w:val="single" w:sz="18" w:space="0" w:color="auto"/>
            </w:tcBorders>
            <w:vAlign w:val="center"/>
          </w:tcPr>
          <w:p w:rsidR="00913A0A" w:rsidRPr="0061775E" w:rsidRDefault="00913A0A" w:rsidP="001350C3">
            <w:pPr>
              <w:pStyle w:val="TableHeadingsBlack"/>
              <w:spacing w:after="40"/>
              <w:rPr>
                <w:rFonts w:ascii="Tahoma" w:hAnsi="Tahoma" w:cs="Tahoma"/>
                <w:sz w:val="9"/>
              </w:rPr>
            </w:pPr>
            <w:r w:rsidRPr="0061775E">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913A0A" w:rsidRPr="0061775E" w:rsidRDefault="00913A0A" w:rsidP="001350C3">
            <w:pPr>
              <w:pStyle w:val="TableHeadingsBlack"/>
              <w:spacing w:after="40"/>
              <w:rPr>
                <w:rFonts w:ascii="Tahoma" w:hAnsi="Tahoma" w:cs="Tahoma"/>
                <w:sz w:val="9"/>
              </w:rPr>
            </w:pPr>
            <w:r w:rsidRPr="0061775E">
              <w:rPr>
                <w:rFonts w:ascii="Tahoma" w:hAnsi="Tahoma" w:cs="Tahoma"/>
                <w:sz w:val="9"/>
              </w:rPr>
              <w:t>Licencia Open</w:t>
            </w:r>
          </w:p>
        </w:tc>
        <w:tc>
          <w:tcPr>
            <w:tcW w:w="450" w:type="dxa"/>
            <w:vMerge w:val="restart"/>
            <w:tcBorders>
              <w:top w:val="single" w:sz="12" w:space="0" w:color="auto"/>
              <w:left w:val="single" w:sz="18" w:space="0" w:color="auto"/>
            </w:tcBorders>
            <w:textDirection w:val="btLr"/>
            <w:vAlign w:val="center"/>
          </w:tcPr>
          <w:p w:rsidR="00913A0A" w:rsidRPr="00D17DBE" w:rsidRDefault="00913A0A" w:rsidP="001350C3">
            <w:pPr>
              <w:pStyle w:val="TableVerticalText"/>
              <w:spacing w:before="40" w:after="40"/>
              <w:rPr>
                <w:rFonts w:ascii="Tahoma" w:hAnsi="Tahoma" w:cs="Tahoma"/>
                <w:sz w:val="9"/>
                <w:lang w:val="es-ES"/>
              </w:rPr>
            </w:pPr>
            <w:r w:rsidRPr="00D17DBE">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 xml:space="preserve">EA y </w:t>
            </w:r>
            <w:r w:rsidRPr="0061775E">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OV/OVS</w:t>
            </w:r>
          </w:p>
        </w:tc>
        <w:tc>
          <w:tcPr>
            <w:tcW w:w="450" w:type="dxa"/>
            <w:vMerge w:val="restart"/>
            <w:tcBorders>
              <w:top w:val="single" w:sz="12"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EES/OVS ES</w:t>
            </w:r>
          </w:p>
        </w:tc>
        <w:tc>
          <w:tcPr>
            <w:tcW w:w="540" w:type="dxa"/>
            <w:vMerge w:val="restart"/>
            <w:tcBorders>
              <w:top w:val="single" w:sz="12"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Open Minimum</w:t>
            </w:r>
          </w:p>
        </w:tc>
        <w:tc>
          <w:tcPr>
            <w:tcW w:w="360" w:type="dxa"/>
            <w:vMerge w:val="restart"/>
            <w:tcBorders>
              <w:top w:val="single" w:sz="12"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SCE</w:t>
            </w:r>
          </w:p>
        </w:tc>
      </w:tr>
      <w:tr w:rsidR="00913A0A" w:rsidRPr="0061775E" w:rsidTr="00111AF7">
        <w:trPr>
          <w:cantSplit/>
          <w:trHeight w:val="262"/>
          <w:tblHeader/>
        </w:trPr>
        <w:tc>
          <w:tcPr>
            <w:tcW w:w="2214" w:type="dxa"/>
            <w:vMerge/>
            <w:tcBorders>
              <w:left w:val="single" w:sz="4" w:space="0" w:color="FFFFFF"/>
            </w:tcBorders>
          </w:tcPr>
          <w:p w:rsidR="00913A0A" w:rsidRPr="0061775E" w:rsidRDefault="00913A0A" w:rsidP="001350C3">
            <w:pPr>
              <w:spacing w:before="40" w:after="40"/>
              <w:rPr>
                <w:rFonts w:cs="Tahoma"/>
                <w:sz w:val="20"/>
              </w:rPr>
            </w:pPr>
          </w:p>
        </w:tc>
        <w:tc>
          <w:tcPr>
            <w:tcW w:w="632" w:type="dxa"/>
            <w:vMerge/>
          </w:tcPr>
          <w:p w:rsidR="00913A0A" w:rsidRPr="0061775E" w:rsidRDefault="00913A0A" w:rsidP="001350C3">
            <w:pPr>
              <w:spacing w:before="40" w:after="40"/>
              <w:rPr>
                <w:rFonts w:cs="Tahoma"/>
                <w:b/>
                <w:sz w:val="20"/>
              </w:rPr>
            </w:pPr>
          </w:p>
        </w:tc>
        <w:tc>
          <w:tcPr>
            <w:tcW w:w="450" w:type="dxa"/>
            <w:vMerge/>
          </w:tcPr>
          <w:p w:rsidR="00913A0A" w:rsidRPr="0061775E" w:rsidRDefault="00913A0A" w:rsidP="001350C3">
            <w:pPr>
              <w:spacing w:before="40" w:after="40"/>
              <w:rPr>
                <w:rFonts w:cs="Tahoma"/>
                <w:sz w:val="20"/>
              </w:rPr>
            </w:pPr>
          </w:p>
        </w:tc>
        <w:tc>
          <w:tcPr>
            <w:tcW w:w="360" w:type="dxa"/>
            <w:vMerge/>
            <w:tcBorders>
              <w:right w:val="single" w:sz="18" w:space="0" w:color="auto"/>
            </w:tcBorders>
          </w:tcPr>
          <w:p w:rsidR="00913A0A" w:rsidRPr="0061775E" w:rsidRDefault="00913A0A" w:rsidP="001350C3">
            <w:pPr>
              <w:spacing w:before="40" w:after="40"/>
              <w:rPr>
                <w:rFonts w:cs="Tahoma"/>
                <w:sz w:val="20"/>
              </w:rPr>
            </w:pPr>
          </w:p>
        </w:tc>
        <w:tc>
          <w:tcPr>
            <w:tcW w:w="416" w:type="dxa"/>
            <w:vMerge w:val="restart"/>
            <w:tcBorders>
              <w:left w:val="single" w:sz="18" w:space="0" w:color="auto"/>
            </w:tcBorders>
            <w:vAlign w:val="center"/>
          </w:tcPr>
          <w:p w:rsidR="00913A0A" w:rsidRPr="0061775E" w:rsidRDefault="00913A0A" w:rsidP="001350C3">
            <w:pPr>
              <w:pStyle w:val="TableHeadingsRed"/>
              <w:spacing w:after="40"/>
              <w:rPr>
                <w:rFonts w:ascii="Tahoma" w:hAnsi="Tahoma" w:cs="Tahoma"/>
                <w:sz w:val="9"/>
              </w:rPr>
            </w:pPr>
            <w:r w:rsidRPr="0061775E">
              <w:rPr>
                <w:rFonts w:ascii="Tahoma" w:hAnsi="Tahoma" w:cs="Tahoma"/>
                <w:sz w:val="9"/>
              </w:rPr>
              <w:t>L</w:t>
            </w:r>
          </w:p>
        </w:tc>
        <w:tc>
          <w:tcPr>
            <w:tcW w:w="1350" w:type="dxa"/>
            <w:gridSpan w:val="3"/>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L&amp;SA</w:t>
            </w:r>
          </w:p>
        </w:tc>
        <w:tc>
          <w:tcPr>
            <w:tcW w:w="1294" w:type="dxa"/>
            <w:gridSpan w:val="3"/>
            <w:tcBorders>
              <w:right w:val="single" w:sz="18"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SA</w:t>
            </w:r>
          </w:p>
        </w:tc>
        <w:tc>
          <w:tcPr>
            <w:tcW w:w="450" w:type="dxa"/>
            <w:vMerge w:val="restart"/>
            <w:tcBorders>
              <w:left w:val="single" w:sz="18" w:space="0" w:color="auto"/>
            </w:tcBorders>
            <w:vAlign w:val="center"/>
          </w:tcPr>
          <w:p w:rsidR="00913A0A" w:rsidRPr="0061775E" w:rsidRDefault="00913A0A" w:rsidP="001350C3">
            <w:pPr>
              <w:pStyle w:val="TableHeadingsRed"/>
              <w:spacing w:after="40"/>
              <w:rPr>
                <w:rFonts w:ascii="Tahoma" w:hAnsi="Tahoma" w:cs="Tahoma"/>
                <w:sz w:val="9"/>
              </w:rPr>
            </w:pPr>
            <w:r w:rsidRPr="0061775E">
              <w:rPr>
                <w:rFonts w:ascii="Tahoma" w:hAnsi="Tahoma" w:cs="Tahoma"/>
                <w:sz w:val="9"/>
              </w:rPr>
              <w:t>L</w:t>
            </w:r>
          </w:p>
        </w:tc>
        <w:tc>
          <w:tcPr>
            <w:tcW w:w="450" w:type="dxa"/>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L&amp;SA</w:t>
            </w:r>
          </w:p>
        </w:tc>
        <w:tc>
          <w:tcPr>
            <w:tcW w:w="450" w:type="dxa"/>
            <w:vMerge w:val="restart"/>
            <w:tcBorders>
              <w:right w:val="single" w:sz="18"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SA</w:t>
            </w:r>
          </w:p>
        </w:tc>
        <w:tc>
          <w:tcPr>
            <w:tcW w:w="450" w:type="dxa"/>
            <w:vMerge/>
            <w:tcBorders>
              <w:left w:val="single" w:sz="18" w:space="0" w:color="auto"/>
            </w:tcBorders>
          </w:tcPr>
          <w:p w:rsidR="00913A0A" w:rsidRPr="0061775E" w:rsidRDefault="00913A0A" w:rsidP="001350C3">
            <w:pPr>
              <w:spacing w:before="40" w:after="40"/>
              <w:rPr>
                <w:rFonts w:cs="Tahoma"/>
                <w:sz w:val="20"/>
              </w:rPr>
            </w:pPr>
          </w:p>
        </w:tc>
        <w:tc>
          <w:tcPr>
            <w:tcW w:w="450" w:type="dxa"/>
            <w:vMerge/>
            <w:tcBorders>
              <w:right w:val="single" w:sz="18" w:space="0" w:color="auto"/>
            </w:tcBorders>
          </w:tcPr>
          <w:p w:rsidR="00913A0A" w:rsidRPr="0061775E" w:rsidRDefault="00913A0A" w:rsidP="001350C3">
            <w:pPr>
              <w:spacing w:before="40" w:after="40"/>
              <w:rPr>
                <w:rFonts w:cs="Tahoma"/>
                <w:sz w:val="20"/>
              </w:rPr>
            </w:pPr>
          </w:p>
        </w:tc>
        <w:tc>
          <w:tcPr>
            <w:tcW w:w="450" w:type="dxa"/>
            <w:vMerge/>
            <w:tcBorders>
              <w:left w:val="single" w:sz="18" w:space="0" w:color="auto"/>
              <w:right w:val="single" w:sz="18" w:space="0" w:color="auto"/>
            </w:tcBorders>
          </w:tcPr>
          <w:p w:rsidR="00913A0A" w:rsidRPr="0061775E" w:rsidRDefault="00913A0A" w:rsidP="001350C3">
            <w:pPr>
              <w:spacing w:before="40" w:after="40"/>
              <w:rPr>
                <w:rFonts w:cs="Tahoma"/>
                <w:sz w:val="20"/>
              </w:rPr>
            </w:pPr>
          </w:p>
        </w:tc>
        <w:tc>
          <w:tcPr>
            <w:tcW w:w="450" w:type="dxa"/>
            <w:vMerge/>
          </w:tcPr>
          <w:p w:rsidR="00913A0A" w:rsidRPr="0061775E" w:rsidRDefault="00913A0A" w:rsidP="001350C3">
            <w:pPr>
              <w:spacing w:before="40" w:after="40"/>
              <w:rPr>
                <w:rFonts w:cs="Tahoma"/>
                <w:sz w:val="20"/>
              </w:rPr>
            </w:pPr>
          </w:p>
        </w:tc>
        <w:tc>
          <w:tcPr>
            <w:tcW w:w="540" w:type="dxa"/>
            <w:vMerge/>
          </w:tcPr>
          <w:p w:rsidR="00913A0A" w:rsidRPr="0061775E" w:rsidRDefault="00913A0A" w:rsidP="001350C3">
            <w:pPr>
              <w:spacing w:before="40" w:after="40"/>
              <w:rPr>
                <w:rFonts w:cs="Tahoma"/>
                <w:sz w:val="20"/>
              </w:rPr>
            </w:pPr>
          </w:p>
        </w:tc>
        <w:tc>
          <w:tcPr>
            <w:tcW w:w="360" w:type="dxa"/>
            <w:vMerge/>
          </w:tcPr>
          <w:p w:rsidR="00913A0A" w:rsidRPr="0061775E" w:rsidRDefault="00913A0A" w:rsidP="001350C3">
            <w:pPr>
              <w:spacing w:before="40" w:after="40"/>
              <w:rPr>
                <w:rFonts w:cs="Tahoma"/>
                <w:sz w:val="20"/>
              </w:rPr>
            </w:pPr>
          </w:p>
        </w:tc>
      </w:tr>
      <w:tr w:rsidR="00913A0A" w:rsidRPr="0061775E" w:rsidTr="00111AF7">
        <w:trPr>
          <w:cantSplit/>
          <w:trHeight w:val="521"/>
          <w:tblHeader/>
        </w:trPr>
        <w:tc>
          <w:tcPr>
            <w:tcW w:w="2214" w:type="dxa"/>
            <w:vMerge/>
            <w:tcBorders>
              <w:left w:val="single" w:sz="4" w:space="0" w:color="FFFFFF"/>
              <w:bottom w:val="single" w:sz="4" w:space="0" w:color="auto"/>
            </w:tcBorders>
          </w:tcPr>
          <w:p w:rsidR="00913A0A" w:rsidRPr="0061775E" w:rsidRDefault="00913A0A" w:rsidP="001350C3">
            <w:pPr>
              <w:spacing w:before="40" w:after="40"/>
              <w:rPr>
                <w:rFonts w:cs="Tahoma"/>
                <w:sz w:val="20"/>
              </w:rPr>
            </w:pPr>
          </w:p>
        </w:tc>
        <w:tc>
          <w:tcPr>
            <w:tcW w:w="632" w:type="dxa"/>
            <w:vMerge/>
            <w:tcBorders>
              <w:bottom w:val="single" w:sz="4" w:space="0" w:color="auto"/>
            </w:tcBorders>
          </w:tcPr>
          <w:p w:rsidR="00913A0A" w:rsidRPr="0061775E" w:rsidRDefault="00913A0A" w:rsidP="001350C3">
            <w:pPr>
              <w:spacing w:before="40" w:after="40"/>
              <w:rPr>
                <w:rFonts w:cs="Tahoma"/>
                <w:b/>
                <w:sz w:val="20"/>
              </w:rPr>
            </w:pPr>
          </w:p>
        </w:tc>
        <w:tc>
          <w:tcPr>
            <w:tcW w:w="450" w:type="dxa"/>
            <w:vMerge/>
            <w:tcBorders>
              <w:bottom w:val="single" w:sz="4" w:space="0" w:color="auto"/>
            </w:tcBorders>
          </w:tcPr>
          <w:p w:rsidR="00913A0A" w:rsidRPr="0061775E" w:rsidRDefault="00913A0A" w:rsidP="001350C3">
            <w:pPr>
              <w:spacing w:before="40" w:after="40"/>
              <w:rPr>
                <w:rFonts w:cs="Tahoma"/>
                <w:sz w:val="20"/>
              </w:rPr>
            </w:pPr>
          </w:p>
        </w:tc>
        <w:tc>
          <w:tcPr>
            <w:tcW w:w="360" w:type="dxa"/>
            <w:vMerge/>
            <w:tcBorders>
              <w:bottom w:val="single" w:sz="4" w:space="0" w:color="auto"/>
              <w:right w:val="single" w:sz="18" w:space="0" w:color="auto"/>
            </w:tcBorders>
          </w:tcPr>
          <w:p w:rsidR="00913A0A" w:rsidRPr="0061775E" w:rsidRDefault="00913A0A" w:rsidP="001350C3">
            <w:pPr>
              <w:spacing w:before="40" w:after="40"/>
              <w:rPr>
                <w:rFonts w:cs="Tahoma"/>
                <w:sz w:val="20"/>
              </w:rPr>
            </w:pPr>
          </w:p>
        </w:tc>
        <w:tc>
          <w:tcPr>
            <w:tcW w:w="416" w:type="dxa"/>
            <w:vMerge/>
            <w:tcBorders>
              <w:left w:val="single" w:sz="18" w:space="0" w:color="auto"/>
              <w:bottom w:val="single" w:sz="4" w:space="0" w:color="auto"/>
            </w:tcBorders>
            <w:vAlign w:val="center"/>
          </w:tcPr>
          <w:p w:rsidR="00913A0A" w:rsidRPr="0061775E" w:rsidRDefault="00913A0A" w:rsidP="001350C3">
            <w:pPr>
              <w:spacing w:before="40" w:after="40"/>
              <w:jc w:val="center"/>
              <w:rPr>
                <w:rFonts w:cs="Tahoma"/>
                <w:sz w:val="20"/>
              </w:rPr>
            </w:pPr>
          </w:p>
        </w:tc>
        <w:tc>
          <w:tcPr>
            <w:tcW w:w="450" w:type="dxa"/>
            <w:tcBorders>
              <w:bottom w:val="single" w:sz="4" w:space="0" w:color="auto"/>
            </w:tcBorders>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3 años</w:t>
            </w:r>
          </w:p>
        </w:tc>
        <w:tc>
          <w:tcPr>
            <w:tcW w:w="450" w:type="dxa"/>
            <w:tcBorders>
              <w:bottom w:val="single" w:sz="4" w:space="0" w:color="auto"/>
            </w:tcBorders>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2 años</w:t>
            </w:r>
          </w:p>
        </w:tc>
        <w:tc>
          <w:tcPr>
            <w:tcW w:w="450" w:type="dxa"/>
            <w:tcBorders>
              <w:bottom w:val="single" w:sz="4" w:space="0" w:color="auto"/>
            </w:tcBorders>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1 año</w:t>
            </w:r>
          </w:p>
        </w:tc>
        <w:tc>
          <w:tcPr>
            <w:tcW w:w="450" w:type="dxa"/>
            <w:tcBorders>
              <w:bottom w:val="single" w:sz="4"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3 años</w:t>
            </w:r>
          </w:p>
        </w:tc>
        <w:tc>
          <w:tcPr>
            <w:tcW w:w="450" w:type="dxa"/>
            <w:tcBorders>
              <w:bottom w:val="single" w:sz="4"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2 años</w:t>
            </w:r>
          </w:p>
        </w:tc>
        <w:tc>
          <w:tcPr>
            <w:tcW w:w="394" w:type="dxa"/>
            <w:tcBorders>
              <w:bottom w:val="single" w:sz="4" w:space="0" w:color="auto"/>
              <w:right w:val="single" w:sz="18"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1 año</w:t>
            </w:r>
          </w:p>
        </w:tc>
        <w:tc>
          <w:tcPr>
            <w:tcW w:w="450" w:type="dxa"/>
            <w:vMerge/>
            <w:tcBorders>
              <w:left w:val="single" w:sz="18" w:space="0" w:color="auto"/>
              <w:bottom w:val="single" w:sz="4" w:space="0" w:color="auto"/>
            </w:tcBorders>
            <w:vAlign w:val="center"/>
          </w:tcPr>
          <w:p w:rsidR="00913A0A" w:rsidRPr="0061775E" w:rsidRDefault="00913A0A" w:rsidP="001350C3">
            <w:pPr>
              <w:spacing w:before="40" w:after="40"/>
              <w:jc w:val="center"/>
              <w:rPr>
                <w:rFonts w:cs="Tahoma"/>
                <w:sz w:val="20"/>
              </w:rPr>
            </w:pPr>
          </w:p>
        </w:tc>
        <w:tc>
          <w:tcPr>
            <w:tcW w:w="450" w:type="dxa"/>
            <w:tcBorders>
              <w:bottom w:val="single" w:sz="4" w:space="0" w:color="auto"/>
            </w:tcBorders>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61775E" w:rsidRDefault="00913A0A" w:rsidP="001350C3">
            <w:pPr>
              <w:spacing w:before="40" w:after="40"/>
              <w:jc w:val="center"/>
              <w:rPr>
                <w:rFonts w:cs="Tahoma"/>
                <w:sz w:val="20"/>
              </w:rPr>
            </w:pPr>
          </w:p>
        </w:tc>
        <w:tc>
          <w:tcPr>
            <w:tcW w:w="450" w:type="dxa"/>
            <w:vMerge/>
            <w:tcBorders>
              <w:left w:val="single" w:sz="18" w:space="0" w:color="auto"/>
              <w:bottom w:val="single" w:sz="4" w:space="0" w:color="auto"/>
            </w:tcBorders>
          </w:tcPr>
          <w:p w:rsidR="00913A0A" w:rsidRPr="0061775E" w:rsidRDefault="00913A0A" w:rsidP="001350C3">
            <w:pPr>
              <w:spacing w:before="40" w:after="40"/>
              <w:rPr>
                <w:rFonts w:cs="Tahoma"/>
                <w:sz w:val="20"/>
              </w:rPr>
            </w:pPr>
          </w:p>
        </w:tc>
        <w:tc>
          <w:tcPr>
            <w:tcW w:w="450" w:type="dxa"/>
            <w:vMerge/>
            <w:tcBorders>
              <w:bottom w:val="single" w:sz="4" w:space="0" w:color="auto"/>
              <w:right w:val="single" w:sz="18" w:space="0" w:color="auto"/>
            </w:tcBorders>
          </w:tcPr>
          <w:p w:rsidR="00913A0A" w:rsidRPr="0061775E" w:rsidRDefault="00913A0A" w:rsidP="001350C3">
            <w:pPr>
              <w:spacing w:before="40" w:after="40"/>
              <w:rPr>
                <w:rFonts w:cs="Tahoma"/>
                <w:sz w:val="20"/>
              </w:rPr>
            </w:pPr>
          </w:p>
        </w:tc>
        <w:tc>
          <w:tcPr>
            <w:tcW w:w="450" w:type="dxa"/>
            <w:vMerge/>
            <w:tcBorders>
              <w:left w:val="single" w:sz="18" w:space="0" w:color="auto"/>
              <w:bottom w:val="single" w:sz="4" w:space="0" w:color="auto"/>
              <w:right w:val="single" w:sz="18" w:space="0" w:color="auto"/>
            </w:tcBorders>
          </w:tcPr>
          <w:p w:rsidR="00913A0A" w:rsidRPr="0061775E" w:rsidRDefault="00913A0A" w:rsidP="001350C3">
            <w:pPr>
              <w:spacing w:before="40" w:after="40"/>
              <w:rPr>
                <w:rFonts w:cs="Tahoma"/>
                <w:sz w:val="20"/>
              </w:rPr>
            </w:pPr>
          </w:p>
        </w:tc>
        <w:tc>
          <w:tcPr>
            <w:tcW w:w="450" w:type="dxa"/>
            <w:vMerge/>
            <w:tcBorders>
              <w:bottom w:val="single" w:sz="4" w:space="0" w:color="auto"/>
            </w:tcBorders>
          </w:tcPr>
          <w:p w:rsidR="00913A0A" w:rsidRPr="0061775E" w:rsidRDefault="00913A0A" w:rsidP="001350C3">
            <w:pPr>
              <w:spacing w:before="40" w:after="40"/>
              <w:rPr>
                <w:rFonts w:cs="Tahoma"/>
                <w:sz w:val="20"/>
              </w:rPr>
            </w:pPr>
          </w:p>
        </w:tc>
        <w:tc>
          <w:tcPr>
            <w:tcW w:w="540" w:type="dxa"/>
            <w:vMerge/>
            <w:tcBorders>
              <w:bottom w:val="single" w:sz="4" w:space="0" w:color="auto"/>
            </w:tcBorders>
          </w:tcPr>
          <w:p w:rsidR="00913A0A" w:rsidRPr="0061775E" w:rsidRDefault="00913A0A" w:rsidP="001350C3">
            <w:pPr>
              <w:spacing w:before="40" w:after="40"/>
              <w:rPr>
                <w:rFonts w:cs="Tahoma"/>
                <w:sz w:val="20"/>
              </w:rPr>
            </w:pPr>
          </w:p>
        </w:tc>
        <w:tc>
          <w:tcPr>
            <w:tcW w:w="360" w:type="dxa"/>
            <w:vMerge/>
            <w:tcBorders>
              <w:bottom w:val="single" w:sz="4" w:space="0" w:color="auto"/>
            </w:tcBorders>
          </w:tcPr>
          <w:p w:rsidR="00913A0A" w:rsidRPr="0061775E" w:rsidRDefault="00913A0A" w:rsidP="001350C3">
            <w:pPr>
              <w:spacing w:before="40" w:after="40"/>
              <w:rPr>
                <w:rFonts w:cs="Tahoma"/>
                <w:sz w:val="20"/>
              </w:rPr>
            </w:pPr>
          </w:p>
        </w:tc>
      </w:tr>
      <w:tr w:rsidR="008A0F85" w:rsidRPr="0061775E" w:rsidTr="00111AF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214" w:type="dxa"/>
            <w:tcBorders>
              <w:bottom w:val="single" w:sz="3"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115" w:name="_Toc370980503"/>
            <w:r w:rsidRPr="0061775E">
              <w:rPr>
                <w:rFonts w:ascii="Tahoma" w:hAnsi="Tahoma" w:cs="Tahoma"/>
                <w:sz w:val="14"/>
              </w:rPr>
              <w:t>Microsoft Desktop Optimization Pack para Software Assurance</w:t>
            </w:r>
            <w:bookmarkEnd w:id="115"/>
          </w:p>
        </w:tc>
        <w:tc>
          <w:tcPr>
            <w:tcW w:w="632" w:type="dxa"/>
            <w:tcBorders>
              <w:bottom w:val="single" w:sz="3"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25_Microsoft_Desktop" w:history="1">
              <w:r w:rsidR="00311E31" w:rsidRPr="001350C3">
                <w:rPr>
                  <w:rStyle w:val="Hyperlink"/>
                  <w:rFonts w:cs="Tahoma"/>
                  <w:b/>
                  <w:sz w:val="13"/>
                  <w:szCs w:val="13"/>
                </w:rPr>
                <w:t>25</w:t>
              </w:r>
            </w:hyperlink>
          </w:p>
        </w:tc>
        <w:tc>
          <w:tcPr>
            <w:tcW w:w="450" w:type="dxa"/>
            <w:tcBorders>
              <w:bottom w:val="single" w:sz="3"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11/12</w:t>
            </w:r>
          </w:p>
        </w:tc>
        <w:tc>
          <w:tcPr>
            <w:tcW w:w="360" w:type="dxa"/>
            <w:tcBorders>
              <w:bottom w:val="single" w:sz="3" w:space="0" w:color="auto"/>
              <w:right w:val="single" w:sz="15"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060" w:type="dxa"/>
            <w:gridSpan w:val="7"/>
            <w:tcBorders>
              <w:left w:val="single" w:sz="15" w:space="0" w:color="auto"/>
              <w:bottom w:val="single" w:sz="3" w:space="0" w:color="auto"/>
              <w:right w:val="single" w:sz="15"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50" w:type="dxa"/>
            <w:tcBorders>
              <w:left w:val="single" w:sz="15" w:space="0" w:color="auto"/>
              <w:bottom w:val="single" w:sz="3"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3"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3" w:space="0" w:color="auto"/>
              <w:right w:val="single" w:sz="15"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5" w:space="0" w:color="auto"/>
              <w:bottom w:val="single" w:sz="3"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1,E</w:t>
            </w:r>
          </w:p>
        </w:tc>
        <w:tc>
          <w:tcPr>
            <w:tcW w:w="450" w:type="dxa"/>
            <w:tcBorders>
              <w:bottom w:val="single" w:sz="3" w:space="0" w:color="auto"/>
              <w:right w:val="single" w:sz="15"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450" w:type="dxa"/>
            <w:tcBorders>
              <w:bottom w:val="single" w:sz="3"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A,ST</w:t>
            </w:r>
          </w:p>
        </w:tc>
        <w:tc>
          <w:tcPr>
            <w:tcW w:w="540" w:type="dxa"/>
            <w:tcBorders>
              <w:bottom w:val="single" w:sz="3"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60" w:type="dxa"/>
            <w:tcBorders>
              <w:bottom w:val="single" w:sz="3"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214" w:type="dxa"/>
            <w:tcBorders>
              <w:bottom w:val="single" w:sz="4" w:space="0" w:color="auto"/>
            </w:tcBorders>
            <w:shd w:val="clear" w:color="auto" w:fill="auto"/>
            <w:vAlign w:val="center"/>
          </w:tcPr>
          <w:p w:rsidR="00913A0A" w:rsidRPr="00D17DBE" w:rsidRDefault="00913A0A" w:rsidP="00111AF7">
            <w:pPr>
              <w:pStyle w:val="ProductNames"/>
              <w:spacing w:before="40" w:after="40"/>
              <w:rPr>
                <w:rFonts w:ascii="Tahoma" w:hAnsi="Tahoma" w:cs="Tahoma"/>
                <w:sz w:val="14"/>
                <w:lang w:val="es-ES"/>
              </w:rPr>
            </w:pPr>
            <w:bookmarkStart w:id="116" w:name="_Toc336337897"/>
            <w:bookmarkStart w:id="117" w:name="_Toc370980504"/>
            <w:r w:rsidRPr="00D17DBE">
              <w:rPr>
                <w:rFonts w:ascii="Tahoma" w:hAnsi="Tahoma" w:cs="Tahoma"/>
                <w:sz w:val="14"/>
                <w:lang w:val="es-ES"/>
              </w:rPr>
              <w:t>Licencia de Suscripción a</w:t>
            </w:r>
            <w:r w:rsidR="00111AF7" w:rsidRPr="00D17DBE">
              <w:rPr>
                <w:rFonts w:ascii="Tahoma" w:hAnsi="Tahoma" w:cs="Tahoma"/>
                <w:sz w:val="14"/>
                <w:lang w:val="es-ES"/>
              </w:rPr>
              <w:t> </w:t>
            </w:r>
            <w:r w:rsidRPr="00D17DBE">
              <w:rPr>
                <w:rFonts w:ascii="Tahoma" w:hAnsi="Tahoma" w:cs="Tahoma"/>
                <w:sz w:val="14"/>
                <w:lang w:val="es-ES"/>
              </w:rPr>
              <w:t>Windows Companion</w:t>
            </w:r>
            <w:bookmarkEnd w:id="116"/>
            <w:bookmarkEnd w:id="117"/>
          </w:p>
        </w:tc>
        <w:tc>
          <w:tcPr>
            <w:tcW w:w="632"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29_Licencia_de" w:history="1">
              <w:r w:rsidR="00311E31" w:rsidRPr="001350C3">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 (Solo EES)</w:t>
            </w:r>
          </w:p>
        </w:tc>
        <w:tc>
          <w:tcPr>
            <w:tcW w:w="54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60" w:type="dxa"/>
            <w:tcBorders>
              <w:bottom w:val="single" w:sz="4" w:space="0" w:color="auto"/>
            </w:tcBorders>
            <w:vAlign w:val="center"/>
          </w:tcPr>
          <w:p w:rsidR="00913A0A" w:rsidRPr="0061775E" w:rsidRDefault="00913A0A" w:rsidP="00111AF7">
            <w:pPr>
              <w:pStyle w:val="TableText"/>
              <w:spacing w:before="40" w:after="40"/>
              <w:rPr>
                <w:rFonts w:ascii="Tahoma" w:hAnsi="Tahoma" w:cs="Tahoma"/>
                <w:sz w:val="13"/>
              </w:rPr>
            </w:pPr>
          </w:p>
        </w:tc>
      </w:tr>
      <w:tr w:rsidR="008A0F85" w:rsidRPr="0061775E" w:rsidTr="00111AF7">
        <w:trPr>
          <w:trHeight w:val="145"/>
        </w:trPr>
        <w:tc>
          <w:tcPr>
            <w:tcW w:w="2214" w:type="dxa"/>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118" w:name="_Toc370980505"/>
            <w:r w:rsidRPr="0061775E">
              <w:rPr>
                <w:rFonts w:ascii="Tahoma" w:hAnsi="Tahoma" w:cs="Tahoma"/>
                <w:sz w:val="14"/>
              </w:rPr>
              <w:t>Windows</w:t>
            </w:r>
            <w:r w:rsidR="0061775E" w:rsidRPr="0061775E">
              <w:rPr>
                <w:rFonts w:ascii="Tahoma" w:hAnsi="Tahoma" w:cs="Tahoma"/>
                <w:sz w:val="14"/>
                <w:vertAlign w:val="superscript"/>
              </w:rPr>
              <w:t>®</w:t>
            </w:r>
            <w:r w:rsidRPr="0061775E">
              <w:rPr>
                <w:rFonts w:ascii="Tahoma" w:hAnsi="Tahoma" w:cs="Tahoma"/>
                <w:sz w:val="14"/>
              </w:rPr>
              <w:t xml:space="preserve"> Embedded 8.1 </w:t>
            </w:r>
            <w:r w:rsidR="00ED218B">
              <w:rPr>
                <w:rFonts w:ascii="Tahoma" w:hAnsi="Tahoma" w:cs="Tahoma"/>
                <w:sz w:val="14"/>
              </w:rPr>
              <w:br/>
            </w:r>
            <w:r w:rsidRPr="0061775E">
              <w:rPr>
                <w:rFonts w:ascii="Tahoma" w:hAnsi="Tahoma" w:cs="Tahoma"/>
                <w:sz w:val="14"/>
              </w:rPr>
              <w:t>Industry Pro</w:t>
            </w:r>
            <w:bookmarkEnd w:id="118"/>
          </w:p>
        </w:tc>
        <w:tc>
          <w:tcPr>
            <w:tcW w:w="632"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rPr>
            </w:pPr>
            <w:hyperlink w:anchor="_28_Actualización_de" w:history="1">
              <w:r w:rsidR="00311E31" w:rsidRPr="001350C3">
                <w:rPr>
                  <w:rStyle w:val="Hyperlink"/>
                  <w:rFonts w:cs="Tahoma"/>
                  <w:b/>
                  <w:sz w:val="13"/>
                  <w:szCs w:val="13"/>
                </w:rPr>
                <w:t>28</w:t>
              </w:r>
            </w:hyperlink>
          </w:p>
        </w:tc>
        <w:tc>
          <w:tcPr>
            <w:tcW w:w="450" w:type="dxa"/>
            <w:tcBorders>
              <w:bottom w:val="single" w:sz="4" w:space="0" w:color="auto"/>
            </w:tcBorders>
            <w:shd w:val="clear" w:color="auto" w:fill="FABF8F"/>
            <w:vAlign w:val="center"/>
          </w:tcPr>
          <w:p w:rsidR="00913A0A" w:rsidRPr="0061775E" w:rsidRDefault="00ED3095" w:rsidP="00111AF7">
            <w:pPr>
              <w:pStyle w:val="TableText"/>
              <w:spacing w:before="40" w:after="40"/>
              <w:rPr>
                <w:rFonts w:ascii="Tahoma" w:hAnsi="Tahoma" w:cs="Tahoma"/>
                <w:sz w:val="13"/>
              </w:rPr>
            </w:pPr>
            <w:r w:rsidRPr="0061775E">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6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r>
      <w:tr w:rsidR="00ED3095" w:rsidRPr="0061775E" w:rsidTr="00111AF7">
        <w:trPr>
          <w:trHeight w:val="145"/>
        </w:trPr>
        <w:tc>
          <w:tcPr>
            <w:tcW w:w="2214" w:type="dxa"/>
            <w:tcBorders>
              <w:bottom w:val="single" w:sz="4" w:space="0" w:color="auto"/>
            </w:tcBorders>
            <w:shd w:val="clear" w:color="auto" w:fill="auto"/>
            <w:vAlign w:val="center"/>
          </w:tcPr>
          <w:p w:rsidR="00ED3095" w:rsidRPr="00D17DBE" w:rsidRDefault="00ED3095" w:rsidP="00111AF7">
            <w:pPr>
              <w:pStyle w:val="ProductNames"/>
              <w:spacing w:before="40" w:after="40"/>
              <w:rPr>
                <w:rFonts w:ascii="Tahoma" w:hAnsi="Tahoma" w:cs="Tahoma"/>
                <w:sz w:val="14"/>
                <w:lang w:val="es-ES"/>
              </w:rPr>
            </w:pPr>
            <w:bookmarkStart w:id="119" w:name="_Toc370980506"/>
            <w:r w:rsidRPr="00D17DBE">
              <w:rPr>
                <w:rFonts w:ascii="Tahoma" w:hAnsi="Tahoma" w:cs="Tahoma"/>
                <w:sz w:val="14"/>
                <w:lang w:val="es-ES"/>
              </w:rPr>
              <w:t>Instalación de Prueba para Windows</w:t>
            </w:r>
            <w:r w:rsidR="0061775E" w:rsidRPr="00D17DBE">
              <w:rPr>
                <w:rFonts w:ascii="Tahoma" w:hAnsi="Tahoma" w:cs="Tahoma"/>
                <w:sz w:val="14"/>
                <w:vertAlign w:val="superscript"/>
                <w:lang w:val="es-ES"/>
              </w:rPr>
              <w:t>®</w:t>
            </w:r>
            <w:r w:rsidRPr="00D17DBE">
              <w:rPr>
                <w:rFonts w:ascii="Tahoma" w:hAnsi="Tahoma" w:cs="Tahoma"/>
                <w:sz w:val="14"/>
                <w:lang w:val="es-ES"/>
              </w:rPr>
              <w:t xml:space="preserve"> Embedded 8.1 </w:t>
            </w:r>
            <w:r w:rsidR="00ED218B" w:rsidRPr="00D17DBE">
              <w:rPr>
                <w:rFonts w:ascii="Tahoma" w:hAnsi="Tahoma" w:cs="Tahoma"/>
                <w:sz w:val="14"/>
                <w:lang w:val="es-ES"/>
              </w:rPr>
              <w:br/>
            </w:r>
            <w:r w:rsidRPr="00D17DBE">
              <w:rPr>
                <w:rFonts w:ascii="Tahoma" w:hAnsi="Tahoma" w:cs="Tahoma"/>
                <w:sz w:val="14"/>
                <w:lang w:val="es-ES"/>
              </w:rPr>
              <w:t>Industry Pro</w:t>
            </w:r>
            <w:bookmarkEnd w:id="119"/>
          </w:p>
        </w:tc>
        <w:tc>
          <w:tcPr>
            <w:tcW w:w="632" w:type="dxa"/>
            <w:tcBorders>
              <w:bottom w:val="single" w:sz="4" w:space="0" w:color="auto"/>
            </w:tcBorders>
            <w:shd w:val="clear" w:color="auto" w:fill="auto"/>
            <w:vAlign w:val="center"/>
          </w:tcPr>
          <w:p w:rsidR="00ED3095" w:rsidRPr="001350C3" w:rsidRDefault="0031412B" w:rsidP="00111AF7">
            <w:pPr>
              <w:pStyle w:val="TableText"/>
              <w:widowControl w:val="0"/>
              <w:spacing w:before="40" w:after="40"/>
              <w:rPr>
                <w:rFonts w:cs="Tahoma"/>
                <w:b/>
                <w:sz w:val="13"/>
                <w:szCs w:val="13"/>
              </w:rPr>
            </w:pPr>
            <w:hyperlink w:anchor="_27_Instalación_de" w:history="1">
              <w:r w:rsidR="00311E31" w:rsidRPr="001350C3">
                <w:rPr>
                  <w:rStyle w:val="Hyperlink"/>
                  <w:rFonts w:cs="Tahoma"/>
                  <w:b/>
                  <w:sz w:val="13"/>
                  <w:szCs w:val="13"/>
                </w:rPr>
                <w:t>27</w:t>
              </w:r>
            </w:hyperlink>
          </w:p>
        </w:tc>
        <w:tc>
          <w:tcPr>
            <w:tcW w:w="450" w:type="dxa"/>
            <w:tcBorders>
              <w:bottom w:val="single" w:sz="4"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r w:rsidRPr="0061775E">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ED3095" w:rsidRPr="0061775E" w:rsidRDefault="00ED3095" w:rsidP="00111AF7">
            <w:pPr>
              <w:pStyle w:val="TableText"/>
              <w:spacing w:before="40" w:after="40"/>
              <w:rPr>
                <w:rFonts w:ascii="Tahoma" w:hAnsi="Tahoma" w:cs="Tahoma"/>
                <w:sz w:val="13"/>
              </w:rPr>
            </w:pPr>
          </w:p>
        </w:tc>
        <w:tc>
          <w:tcPr>
            <w:tcW w:w="360" w:type="dxa"/>
            <w:tcBorders>
              <w:bottom w:val="single" w:sz="4" w:space="0" w:color="auto"/>
            </w:tcBorders>
            <w:vAlign w:val="center"/>
          </w:tcPr>
          <w:p w:rsidR="00ED3095" w:rsidRPr="0061775E" w:rsidRDefault="00ED3095" w:rsidP="00111AF7">
            <w:pPr>
              <w:pStyle w:val="TableText"/>
              <w:spacing w:before="40" w:after="40"/>
              <w:rPr>
                <w:rFonts w:ascii="Tahoma" w:hAnsi="Tahoma" w:cs="Tahoma"/>
                <w:sz w:val="13"/>
              </w:rPr>
            </w:pPr>
          </w:p>
        </w:tc>
      </w:tr>
      <w:tr w:rsidR="008A0F85" w:rsidRPr="0061775E" w:rsidTr="00111AF7">
        <w:trPr>
          <w:trHeight w:val="145"/>
        </w:trPr>
        <w:tc>
          <w:tcPr>
            <w:tcW w:w="2214" w:type="dxa"/>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120" w:name="_Toc370980507"/>
            <w:r w:rsidRPr="0061775E">
              <w:rPr>
                <w:rFonts w:ascii="Tahoma" w:hAnsi="Tahoma" w:cs="Tahoma"/>
                <w:sz w:val="14"/>
              </w:rPr>
              <w:t>Kit Enterprise de Windows</w:t>
            </w:r>
            <w:r w:rsidR="0061775E" w:rsidRPr="0061775E">
              <w:rPr>
                <w:rFonts w:ascii="Tahoma" w:hAnsi="Tahoma" w:cs="Tahoma"/>
                <w:sz w:val="14"/>
                <w:vertAlign w:val="superscript"/>
              </w:rPr>
              <w:t>®</w:t>
            </w:r>
            <w:r w:rsidRPr="0061775E">
              <w:rPr>
                <w:rFonts w:ascii="Tahoma" w:hAnsi="Tahoma" w:cs="Tahoma"/>
                <w:sz w:val="14"/>
              </w:rPr>
              <w:t xml:space="preserve"> Embedded 8 Standard</w:t>
            </w:r>
            <w:bookmarkEnd w:id="120"/>
          </w:p>
        </w:tc>
        <w:tc>
          <w:tcPr>
            <w:tcW w:w="632"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rPr>
            </w:pPr>
            <w:hyperlink w:anchor="_26_Kit_Enterprise" w:history="1">
              <w:r w:rsidR="00311E31" w:rsidRPr="001350C3">
                <w:rPr>
                  <w:rStyle w:val="Hyperlink"/>
                  <w:rFonts w:cs="Tahoma"/>
                  <w:b/>
                  <w:sz w:val="13"/>
                  <w:szCs w:val="13"/>
                </w:rPr>
                <w:t>26</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16" w:type="dxa"/>
            <w:tcBorders>
              <w:left w:val="single" w:sz="18"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6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45693C" w:rsidRPr="0061775E" w:rsidTr="00111AF7">
        <w:trPr>
          <w:trHeight w:val="145"/>
        </w:trPr>
        <w:tc>
          <w:tcPr>
            <w:tcW w:w="2214" w:type="dxa"/>
            <w:tcBorders>
              <w:bottom w:val="single" w:sz="4" w:space="0" w:color="auto"/>
            </w:tcBorders>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121" w:name="_Toc336337901"/>
            <w:bookmarkStart w:id="122" w:name="_Toc370980508"/>
            <w:r w:rsidRPr="0061775E">
              <w:rPr>
                <w:rFonts w:ascii="Tahoma" w:hAnsi="Tahoma" w:cs="Tahoma"/>
                <w:sz w:val="14"/>
              </w:rPr>
              <w:t>Derechos de Alquiler para Windows</w:t>
            </w:r>
            <w:bookmarkEnd w:id="121"/>
            <w:bookmarkEnd w:id="122"/>
          </w:p>
        </w:tc>
        <w:tc>
          <w:tcPr>
            <w:tcW w:w="632"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04/09</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6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trHeight w:val="145"/>
        </w:trPr>
        <w:tc>
          <w:tcPr>
            <w:tcW w:w="2214" w:type="dxa"/>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123" w:name="_Toc336337903"/>
            <w:bookmarkStart w:id="124" w:name="_Toc336337902"/>
            <w:bookmarkStart w:id="125" w:name="_Toc370980509"/>
            <w:r w:rsidRPr="0061775E">
              <w:rPr>
                <w:rFonts w:ascii="Tahoma" w:hAnsi="Tahoma" w:cs="Tahoma"/>
                <w:sz w:val="14"/>
              </w:rPr>
              <w:t>Windows</w:t>
            </w:r>
            <w:r w:rsidR="0061775E" w:rsidRPr="0061775E">
              <w:rPr>
                <w:rFonts w:ascii="Tahoma" w:hAnsi="Tahoma" w:cs="Tahoma"/>
                <w:sz w:val="14"/>
                <w:vertAlign w:val="superscript"/>
              </w:rPr>
              <w:t>®</w:t>
            </w:r>
            <w:r w:rsidRPr="0061775E">
              <w:rPr>
                <w:rFonts w:ascii="Tahoma" w:hAnsi="Tahoma" w:cs="Tahoma"/>
                <w:sz w:val="14"/>
              </w:rPr>
              <w:t xml:space="preserve"> 7 Partners in Learning</w:t>
            </w:r>
            <w:bookmarkEnd w:id="123"/>
            <w:bookmarkEnd w:id="125"/>
            <w:r w:rsidRPr="0061775E">
              <w:rPr>
                <w:rFonts w:ascii="Tahoma" w:hAnsi="Tahoma" w:cs="Tahoma"/>
                <w:sz w:val="14"/>
              </w:rPr>
              <w:t xml:space="preserve"> </w:t>
            </w:r>
            <w:bookmarkEnd w:id="124"/>
          </w:p>
        </w:tc>
        <w:tc>
          <w:tcPr>
            <w:tcW w:w="632"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u w:val="single"/>
              </w:rPr>
            </w:pPr>
            <w:hyperlink w:anchor="_26_Windows_Vista" w:history="1">
              <w:r w:rsidR="00311E31" w:rsidRPr="001350C3">
                <w:rPr>
                  <w:rStyle w:val="Hyperlink"/>
                  <w:rFonts w:cs="Tahoma"/>
                  <w:b/>
                  <w:sz w:val="13"/>
                  <w:szCs w:val="13"/>
                </w:rPr>
                <w:t>30</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 xml:space="preserve">2 </w:t>
            </w:r>
            <w:r w:rsidRPr="0061775E">
              <w:rPr>
                <w:rFonts w:ascii="Tahoma" w:hAnsi="Tahoma" w:cs="Tahoma"/>
                <w:sz w:val="10"/>
                <w:szCs w:val="12"/>
              </w:rPr>
              <w:t>(solo School</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6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45693C" w:rsidRPr="0061775E" w:rsidTr="00111AF7">
        <w:trPr>
          <w:trHeight w:val="145"/>
        </w:trPr>
        <w:tc>
          <w:tcPr>
            <w:tcW w:w="2214" w:type="dxa"/>
            <w:tcBorders>
              <w:bottom w:val="single" w:sz="4" w:space="0" w:color="auto"/>
            </w:tcBorders>
            <w:shd w:val="clear" w:color="auto" w:fill="auto"/>
            <w:vAlign w:val="center"/>
          </w:tcPr>
          <w:p w:rsidR="00913A0A" w:rsidRPr="00D17DBE" w:rsidRDefault="00913A0A" w:rsidP="00ED218B">
            <w:pPr>
              <w:pStyle w:val="ProductNames"/>
              <w:spacing w:before="40" w:after="40"/>
              <w:rPr>
                <w:rFonts w:ascii="Tahoma" w:hAnsi="Tahoma" w:cs="Tahoma"/>
                <w:sz w:val="14"/>
                <w:lang w:val="es-ES"/>
              </w:rPr>
            </w:pPr>
            <w:bookmarkStart w:id="126" w:name="_Toc370980510"/>
            <w:r w:rsidRPr="00D17DBE">
              <w:rPr>
                <w:rFonts w:ascii="Tahoma" w:hAnsi="Tahoma" w:cs="Tahoma"/>
                <w:sz w:val="14"/>
                <w:lang w:val="es-ES"/>
              </w:rPr>
              <w:t>Instalación de Prueba de Windows</w:t>
            </w:r>
            <w:r w:rsidR="00ED218B" w:rsidRPr="00D17DBE">
              <w:rPr>
                <w:rFonts w:ascii="Tahoma" w:hAnsi="Tahoma" w:cs="Tahoma"/>
                <w:sz w:val="14"/>
                <w:lang w:val="es-ES"/>
              </w:rPr>
              <w:t> </w:t>
            </w:r>
            <w:r w:rsidRPr="00D17DBE">
              <w:rPr>
                <w:rFonts w:ascii="Tahoma" w:hAnsi="Tahoma" w:cs="Tahoma"/>
                <w:sz w:val="14"/>
                <w:lang w:val="es-ES"/>
              </w:rPr>
              <w:t>8.1 (Paquete de 100)</w:t>
            </w:r>
            <w:bookmarkEnd w:id="126"/>
          </w:p>
        </w:tc>
        <w:tc>
          <w:tcPr>
            <w:tcW w:w="632"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rPr>
            </w:pPr>
            <w:hyperlink w:anchor="_31_Instalación_de" w:history="1">
              <w:r w:rsidR="00311E31" w:rsidRPr="001350C3">
                <w:rPr>
                  <w:rStyle w:val="Hyperlink"/>
                  <w:rFonts w:cs="Tahoma"/>
                  <w:b/>
                  <w:sz w:val="13"/>
                  <w:szCs w:val="13"/>
                </w:rPr>
                <w:t>31</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16"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12</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12</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4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OL</w:t>
            </w:r>
          </w:p>
        </w:tc>
        <w:tc>
          <w:tcPr>
            <w:tcW w:w="36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trHeight w:val="145"/>
        </w:trPr>
        <w:tc>
          <w:tcPr>
            <w:tcW w:w="2214" w:type="dxa"/>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127" w:name="_Toc336337904"/>
            <w:bookmarkStart w:id="128" w:name="_Toc370980511"/>
            <w:r w:rsidRPr="0061775E">
              <w:rPr>
                <w:rFonts w:ascii="Tahoma" w:hAnsi="Tahoma" w:cs="Tahoma"/>
                <w:sz w:val="14"/>
              </w:rPr>
              <w:t>Windows</w:t>
            </w:r>
            <w:r w:rsidR="0061775E" w:rsidRPr="0061775E">
              <w:rPr>
                <w:rFonts w:ascii="Tahoma" w:hAnsi="Tahoma" w:cs="Tahoma"/>
                <w:sz w:val="14"/>
                <w:vertAlign w:val="superscript"/>
              </w:rPr>
              <w:t>®</w:t>
            </w:r>
            <w:r w:rsidRPr="0061775E">
              <w:rPr>
                <w:rFonts w:ascii="Tahoma" w:hAnsi="Tahoma" w:cs="Tahoma"/>
                <w:sz w:val="14"/>
              </w:rPr>
              <w:t xml:space="preserve"> 8.1 Pro</w:t>
            </w:r>
            <w:bookmarkEnd w:id="127"/>
            <w:bookmarkEnd w:id="128"/>
            <w:r w:rsidRPr="0061775E">
              <w:rPr>
                <w:rFonts w:ascii="Tahoma" w:hAnsi="Tahoma" w:cs="Tahoma"/>
                <w:sz w:val="14"/>
              </w:rPr>
              <w:t xml:space="preserve"> </w:t>
            </w:r>
          </w:p>
        </w:tc>
        <w:tc>
          <w:tcPr>
            <w:tcW w:w="632"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32_Actualización_de" w:history="1">
              <w:r w:rsidR="00311E31" w:rsidRPr="001350C3">
                <w:rPr>
                  <w:rStyle w:val="Hyperlink"/>
                  <w:rFonts w:cs="Tahoma"/>
                  <w:b/>
                  <w:sz w:val="13"/>
                  <w:szCs w:val="13"/>
                </w:rPr>
                <w:t>32</w:t>
              </w:r>
            </w:hyperlink>
            <w:hyperlink w:anchor="_29_Windows®_8" w:history="1"/>
          </w:p>
        </w:tc>
        <w:tc>
          <w:tcPr>
            <w:tcW w:w="450" w:type="dxa"/>
            <w:tcBorders>
              <w:bottom w:val="single" w:sz="4" w:space="0" w:color="auto"/>
            </w:tcBorders>
            <w:shd w:val="clear" w:color="auto" w:fill="FABF8F"/>
            <w:vAlign w:val="center"/>
          </w:tcPr>
          <w:p w:rsidR="00913A0A" w:rsidRPr="0061775E" w:rsidRDefault="00ED3095" w:rsidP="00111AF7">
            <w:pPr>
              <w:pStyle w:val="TableText"/>
              <w:spacing w:before="40" w:after="40"/>
              <w:rPr>
                <w:rFonts w:ascii="Tahoma" w:hAnsi="Tahoma" w:cs="Tahoma"/>
                <w:sz w:val="13"/>
              </w:rPr>
            </w:pPr>
            <w:r w:rsidRPr="0061775E">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16"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 P</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E,ST</w:t>
            </w:r>
          </w:p>
        </w:tc>
        <w:tc>
          <w:tcPr>
            <w:tcW w:w="54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6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45693C" w:rsidRPr="0061775E" w:rsidTr="00111AF7">
        <w:trPr>
          <w:trHeight w:val="145"/>
        </w:trPr>
        <w:tc>
          <w:tcPr>
            <w:tcW w:w="2214" w:type="dxa"/>
            <w:tcBorders>
              <w:bottom w:val="single" w:sz="4" w:space="0" w:color="auto"/>
            </w:tcBorders>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129" w:name="_Toc336337905"/>
            <w:bookmarkStart w:id="130" w:name="_Toc370980512"/>
            <w:r w:rsidRPr="0061775E">
              <w:rPr>
                <w:rFonts w:ascii="Tahoma" w:hAnsi="Tahoma" w:cs="Tahoma"/>
                <w:sz w:val="14"/>
              </w:rPr>
              <w:t>Windows</w:t>
            </w:r>
            <w:r w:rsidR="0061775E" w:rsidRPr="0061775E">
              <w:rPr>
                <w:rFonts w:ascii="Tahoma" w:hAnsi="Tahoma" w:cs="Tahoma"/>
                <w:sz w:val="14"/>
                <w:vertAlign w:val="superscript"/>
              </w:rPr>
              <w:t>®</w:t>
            </w:r>
            <w:r w:rsidRPr="0061775E">
              <w:rPr>
                <w:rFonts w:ascii="Tahoma" w:hAnsi="Tahoma" w:cs="Tahoma"/>
                <w:sz w:val="14"/>
              </w:rPr>
              <w:t xml:space="preserve"> 8.1 Pro con MDOP</w:t>
            </w:r>
            <w:bookmarkEnd w:id="129"/>
            <w:bookmarkEnd w:id="130"/>
            <w:r w:rsidRPr="0061775E">
              <w:rPr>
                <w:rFonts w:ascii="Tahoma" w:hAnsi="Tahoma" w:cs="Tahoma"/>
                <w:sz w:val="14"/>
              </w:rPr>
              <w:t xml:space="preserve"> </w:t>
            </w:r>
          </w:p>
        </w:tc>
        <w:tc>
          <w:tcPr>
            <w:tcW w:w="632"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913A0A" w:rsidRPr="0061775E" w:rsidRDefault="00ED3095" w:rsidP="00111AF7">
            <w:pPr>
              <w:pStyle w:val="TableText"/>
              <w:spacing w:before="40" w:after="40"/>
              <w:rPr>
                <w:rFonts w:ascii="Tahoma" w:hAnsi="Tahoma" w:cs="Tahoma"/>
                <w:sz w:val="13"/>
              </w:rPr>
            </w:pPr>
            <w:r w:rsidRPr="0061775E">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416"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6</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4</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3</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 P</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E,ST</w:t>
            </w:r>
          </w:p>
        </w:tc>
        <w:tc>
          <w:tcPr>
            <w:tcW w:w="54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6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trHeight w:val="123"/>
        </w:trPr>
        <w:tc>
          <w:tcPr>
            <w:tcW w:w="2214" w:type="dxa"/>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131" w:name="_Toc336337906"/>
            <w:bookmarkStart w:id="132" w:name="_Toc370980513"/>
            <w:r w:rsidRPr="0061775E">
              <w:rPr>
                <w:rFonts w:ascii="Tahoma" w:hAnsi="Tahoma" w:cs="Tahoma"/>
                <w:sz w:val="14"/>
              </w:rPr>
              <w:t>Windows Virtual Desktop Access</w:t>
            </w:r>
            <w:r w:rsidR="00111AF7">
              <w:rPr>
                <w:rFonts w:ascii="Tahoma" w:hAnsi="Tahoma" w:cs="Tahoma"/>
                <w:sz w:val="14"/>
              </w:rPr>
              <w:t> </w:t>
            </w:r>
            <w:r w:rsidRPr="0061775E">
              <w:rPr>
                <w:rFonts w:ascii="Tahoma" w:hAnsi="Tahoma" w:cs="Tahoma"/>
                <w:sz w:val="14"/>
              </w:rPr>
              <w:t>(VDA)</w:t>
            </w:r>
            <w:bookmarkEnd w:id="131"/>
            <w:bookmarkEnd w:id="132"/>
          </w:p>
        </w:tc>
        <w:tc>
          <w:tcPr>
            <w:tcW w:w="632" w:type="dxa"/>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rPr>
            </w:pPr>
          </w:p>
        </w:tc>
        <w:tc>
          <w:tcPr>
            <w:tcW w:w="450" w:type="dxa"/>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07/10</w:t>
            </w:r>
          </w:p>
        </w:tc>
        <w:tc>
          <w:tcPr>
            <w:tcW w:w="360" w:type="dxa"/>
            <w:tcBorders>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DT</w:t>
            </w:r>
          </w:p>
        </w:tc>
        <w:tc>
          <w:tcPr>
            <w:tcW w:w="3060" w:type="dxa"/>
            <w:gridSpan w:val="7"/>
            <w:tcBorders>
              <w:left w:val="single" w:sz="18"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2</w:t>
            </w:r>
          </w:p>
        </w:tc>
        <w:tc>
          <w:tcPr>
            <w:tcW w:w="450" w:type="dxa"/>
            <w:tcBorders>
              <w:lef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1)</w:t>
            </w:r>
          </w:p>
        </w:tc>
        <w:tc>
          <w:tcPr>
            <w:tcW w:w="450" w:type="dxa"/>
            <w:tcBorders>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E, A</w:t>
            </w:r>
          </w:p>
        </w:tc>
        <w:tc>
          <w:tcPr>
            <w:tcW w:w="450" w:type="dxa"/>
            <w:tcBorders>
              <w:left w:val="single" w:sz="18"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P</w:t>
            </w:r>
          </w:p>
        </w:tc>
        <w:tc>
          <w:tcPr>
            <w:tcW w:w="450" w:type="dxa"/>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A</w:t>
            </w:r>
          </w:p>
        </w:tc>
        <w:tc>
          <w:tcPr>
            <w:tcW w:w="540" w:type="dxa"/>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60" w:type="dxa"/>
            <w:shd w:val="clear" w:color="auto" w:fill="FABF8F"/>
            <w:vAlign w:val="center"/>
          </w:tcPr>
          <w:p w:rsidR="00913A0A" w:rsidRPr="0061775E" w:rsidRDefault="00913A0A" w:rsidP="00111AF7">
            <w:pPr>
              <w:pStyle w:val="TableText"/>
              <w:spacing w:before="40" w:after="40"/>
              <w:rPr>
                <w:rFonts w:ascii="Tahoma" w:hAnsi="Tahoma" w:cs="Tahoma"/>
                <w:sz w:val="13"/>
              </w:rPr>
            </w:pPr>
          </w:p>
        </w:tc>
      </w:tr>
      <w:tr w:rsidR="008A0F85" w:rsidRPr="0061775E" w:rsidTr="00111AF7">
        <w:trPr>
          <w:trHeight w:val="123"/>
        </w:trPr>
        <w:tc>
          <w:tcPr>
            <w:tcW w:w="2214" w:type="dxa"/>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133" w:name="_Toc370980514"/>
            <w:r w:rsidRPr="0061775E">
              <w:rPr>
                <w:rFonts w:ascii="Tahoma" w:hAnsi="Tahoma" w:cs="Tahoma"/>
                <w:sz w:val="14"/>
              </w:rPr>
              <w:t>Windows Intune (por Dispositivo)</w:t>
            </w:r>
            <w:bookmarkEnd w:id="133"/>
          </w:p>
        </w:tc>
        <w:tc>
          <w:tcPr>
            <w:tcW w:w="632" w:type="dxa"/>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rPr>
            </w:pPr>
            <w:hyperlink w:anchor="_32_Actualización_de" w:history="1">
              <w:r w:rsidR="00600C41" w:rsidRPr="001350C3">
                <w:rPr>
                  <w:rStyle w:val="Hyperlink"/>
                  <w:rFonts w:cs="Tahoma"/>
                  <w:b/>
                  <w:sz w:val="13"/>
                  <w:szCs w:val="13"/>
                </w:rPr>
                <w:t>32</w:t>
              </w:r>
            </w:hyperlink>
          </w:p>
        </w:tc>
        <w:tc>
          <w:tcPr>
            <w:tcW w:w="450" w:type="dxa"/>
            <w:shd w:val="clear" w:color="auto" w:fill="auto"/>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04/11</w:t>
            </w:r>
          </w:p>
        </w:tc>
        <w:tc>
          <w:tcPr>
            <w:tcW w:w="360" w:type="dxa"/>
            <w:tcBorders>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060" w:type="dxa"/>
            <w:gridSpan w:val="7"/>
            <w:tcBorders>
              <w:left w:val="single" w:sz="18"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450" w:type="dxa"/>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540" w:type="dxa"/>
            <w:shd w:val="clear" w:color="auto" w:fill="auto"/>
            <w:vAlign w:val="center"/>
          </w:tcPr>
          <w:p w:rsidR="00913A0A" w:rsidRPr="0061775E" w:rsidRDefault="00913A0A" w:rsidP="00111AF7">
            <w:pPr>
              <w:pStyle w:val="TableText"/>
              <w:spacing w:before="40" w:after="40"/>
              <w:rPr>
                <w:rFonts w:ascii="Tahoma" w:hAnsi="Tahoma" w:cs="Tahoma"/>
                <w:sz w:val="13"/>
              </w:rPr>
            </w:pPr>
          </w:p>
        </w:tc>
        <w:tc>
          <w:tcPr>
            <w:tcW w:w="360" w:type="dxa"/>
            <w:shd w:val="clear" w:color="auto" w:fill="auto"/>
            <w:vAlign w:val="center"/>
          </w:tcPr>
          <w:p w:rsidR="00913A0A" w:rsidRPr="0061775E" w:rsidRDefault="00913A0A" w:rsidP="00111AF7">
            <w:pPr>
              <w:pStyle w:val="TableText"/>
              <w:spacing w:before="40" w:after="40"/>
              <w:rPr>
                <w:rFonts w:ascii="Tahoma" w:hAnsi="Tahoma" w:cs="Tahoma"/>
                <w:sz w:val="13"/>
              </w:rPr>
            </w:pPr>
          </w:p>
        </w:tc>
      </w:tr>
      <w:tr w:rsidR="00913A0A" w:rsidRPr="0061775E" w:rsidTr="00111AF7">
        <w:trPr>
          <w:trHeight w:val="123"/>
        </w:trPr>
        <w:tc>
          <w:tcPr>
            <w:tcW w:w="2214" w:type="dxa"/>
            <w:tcBorders>
              <w:bottom w:val="single" w:sz="4" w:space="0" w:color="auto"/>
            </w:tcBorders>
            <w:shd w:val="clear" w:color="auto" w:fill="FABF8F"/>
            <w:vAlign w:val="center"/>
          </w:tcPr>
          <w:p w:rsidR="00913A0A" w:rsidRPr="00D17DBE" w:rsidRDefault="00913A0A" w:rsidP="00111AF7">
            <w:pPr>
              <w:pStyle w:val="ProductNames"/>
              <w:spacing w:before="40" w:after="40"/>
              <w:rPr>
                <w:rFonts w:ascii="Tahoma" w:hAnsi="Tahoma" w:cs="Tahoma"/>
                <w:sz w:val="14"/>
                <w:lang w:val="pt-BR"/>
              </w:rPr>
            </w:pPr>
            <w:bookmarkStart w:id="134" w:name="_Toc370980515"/>
            <w:r w:rsidRPr="00D17DBE">
              <w:rPr>
                <w:rFonts w:ascii="Tahoma" w:hAnsi="Tahoma" w:cs="Tahoma"/>
                <w:sz w:val="14"/>
                <w:lang w:val="pt-BR"/>
              </w:rPr>
              <w:t>Complemento de Windows Intune (por Dispositivo)</w:t>
            </w:r>
            <w:bookmarkEnd w:id="134"/>
          </w:p>
        </w:tc>
        <w:tc>
          <w:tcPr>
            <w:tcW w:w="632"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rPr>
            </w:pPr>
            <w:hyperlink w:anchor="_33_Complemento_de" w:history="1">
              <w:r w:rsidR="00311E31" w:rsidRPr="001350C3">
                <w:rPr>
                  <w:rStyle w:val="Hyperlink"/>
                  <w:rFonts w:cs="Tahoma"/>
                  <w:b/>
                  <w:sz w:val="13"/>
                  <w:szCs w:val="13"/>
                </w:rPr>
                <w:t>33</w:t>
              </w:r>
            </w:hyperlink>
            <w:hyperlink w:anchor="Sys_27WindowsVistaProUpgrade" w:history="1"/>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r w:rsidRPr="0061775E">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060" w:type="dxa"/>
            <w:gridSpan w:val="7"/>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54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c>
          <w:tcPr>
            <w:tcW w:w="36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rPr>
            </w:pPr>
          </w:p>
        </w:tc>
      </w:tr>
    </w:tbl>
    <w:p w:rsidR="00091558" w:rsidRPr="00ED218B" w:rsidRDefault="00091558">
      <w:pPr>
        <w:pStyle w:val="ProductPool"/>
        <w:rPr>
          <w:rFonts w:ascii="Tahoma" w:hAnsi="Tahoma" w:cs="Tahoma"/>
          <w:sz w:val="12"/>
          <w:szCs w:val="12"/>
        </w:rPr>
      </w:pPr>
    </w:p>
    <w:p w:rsidR="00023FE7" w:rsidRPr="0061775E" w:rsidRDefault="00023FE7" w:rsidP="004E292A">
      <w:pPr>
        <w:pStyle w:val="Heading3"/>
        <w:rPr>
          <w:rFonts w:ascii="Tahoma" w:hAnsi="Tahoma" w:cs="Tahoma"/>
        </w:rPr>
      </w:pPr>
      <w:bookmarkStart w:id="135" w:name="_Toc336337908"/>
      <w:bookmarkStart w:id="136" w:name="_Toc370980516"/>
      <w:r w:rsidRPr="0061775E">
        <w:rPr>
          <w:rFonts w:ascii="Tahoma" w:hAnsi="Tahoma" w:cs="Tahoma"/>
          <w:sz w:val="22"/>
          <w:szCs w:val="22"/>
        </w:rPr>
        <w:t>GRUPO DE SERVIDORES</w:t>
      </w:r>
      <w:bookmarkEnd w:id="135"/>
      <w:bookmarkEnd w:id="136"/>
    </w:p>
    <w:p w:rsidR="00023FE7" w:rsidRPr="0061775E" w:rsidRDefault="00023FE7">
      <w:pPr>
        <w:rPr>
          <w:rFonts w:cs="Tahoma"/>
        </w:rPr>
      </w:pPr>
    </w:p>
    <w:tbl>
      <w:tblPr>
        <w:tblW w:w="10890"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0"/>
        <w:gridCol w:w="2174"/>
        <w:gridCol w:w="776"/>
        <w:gridCol w:w="450"/>
        <w:gridCol w:w="360"/>
        <w:gridCol w:w="360"/>
        <w:gridCol w:w="64"/>
        <w:gridCol w:w="386"/>
        <w:gridCol w:w="38"/>
        <w:gridCol w:w="412"/>
        <w:gridCol w:w="12"/>
        <w:gridCol w:w="425"/>
        <w:gridCol w:w="13"/>
        <w:gridCol w:w="411"/>
        <w:gridCol w:w="39"/>
        <w:gridCol w:w="385"/>
        <w:gridCol w:w="65"/>
        <w:gridCol w:w="360"/>
        <w:gridCol w:w="450"/>
        <w:gridCol w:w="450"/>
        <w:gridCol w:w="450"/>
        <w:gridCol w:w="450"/>
        <w:gridCol w:w="450"/>
        <w:gridCol w:w="450"/>
        <w:gridCol w:w="450"/>
        <w:gridCol w:w="506"/>
        <w:gridCol w:w="484"/>
      </w:tblGrid>
      <w:tr w:rsidR="00913A0A" w:rsidRPr="0061775E" w:rsidTr="001350C3">
        <w:trPr>
          <w:cantSplit/>
          <w:trHeight w:val="389"/>
          <w:tblHeader/>
        </w:trPr>
        <w:tc>
          <w:tcPr>
            <w:tcW w:w="2194" w:type="dxa"/>
            <w:gridSpan w:val="2"/>
            <w:vMerge w:val="restart"/>
            <w:tcBorders>
              <w:top w:val="single" w:sz="4" w:space="0" w:color="FFFFFF"/>
              <w:left w:val="single" w:sz="4" w:space="0" w:color="FFFFFF"/>
            </w:tcBorders>
          </w:tcPr>
          <w:p w:rsidR="00913A0A" w:rsidRPr="0061775E" w:rsidRDefault="00913A0A" w:rsidP="001350C3">
            <w:pPr>
              <w:spacing w:before="40" w:after="40"/>
              <w:rPr>
                <w:rFonts w:cs="Tahoma"/>
                <w:sz w:val="20"/>
              </w:rPr>
            </w:pPr>
          </w:p>
        </w:tc>
        <w:tc>
          <w:tcPr>
            <w:tcW w:w="776" w:type="dxa"/>
            <w:vMerge w:val="restart"/>
            <w:tcBorders>
              <w:top w:val="single" w:sz="12" w:space="0" w:color="auto"/>
            </w:tcBorders>
            <w:textDirection w:val="btLr"/>
            <w:vAlign w:val="center"/>
          </w:tcPr>
          <w:p w:rsidR="00913A0A" w:rsidRPr="0061775E" w:rsidRDefault="00311E31" w:rsidP="001350C3">
            <w:pPr>
              <w:pStyle w:val="TableVerticalText"/>
              <w:spacing w:before="40" w:after="40"/>
              <w:rPr>
                <w:rFonts w:ascii="Tahoma" w:hAnsi="Tahoma" w:cs="Tahoma"/>
                <w:sz w:val="9"/>
              </w:rPr>
            </w:pPr>
            <w:r w:rsidRPr="0061775E">
              <w:rPr>
                <w:rFonts w:ascii="Tahoma" w:hAnsi="Tahoma" w:cs="Tahoma"/>
                <w:sz w:val="9"/>
              </w:rPr>
              <w:t xml:space="preserve">Notas sobre </w:t>
            </w:r>
            <w:r w:rsidR="00ED218B">
              <w:rPr>
                <w:rFonts w:ascii="Tahoma" w:hAnsi="Tahoma" w:cs="Tahoma"/>
                <w:sz w:val="9"/>
              </w:rPr>
              <w:br/>
            </w:r>
            <w:r w:rsidRPr="00ED218B">
              <w:rPr>
                <w:rStyle w:val="Emphasis"/>
                <w:rFonts w:ascii="Tahoma" w:hAnsi="Tahoma" w:cs="Tahoma"/>
                <w:i w:val="0"/>
                <w:iCs w:val="0"/>
              </w:rPr>
              <w:t>productos</w:t>
            </w:r>
          </w:p>
        </w:tc>
        <w:tc>
          <w:tcPr>
            <w:tcW w:w="450" w:type="dxa"/>
            <w:vMerge w:val="restart"/>
            <w:tcBorders>
              <w:top w:val="single" w:sz="12"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Fecha de disponibilidad</w:t>
            </w:r>
          </w:p>
        </w:tc>
        <w:tc>
          <w:tcPr>
            <w:tcW w:w="360" w:type="dxa"/>
            <w:vMerge w:val="restart"/>
            <w:tcBorders>
              <w:top w:val="single" w:sz="12" w:space="0" w:color="auto"/>
              <w:right w:val="single" w:sz="18"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SAB / OSB</w:t>
            </w:r>
          </w:p>
        </w:tc>
        <w:tc>
          <w:tcPr>
            <w:tcW w:w="2970" w:type="dxa"/>
            <w:gridSpan w:val="13"/>
            <w:tcBorders>
              <w:top w:val="single" w:sz="12" w:space="0" w:color="auto"/>
              <w:left w:val="single" w:sz="18" w:space="0" w:color="auto"/>
              <w:right w:val="single" w:sz="18" w:space="0" w:color="auto"/>
            </w:tcBorders>
            <w:vAlign w:val="center"/>
          </w:tcPr>
          <w:p w:rsidR="00913A0A" w:rsidRPr="0061775E" w:rsidRDefault="00913A0A" w:rsidP="001350C3">
            <w:pPr>
              <w:pStyle w:val="TableHeadingsBlack"/>
              <w:spacing w:after="40"/>
              <w:rPr>
                <w:rFonts w:ascii="Tahoma" w:hAnsi="Tahoma" w:cs="Tahoma"/>
              </w:rPr>
            </w:pPr>
            <w:r w:rsidRPr="0061775E">
              <w:rPr>
                <w:rFonts w:ascii="Tahoma" w:hAnsi="Tahoma" w:cs="Tahoma"/>
              </w:rPr>
              <w:t>Select/Select Plus*</w:t>
            </w:r>
          </w:p>
        </w:tc>
        <w:tc>
          <w:tcPr>
            <w:tcW w:w="1350" w:type="dxa"/>
            <w:gridSpan w:val="3"/>
            <w:tcBorders>
              <w:top w:val="single" w:sz="12" w:space="0" w:color="auto"/>
              <w:left w:val="single" w:sz="18" w:space="0" w:color="auto"/>
              <w:right w:val="single" w:sz="18" w:space="0" w:color="auto"/>
            </w:tcBorders>
            <w:vAlign w:val="center"/>
          </w:tcPr>
          <w:p w:rsidR="00913A0A" w:rsidRPr="0061775E" w:rsidRDefault="00913A0A" w:rsidP="001350C3">
            <w:pPr>
              <w:pStyle w:val="TableHeadingsBlack"/>
              <w:spacing w:after="40"/>
              <w:rPr>
                <w:rFonts w:ascii="Tahoma" w:hAnsi="Tahoma" w:cs="Tahoma"/>
                <w:szCs w:val="11"/>
              </w:rPr>
            </w:pPr>
            <w:r w:rsidRPr="0061775E">
              <w:rPr>
                <w:rFonts w:ascii="Tahoma" w:hAnsi="Tahoma" w:cs="Tahoma"/>
                <w:szCs w:val="11"/>
              </w:rPr>
              <w:t>Licencia Open</w:t>
            </w:r>
          </w:p>
        </w:tc>
        <w:tc>
          <w:tcPr>
            <w:tcW w:w="450" w:type="dxa"/>
            <w:vMerge w:val="restart"/>
            <w:tcBorders>
              <w:top w:val="single" w:sz="12" w:space="0" w:color="auto"/>
              <w:left w:val="single" w:sz="18" w:space="0" w:color="auto"/>
            </w:tcBorders>
            <w:textDirection w:val="btLr"/>
            <w:vAlign w:val="center"/>
          </w:tcPr>
          <w:p w:rsidR="00913A0A" w:rsidRPr="00D17DBE" w:rsidRDefault="00913A0A" w:rsidP="001350C3">
            <w:pPr>
              <w:pStyle w:val="TableVerticalText"/>
              <w:spacing w:before="40" w:after="40"/>
              <w:rPr>
                <w:rFonts w:ascii="Tahoma" w:hAnsi="Tahoma" w:cs="Tahoma"/>
                <w:sz w:val="9"/>
                <w:lang w:val="es-ES"/>
              </w:rPr>
            </w:pPr>
            <w:r w:rsidRPr="00D17DBE">
              <w:rPr>
                <w:rFonts w:ascii="Tahoma" w:hAnsi="Tahoma" w:cs="Tahoma"/>
                <w:sz w:val="9"/>
                <w:lang w:val="es-ES"/>
              </w:rPr>
              <w:t>Unidades de Campus y School</w:t>
            </w:r>
          </w:p>
        </w:tc>
        <w:tc>
          <w:tcPr>
            <w:tcW w:w="450" w:type="dxa"/>
            <w:vMerge w:val="restart"/>
            <w:tcBorders>
              <w:top w:val="single" w:sz="12" w:space="0" w:color="auto"/>
              <w:right w:val="single" w:sz="18"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 xml:space="preserve">EA y </w:t>
            </w:r>
            <w:r w:rsidRPr="0061775E">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OV/OVS</w:t>
            </w:r>
          </w:p>
        </w:tc>
        <w:tc>
          <w:tcPr>
            <w:tcW w:w="450" w:type="dxa"/>
            <w:vMerge w:val="restart"/>
            <w:tcBorders>
              <w:top w:val="single" w:sz="12"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EES / OVS - ES</w:t>
            </w:r>
          </w:p>
        </w:tc>
        <w:tc>
          <w:tcPr>
            <w:tcW w:w="506" w:type="dxa"/>
            <w:vMerge w:val="restart"/>
            <w:tcBorders>
              <w:top w:val="single" w:sz="12"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Open Minimum</w:t>
            </w:r>
          </w:p>
        </w:tc>
        <w:tc>
          <w:tcPr>
            <w:tcW w:w="484" w:type="dxa"/>
            <w:vMerge w:val="restart"/>
            <w:tcBorders>
              <w:top w:val="single" w:sz="12" w:space="0" w:color="auto"/>
            </w:tcBorders>
            <w:textDirection w:val="btLr"/>
            <w:vAlign w:val="center"/>
          </w:tcPr>
          <w:p w:rsidR="00913A0A" w:rsidRPr="0061775E" w:rsidRDefault="00913A0A" w:rsidP="001350C3">
            <w:pPr>
              <w:pStyle w:val="TableVerticalText"/>
              <w:spacing w:before="40" w:after="40"/>
              <w:rPr>
                <w:rFonts w:ascii="Tahoma" w:hAnsi="Tahoma" w:cs="Tahoma"/>
                <w:sz w:val="9"/>
              </w:rPr>
            </w:pPr>
            <w:r w:rsidRPr="0061775E">
              <w:rPr>
                <w:rFonts w:ascii="Tahoma" w:hAnsi="Tahoma" w:cs="Tahoma"/>
                <w:sz w:val="9"/>
              </w:rPr>
              <w:t>SCE</w:t>
            </w:r>
          </w:p>
        </w:tc>
      </w:tr>
      <w:tr w:rsidR="00913A0A" w:rsidRPr="0061775E" w:rsidTr="00656DC8">
        <w:trPr>
          <w:cantSplit/>
          <w:trHeight w:val="262"/>
          <w:tblHeader/>
        </w:trPr>
        <w:tc>
          <w:tcPr>
            <w:tcW w:w="2194" w:type="dxa"/>
            <w:gridSpan w:val="2"/>
            <w:vMerge/>
            <w:tcBorders>
              <w:left w:val="single" w:sz="4" w:space="0" w:color="FFFFFF"/>
            </w:tcBorders>
          </w:tcPr>
          <w:p w:rsidR="00913A0A" w:rsidRPr="0061775E" w:rsidRDefault="00913A0A" w:rsidP="001350C3">
            <w:pPr>
              <w:spacing w:before="40" w:after="40"/>
              <w:rPr>
                <w:rFonts w:cs="Tahoma"/>
                <w:sz w:val="20"/>
              </w:rPr>
            </w:pPr>
          </w:p>
        </w:tc>
        <w:tc>
          <w:tcPr>
            <w:tcW w:w="776" w:type="dxa"/>
            <w:vMerge/>
          </w:tcPr>
          <w:p w:rsidR="00913A0A" w:rsidRPr="0061775E" w:rsidRDefault="00913A0A" w:rsidP="001350C3">
            <w:pPr>
              <w:spacing w:before="40" w:after="40"/>
              <w:rPr>
                <w:rFonts w:cs="Tahoma"/>
                <w:b/>
                <w:sz w:val="20"/>
              </w:rPr>
            </w:pPr>
          </w:p>
        </w:tc>
        <w:tc>
          <w:tcPr>
            <w:tcW w:w="450" w:type="dxa"/>
            <w:vMerge/>
          </w:tcPr>
          <w:p w:rsidR="00913A0A" w:rsidRPr="0061775E" w:rsidRDefault="00913A0A" w:rsidP="001350C3">
            <w:pPr>
              <w:spacing w:before="40" w:after="40"/>
              <w:rPr>
                <w:rFonts w:cs="Tahoma"/>
                <w:sz w:val="20"/>
              </w:rPr>
            </w:pPr>
          </w:p>
        </w:tc>
        <w:tc>
          <w:tcPr>
            <w:tcW w:w="360" w:type="dxa"/>
            <w:vMerge/>
            <w:tcBorders>
              <w:right w:val="single" w:sz="18" w:space="0" w:color="auto"/>
            </w:tcBorders>
          </w:tcPr>
          <w:p w:rsidR="00913A0A" w:rsidRPr="0061775E" w:rsidRDefault="00913A0A" w:rsidP="001350C3">
            <w:pPr>
              <w:spacing w:before="40" w:after="40"/>
              <w:rPr>
                <w:rFonts w:cs="Tahoma"/>
                <w:sz w:val="20"/>
              </w:rPr>
            </w:pPr>
          </w:p>
        </w:tc>
        <w:tc>
          <w:tcPr>
            <w:tcW w:w="360" w:type="dxa"/>
            <w:vMerge w:val="restart"/>
            <w:tcBorders>
              <w:left w:val="single" w:sz="18" w:space="0" w:color="auto"/>
            </w:tcBorders>
            <w:vAlign w:val="center"/>
          </w:tcPr>
          <w:p w:rsidR="00913A0A" w:rsidRPr="0061775E" w:rsidRDefault="00913A0A" w:rsidP="001350C3">
            <w:pPr>
              <w:pStyle w:val="TableHeadingsRed"/>
              <w:spacing w:after="40"/>
              <w:rPr>
                <w:rFonts w:ascii="Tahoma" w:hAnsi="Tahoma" w:cs="Tahoma"/>
                <w:sz w:val="9"/>
              </w:rPr>
            </w:pPr>
            <w:r w:rsidRPr="0061775E">
              <w:rPr>
                <w:rFonts w:ascii="Tahoma" w:hAnsi="Tahoma" w:cs="Tahoma"/>
                <w:sz w:val="9"/>
              </w:rPr>
              <w:t>L</w:t>
            </w:r>
          </w:p>
        </w:tc>
        <w:tc>
          <w:tcPr>
            <w:tcW w:w="1350" w:type="dxa"/>
            <w:gridSpan w:val="7"/>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L&amp;SA</w:t>
            </w:r>
          </w:p>
        </w:tc>
        <w:tc>
          <w:tcPr>
            <w:tcW w:w="1260" w:type="dxa"/>
            <w:gridSpan w:val="5"/>
            <w:tcBorders>
              <w:right w:val="single" w:sz="18"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SA</w:t>
            </w:r>
          </w:p>
        </w:tc>
        <w:tc>
          <w:tcPr>
            <w:tcW w:w="450" w:type="dxa"/>
            <w:vMerge w:val="restart"/>
            <w:tcBorders>
              <w:left w:val="single" w:sz="18" w:space="0" w:color="auto"/>
            </w:tcBorders>
            <w:vAlign w:val="center"/>
          </w:tcPr>
          <w:p w:rsidR="00913A0A" w:rsidRPr="0061775E" w:rsidRDefault="00913A0A" w:rsidP="001350C3">
            <w:pPr>
              <w:pStyle w:val="TableHeadingsRed"/>
              <w:spacing w:after="40"/>
              <w:rPr>
                <w:rFonts w:ascii="Tahoma" w:hAnsi="Tahoma" w:cs="Tahoma"/>
                <w:sz w:val="9"/>
              </w:rPr>
            </w:pPr>
            <w:r w:rsidRPr="0061775E">
              <w:rPr>
                <w:rFonts w:ascii="Tahoma" w:hAnsi="Tahoma" w:cs="Tahoma"/>
                <w:sz w:val="9"/>
              </w:rPr>
              <w:t>L</w:t>
            </w:r>
          </w:p>
        </w:tc>
        <w:tc>
          <w:tcPr>
            <w:tcW w:w="450" w:type="dxa"/>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L&amp;SA</w:t>
            </w:r>
          </w:p>
        </w:tc>
        <w:tc>
          <w:tcPr>
            <w:tcW w:w="450" w:type="dxa"/>
            <w:vMerge w:val="restart"/>
            <w:tcBorders>
              <w:right w:val="single" w:sz="18"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SA</w:t>
            </w:r>
          </w:p>
        </w:tc>
        <w:tc>
          <w:tcPr>
            <w:tcW w:w="450" w:type="dxa"/>
            <w:vMerge/>
            <w:tcBorders>
              <w:left w:val="single" w:sz="18" w:space="0" w:color="auto"/>
            </w:tcBorders>
          </w:tcPr>
          <w:p w:rsidR="00913A0A" w:rsidRPr="0061775E" w:rsidRDefault="00913A0A" w:rsidP="001350C3">
            <w:pPr>
              <w:spacing w:before="40" w:after="40"/>
              <w:rPr>
                <w:rFonts w:cs="Tahoma"/>
                <w:sz w:val="20"/>
              </w:rPr>
            </w:pPr>
          </w:p>
        </w:tc>
        <w:tc>
          <w:tcPr>
            <w:tcW w:w="450" w:type="dxa"/>
            <w:vMerge/>
            <w:tcBorders>
              <w:right w:val="single" w:sz="18" w:space="0" w:color="auto"/>
            </w:tcBorders>
          </w:tcPr>
          <w:p w:rsidR="00913A0A" w:rsidRPr="0061775E" w:rsidRDefault="00913A0A" w:rsidP="001350C3">
            <w:pPr>
              <w:spacing w:before="40" w:after="40"/>
              <w:rPr>
                <w:rFonts w:cs="Tahoma"/>
                <w:sz w:val="20"/>
              </w:rPr>
            </w:pPr>
          </w:p>
        </w:tc>
        <w:tc>
          <w:tcPr>
            <w:tcW w:w="450" w:type="dxa"/>
            <w:vMerge/>
            <w:tcBorders>
              <w:left w:val="single" w:sz="18" w:space="0" w:color="auto"/>
              <w:right w:val="single" w:sz="18" w:space="0" w:color="auto"/>
            </w:tcBorders>
          </w:tcPr>
          <w:p w:rsidR="00913A0A" w:rsidRPr="0061775E" w:rsidRDefault="00913A0A" w:rsidP="001350C3">
            <w:pPr>
              <w:spacing w:before="40" w:after="40"/>
              <w:rPr>
                <w:rFonts w:cs="Tahoma"/>
                <w:sz w:val="20"/>
              </w:rPr>
            </w:pPr>
          </w:p>
        </w:tc>
        <w:tc>
          <w:tcPr>
            <w:tcW w:w="450" w:type="dxa"/>
            <w:vMerge/>
          </w:tcPr>
          <w:p w:rsidR="00913A0A" w:rsidRPr="0061775E" w:rsidRDefault="00913A0A" w:rsidP="001350C3">
            <w:pPr>
              <w:spacing w:before="40" w:after="40"/>
              <w:rPr>
                <w:rFonts w:cs="Tahoma"/>
                <w:sz w:val="20"/>
              </w:rPr>
            </w:pPr>
          </w:p>
        </w:tc>
        <w:tc>
          <w:tcPr>
            <w:tcW w:w="506" w:type="dxa"/>
            <w:vMerge/>
          </w:tcPr>
          <w:p w:rsidR="00913A0A" w:rsidRPr="0061775E" w:rsidRDefault="00913A0A" w:rsidP="001350C3">
            <w:pPr>
              <w:spacing w:before="40" w:after="40"/>
              <w:rPr>
                <w:rFonts w:cs="Tahoma"/>
                <w:sz w:val="20"/>
              </w:rPr>
            </w:pPr>
          </w:p>
        </w:tc>
        <w:tc>
          <w:tcPr>
            <w:tcW w:w="484" w:type="dxa"/>
            <w:vMerge/>
          </w:tcPr>
          <w:p w:rsidR="00913A0A" w:rsidRPr="0061775E" w:rsidRDefault="00913A0A" w:rsidP="001350C3">
            <w:pPr>
              <w:spacing w:before="40" w:after="40"/>
              <w:rPr>
                <w:rFonts w:cs="Tahoma"/>
                <w:sz w:val="20"/>
              </w:rPr>
            </w:pPr>
          </w:p>
        </w:tc>
      </w:tr>
      <w:tr w:rsidR="00913A0A" w:rsidRPr="0061775E" w:rsidTr="00ED218B">
        <w:trPr>
          <w:cantSplit/>
          <w:trHeight w:val="539"/>
          <w:tblHeader/>
        </w:trPr>
        <w:tc>
          <w:tcPr>
            <w:tcW w:w="2194" w:type="dxa"/>
            <w:gridSpan w:val="2"/>
            <w:vMerge/>
            <w:tcBorders>
              <w:left w:val="single" w:sz="4" w:space="0" w:color="FFFFFF"/>
              <w:bottom w:val="single" w:sz="4" w:space="0" w:color="auto"/>
            </w:tcBorders>
          </w:tcPr>
          <w:p w:rsidR="00913A0A" w:rsidRPr="0061775E" w:rsidRDefault="00913A0A" w:rsidP="001350C3">
            <w:pPr>
              <w:spacing w:before="40" w:after="40"/>
              <w:rPr>
                <w:rFonts w:cs="Tahoma"/>
                <w:sz w:val="20"/>
              </w:rPr>
            </w:pPr>
          </w:p>
        </w:tc>
        <w:tc>
          <w:tcPr>
            <w:tcW w:w="776" w:type="dxa"/>
            <w:vMerge/>
            <w:tcBorders>
              <w:bottom w:val="single" w:sz="4" w:space="0" w:color="auto"/>
            </w:tcBorders>
          </w:tcPr>
          <w:p w:rsidR="00913A0A" w:rsidRPr="0061775E" w:rsidRDefault="00913A0A" w:rsidP="001350C3">
            <w:pPr>
              <w:spacing w:before="40" w:after="40"/>
              <w:rPr>
                <w:rFonts w:cs="Tahoma"/>
                <w:b/>
                <w:sz w:val="20"/>
              </w:rPr>
            </w:pPr>
          </w:p>
        </w:tc>
        <w:tc>
          <w:tcPr>
            <w:tcW w:w="450" w:type="dxa"/>
            <w:vMerge/>
            <w:tcBorders>
              <w:bottom w:val="single" w:sz="4" w:space="0" w:color="auto"/>
            </w:tcBorders>
          </w:tcPr>
          <w:p w:rsidR="00913A0A" w:rsidRPr="0061775E" w:rsidRDefault="00913A0A" w:rsidP="001350C3">
            <w:pPr>
              <w:spacing w:before="40" w:after="40"/>
              <w:rPr>
                <w:rFonts w:cs="Tahoma"/>
                <w:sz w:val="20"/>
              </w:rPr>
            </w:pPr>
          </w:p>
        </w:tc>
        <w:tc>
          <w:tcPr>
            <w:tcW w:w="360" w:type="dxa"/>
            <w:vMerge/>
            <w:tcBorders>
              <w:bottom w:val="single" w:sz="4" w:space="0" w:color="auto"/>
              <w:right w:val="single" w:sz="18" w:space="0" w:color="auto"/>
            </w:tcBorders>
          </w:tcPr>
          <w:p w:rsidR="00913A0A" w:rsidRPr="0061775E" w:rsidRDefault="00913A0A" w:rsidP="001350C3">
            <w:pPr>
              <w:spacing w:before="40" w:after="40"/>
              <w:rPr>
                <w:rFonts w:cs="Tahoma"/>
                <w:sz w:val="20"/>
              </w:rPr>
            </w:pPr>
          </w:p>
        </w:tc>
        <w:tc>
          <w:tcPr>
            <w:tcW w:w="360" w:type="dxa"/>
            <w:vMerge/>
            <w:tcBorders>
              <w:left w:val="single" w:sz="18" w:space="0" w:color="auto"/>
              <w:bottom w:val="single" w:sz="4" w:space="0" w:color="auto"/>
            </w:tcBorders>
            <w:vAlign w:val="center"/>
          </w:tcPr>
          <w:p w:rsidR="00913A0A" w:rsidRPr="0061775E" w:rsidRDefault="00913A0A" w:rsidP="001350C3">
            <w:pPr>
              <w:spacing w:before="40" w:after="40"/>
              <w:jc w:val="center"/>
              <w:rPr>
                <w:rFonts w:cs="Tahoma"/>
                <w:sz w:val="20"/>
              </w:rPr>
            </w:pPr>
          </w:p>
        </w:tc>
        <w:tc>
          <w:tcPr>
            <w:tcW w:w="450" w:type="dxa"/>
            <w:gridSpan w:val="2"/>
            <w:tcBorders>
              <w:bottom w:val="single" w:sz="4" w:space="0" w:color="auto"/>
            </w:tcBorders>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3 años</w:t>
            </w:r>
          </w:p>
        </w:tc>
        <w:tc>
          <w:tcPr>
            <w:tcW w:w="450" w:type="dxa"/>
            <w:gridSpan w:val="2"/>
            <w:tcBorders>
              <w:bottom w:val="single" w:sz="4" w:space="0" w:color="auto"/>
            </w:tcBorders>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2 años</w:t>
            </w:r>
          </w:p>
        </w:tc>
        <w:tc>
          <w:tcPr>
            <w:tcW w:w="450" w:type="dxa"/>
            <w:gridSpan w:val="3"/>
            <w:tcBorders>
              <w:bottom w:val="single" w:sz="4" w:space="0" w:color="auto"/>
            </w:tcBorders>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1 año</w:t>
            </w:r>
          </w:p>
        </w:tc>
        <w:tc>
          <w:tcPr>
            <w:tcW w:w="450" w:type="dxa"/>
            <w:gridSpan w:val="2"/>
            <w:tcBorders>
              <w:bottom w:val="single" w:sz="4"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3 años</w:t>
            </w:r>
          </w:p>
        </w:tc>
        <w:tc>
          <w:tcPr>
            <w:tcW w:w="450" w:type="dxa"/>
            <w:gridSpan w:val="2"/>
            <w:tcBorders>
              <w:bottom w:val="single" w:sz="4"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2 años</w:t>
            </w:r>
          </w:p>
        </w:tc>
        <w:tc>
          <w:tcPr>
            <w:tcW w:w="360" w:type="dxa"/>
            <w:tcBorders>
              <w:bottom w:val="single" w:sz="4" w:space="0" w:color="auto"/>
              <w:right w:val="single" w:sz="18" w:space="0" w:color="auto"/>
            </w:tcBorders>
            <w:vAlign w:val="center"/>
          </w:tcPr>
          <w:p w:rsidR="00913A0A" w:rsidRPr="0061775E" w:rsidRDefault="00913A0A" w:rsidP="001350C3">
            <w:pPr>
              <w:pStyle w:val="TableHeadingsBlue"/>
              <w:spacing w:after="40"/>
              <w:rPr>
                <w:rFonts w:ascii="Tahoma" w:hAnsi="Tahoma" w:cs="Tahoma"/>
                <w:sz w:val="9"/>
              </w:rPr>
            </w:pPr>
            <w:r w:rsidRPr="0061775E">
              <w:rPr>
                <w:rFonts w:ascii="Tahoma" w:hAnsi="Tahoma" w:cs="Tahoma"/>
                <w:sz w:val="9"/>
              </w:rPr>
              <w:t>1 año</w:t>
            </w:r>
          </w:p>
        </w:tc>
        <w:tc>
          <w:tcPr>
            <w:tcW w:w="450" w:type="dxa"/>
            <w:vMerge/>
            <w:tcBorders>
              <w:left w:val="single" w:sz="18" w:space="0" w:color="auto"/>
              <w:bottom w:val="single" w:sz="4" w:space="0" w:color="auto"/>
            </w:tcBorders>
            <w:vAlign w:val="center"/>
          </w:tcPr>
          <w:p w:rsidR="00913A0A" w:rsidRPr="0061775E" w:rsidRDefault="00913A0A" w:rsidP="001350C3">
            <w:pPr>
              <w:spacing w:before="40" w:after="40"/>
              <w:jc w:val="center"/>
              <w:rPr>
                <w:rFonts w:cs="Tahoma"/>
                <w:sz w:val="20"/>
              </w:rPr>
            </w:pPr>
          </w:p>
        </w:tc>
        <w:tc>
          <w:tcPr>
            <w:tcW w:w="450" w:type="dxa"/>
            <w:tcBorders>
              <w:bottom w:val="single" w:sz="4" w:space="0" w:color="auto"/>
            </w:tcBorders>
            <w:vAlign w:val="center"/>
          </w:tcPr>
          <w:p w:rsidR="00913A0A" w:rsidRPr="0061775E" w:rsidRDefault="00913A0A" w:rsidP="001350C3">
            <w:pPr>
              <w:pStyle w:val="TableHeadingsGreen"/>
              <w:spacing w:after="40"/>
              <w:rPr>
                <w:rFonts w:ascii="Tahoma" w:hAnsi="Tahoma" w:cs="Tahoma"/>
                <w:sz w:val="9"/>
              </w:rPr>
            </w:pPr>
            <w:r w:rsidRPr="0061775E">
              <w:rPr>
                <w:rFonts w:ascii="Tahoma" w:hAnsi="Tahoma" w:cs="Tahoma"/>
                <w:sz w:val="9"/>
              </w:rPr>
              <w:t>P</w:t>
            </w:r>
          </w:p>
        </w:tc>
        <w:tc>
          <w:tcPr>
            <w:tcW w:w="450" w:type="dxa"/>
            <w:vMerge/>
            <w:tcBorders>
              <w:bottom w:val="single" w:sz="4" w:space="0" w:color="auto"/>
              <w:right w:val="single" w:sz="18" w:space="0" w:color="auto"/>
            </w:tcBorders>
            <w:vAlign w:val="center"/>
          </w:tcPr>
          <w:p w:rsidR="00913A0A" w:rsidRPr="0061775E" w:rsidRDefault="00913A0A" w:rsidP="001350C3">
            <w:pPr>
              <w:spacing w:before="40" w:after="40"/>
              <w:jc w:val="center"/>
              <w:rPr>
                <w:rFonts w:cs="Tahoma"/>
                <w:sz w:val="20"/>
              </w:rPr>
            </w:pPr>
          </w:p>
        </w:tc>
        <w:tc>
          <w:tcPr>
            <w:tcW w:w="450" w:type="dxa"/>
            <w:vMerge/>
            <w:tcBorders>
              <w:left w:val="single" w:sz="18" w:space="0" w:color="auto"/>
              <w:bottom w:val="single" w:sz="4" w:space="0" w:color="auto"/>
            </w:tcBorders>
          </w:tcPr>
          <w:p w:rsidR="00913A0A" w:rsidRPr="0061775E" w:rsidRDefault="00913A0A" w:rsidP="001350C3">
            <w:pPr>
              <w:spacing w:before="40" w:after="40"/>
              <w:rPr>
                <w:rFonts w:cs="Tahoma"/>
                <w:sz w:val="20"/>
              </w:rPr>
            </w:pPr>
          </w:p>
        </w:tc>
        <w:tc>
          <w:tcPr>
            <w:tcW w:w="450" w:type="dxa"/>
            <w:vMerge/>
            <w:tcBorders>
              <w:bottom w:val="single" w:sz="4" w:space="0" w:color="auto"/>
              <w:right w:val="single" w:sz="18" w:space="0" w:color="auto"/>
            </w:tcBorders>
          </w:tcPr>
          <w:p w:rsidR="00913A0A" w:rsidRPr="0061775E" w:rsidRDefault="00913A0A" w:rsidP="001350C3">
            <w:pPr>
              <w:spacing w:before="40" w:after="40"/>
              <w:rPr>
                <w:rFonts w:cs="Tahoma"/>
                <w:sz w:val="20"/>
              </w:rPr>
            </w:pPr>
          </w:p>
        </w:tc>
        <w:tc>
          <w:tcPr>
            <w:tcW w:w="450" w:type="dxa"/>
            <w:vMerge/>
            <w:tcBorders>
              <w:left w:val="single" w:sz="18" w:space="0" w:color="auto"/>
              <w:bottom w:val="single" w:sz="4" w:space="0" w:color="auto"/>
              <w:right w:val="single" w:sz="18" w:space="0" w:color="auto"/>
            </w:tcBorders>
          </w:tcPr>
          <w:p w:rsidR="00913A0A" w:rsidRPr="0061775E" w:rsidRDefault="00913A0A" w:rsidP="001350C3">
            <w:pPr>
              <w:spacing w:before="40" w:after="40"/>
              <w:rPr>
                <w:rFonts w:cs="Tahoma"/>
                <w:sz w:val="20"/>
              </w:rPr>
            </w:pPr>
          </w:p>
        </w:tc>
        <w:tc>
          <w:tcPr>
            <w:tcW w:w="450" w:type="dxa"/>
            <w:vMerge/>
            <w:tcBorders>
              <w:bottom w:val="single" w:sz="4" w:space="0" w:color="auto"/>
            </w:tcBorders>
          </w:tcPr>
          <w:p w:rsidR="00913A0A" w:rsidRPr="0061775E" w:rsidRDefault="00913A0A" w:rsidP="001350C3">
            <w:pPr>
              <w:spacing w:before="40" w:after="40"/>
              <w:rPr>
                <w:rFonts w:cs="Tahoma"/>
                <w:sz w:val="20"/>
              </w:rPr>
            </w:pPr>
          </w:p>
        </w:tc>
        <w:tc>
          <w:tcPr>
            <w:tcW w:w="506" w:type="dxa"/>
            <w:vMerge/>
            <w:tcBorders>
              <w:bottom w:val="single" w:sz="4" w:space="0" w:color="auto"/>
            </w:tcBorders>
          </w:tcPr>
          <w:p w:rsidR="00913A0A" w:rsidRPr="0061775E" w:rsidRDefault="00913A0A" w:rsidP="001350C3">
            <w:pPr>
              <w:spacing w:before="40" w:after="40"/>
              <w:rPr>
                <w:rFonts w:cs="Tahoma"/>
                <w:sz w:val="20"/>
              </w:rPr>
            </w:pPr>
          </w:p>
        </w:tc>
        <w:tc>
          <w:tcPr>
            <w:tcW w:w="484" w:type="dxa"/>
            <w:vMerge/>
            <w:tcBorders>
              <w:bottom w:val="single" w:sz="4" w:space="0" w:color="auto"/>
            </w:tcBorders>
          </w:tcPr>
          <w:p w:rsidR="00913A0A" w:rsidRPr="0061775E" w:rsidRDefault="00913A0A" w:rsidP="001350C3">
            <w:pPr>
              <w:spacing w:before="40" w:after="40"/>
              <w:rPr>
                <w:rFonts w:cs="Tahoma"/>
                <w:sz w:val="20"/>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ED218B">
            <w:pPr>
              <w:pStyle w:val="ProductNames"/>
              <w:spacing w:before="40" w:after="40"/>
              <w:rPr>
                <w:rFonts w:ascii="Tahoma" w:hAnsi="Tahoma" w:cs="Tahoma"/>
                <w:sz w:val="14"/>
                <w:lang w:val="es-ES"/>
              </w:rPr>
            </w:pPr>
            <w:bookmarkStart w:id="137" w:name="_Toc370980517"/>
            <w:r w:rsidRPr="00D17DBE">
              <w:rPr>
                <w:rFonts w:ascii="Tahoma" w:hAnsi="Tahoma" w:cs="Tahoma"/>
                <w:sz w:val="14"/>
                <w:lang w:val="es-ES"/>
              </w:rPr>
              <w:t>Suscripción mensual por activo a</w:t>
            </w:r>
            <w:r w:rsidR="00ED218B" w:rsidRPr="00D17DBE">
              <w:rPr>
                <w:rFonts w:ascii="Tahoma" w:hAnsi="Tahoma" w:cs="Tahoma"/>
                <w:sz w:val="14"/>
                <w:lang w:val="es-ES"/>
              </w:rPr>
              <w:t> </w:t>
            </w:r>
            <w:r w:rsidRPr="00D17DBE">
              <w:rPr>
                <w:rFonts w:ascii="Tahoma" w:hAnsi="Tahoma" w:cs="Tahoma"/>
                <w:sz w:val="14"/>
                <w:lang w:val="es-ES"/>
              </w:rPr>
              <w:t>Mapas de Bing seguidos por consumidor</w:t>
            </w:r>
            <w:bookmarkEnd w:id="137"/>
          </w:p>
        </w:tc>
        <w:tc>
          <w:tcPr>
            <w:tcW w:w="776" w:type="dxa"/>
            <w:tcBorders>
              <w:bottom w:val="single" w:sz="4" w:space="0" w:color="auto"/>
            </w:tcBorders>
            <w:shd w:val="clear" w:color="auto" w:fill="auto"/>
            <w:vAlign w:val="center"/>
          </w:tcPr>
          <w:p w:rsidR="00913A0A" w:rsidRPr="001350C3" w:rsidRDefault="0031412B" w:rsidP="00111AF7">
            <w:pPr>
              <w:spacing w:before="40" w:after="40"/>
              <w:jc w:val="center"/>
              <w:rPr>
                <w:rFonts w:ascii="Trebuchet MS" w:hAnsi="Trebuchet MS" w:cs="Tahoma"/>
                <w:b/>
                <w:sz w:val="13"/>
                <w:szCs w:val="13"/>
              </w:rPr>
            </w:pPr>
            <w:hyperlink w:anchor="_34_SL_de" w:history="1">
              <w:r w:rsidR="00311E31"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r w:rsidRPr="0061775E">
              <w:rPr>
                <w:rFonts w:cs="Tahoma"/>
                <w:sz w:val="13"/>
              </w:rPr>
              <w:t>04/13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r w:rsidRPr="0061775E">
              <w:rPr>
                <w:rFonts w:cs="Tahoma"/>
                <w:sz w:val="13"/>
              </w:rPr>
              <w:t>1 punto</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r w:rsidRPr="0061775E">
              <w:rPr>
                <w:rFonts w:cs="Tahoma"/>
                <w:sz w:val="13"/>
              </w:rPr>
              <w:t>1</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r w:rsidRPr="0061775E">
              <w:rPr>
                <w:rFonts w:cs="Tahoma"/>
                <w:sz w:val="13"/>
              </w:rPr>
              <w:t>P</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r w:rsidRPr="0061775E">
              <w:rPr>
                <w:rFonts w:cs="Tahoma"/>
                <w:sz w:val="13"/>
              </w:rPr>
              <w:t>OL/OV</w:t>
            </w:r>
          </w:p>
        </w:tc>
        <w:tc>
          <w:tcPr>
            <w:tcW w:w="484" w:type="dxa"/>
            <w:tcBorders>
              <w:bottom w:val="single" w:sz="4" w:space="0" w:color="auto"/>
            </w:tcBorders>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8A0F85" w:rsidRPr="0061775E" w:rsidTr="00111AF7">
        <w:tblPrEx>
          <w:tblBorders>
            <w:top w:val="single" w:sz="3" w:space="0" w:color="auto"/>
            <w:left w:val="single" w:sz="3" w:space="0" w:color="auto"/>
            <w:bottom w:val="single" w:sz="3" w:space="0" w:color="auto"/>
            <w:right w:val="single" w:sz="3" w:space="0" w:color="auto"/>
            <w:insideH w:val="single" w:sz="3" w:space="0" w:color="auto"/>
            <w:insideV w:val="single" w:sz="3" w:space="0" w:color="auto"/>
          </w:tblBorders>
          <w:tblCellMar>
            <w:left w:w="24" w:type="dxa"/>
            <w:right w:w="24" w:type="dxa"/>
          </w:tblCellMar>
        </w:tblPrEx>
        <w:trPr>
          <w:trHeight w:val="124"/>
        </w:trPr>
        <w:tc>
          <w:tcPr>
            <w:tcW w:w="2194" w:type="dxa"/>
            <w:gridSpan w:val="2"/>
            <w:tcBorders>
              <w:bottom w:val="single" w:sz="3" w:space="0" w:color="auto"/>
            </w:tcBorders>
            <w:shd w:val="clear" w:color="auto" w:fill="FABF8F"/>
            <w:vAlign w:val="center"/>
          </w:tcPr>
          <w:p w:rsidR="00913A0A" w:rsidRPr="00D17DBE" w:rsidRDefault="00913A0A" w:rsidP="00111AF7">
            <w:pPr>
              <w:pStyle w:val="ProductNames"/>
              <w:spacing w:before="40" w:after="40"/>
              <w:rPr>
                <w:rFonts w:ascii="Tahoma" w:hAnsi="Tahoma" w:cs="Tahoma"/>
                <w:sz w:val="14"/>
                <w:lang w:val="es-ES"/>
              </w:rPr>
            </w:pPr>
            <w:bookmarkStart w:id="138" w:name="_Toc370980518"/>
            <w:r w:rsidRPr="00D17DBE">
              <w:rPr>
                <w:rFonts w:ascii="Tahoma" w:hAnsi="Tahoma" w:cs="Tahoma"/>
                <w:sz w:val="14"/>
                <w:lang w:val="es-ES"/>
              </w:rPr>
              <w:t>Suscripción mensual por cuota a</w:t>
            </w:r>
            <w:r w:rsidR="00ED218B" w:rsidRPr="00D17DBE">
              <w:rPr>
                <w:rFonts w:ascii="Tahoma" w:hAnsi="Tahoma" w:cs="Tahoma"/>
                <w:sz w:val="14"/>
                <w:lang w:val="es-ES"/>
              </w:rPr>
              <w:t> </w:t>
            </w:r>
            <w:r w:rsidRPr="00D17DBE">
              <w:rPr>
                <w:rFonts w:ascii="Tahoma" w:hAnsi="Tahoma" w:cs="Tahoma"/>
                <w:sz w:val="14"/>
                <w:lang w:val="es-ES"/>
              </w:rPr>
              <w:t>Mapas de Bing Enterprise</w:t>
            </w:r>
            <w:bookmarkEnd w:id="138"/>
          </w:p>
        </w:tc>
        <w:tc>
          <w:tcPr>
            <w:tcW w:w="776" w:type="dxa"/>
            <w:tcBorders>
              <w:bottom w:val="single" w:sz="3" w:space="0" w:color="auto"/>
            </w:tcBorders>
            <w:shd w:val="clear" w:color="auto" w:fill="FABF8F"/>
            <w:vAlign w:val="center"/>
          </w:tcPr>
          <w:p w:rsidR="00913A0A" w:rsidRPr="001350C3" w:rsidRDefault="0031412B" w:rsidP="00A204DC">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3"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3" w:space="0" w:color="auto"/>
              <w:right w:val="single" w:sz="15"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2970" w:type="dxa"/>
            <w:gridSpan w:val="13"/>
            <w:tcBorders>
              <w:left w:val="single" w:sz="15" w:space="0" w:color="auto"/>
              <w:bottom w:val="single" w:sz="3" w:space="0" w:color="auto"/>
              <w:right w:val="single" w:sz="15"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25 puntos</w:t>
            </w:r>
          </w:p>
        </w:tc>
        <w:tc>
          <w:tcPr>
            <w:tcW w:w="450" w:type="dxa"/>
            <w:tcBorders>
              <w:left w:val="single" w:sz="15" w:space="0" w:color="auto"/>
              <w:bottom w:val="single" w:sz="3"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25</w:t>
            </w:r>
          </w:p>
        </w:tc>
        <w:tc>
          <w:tcPr>
            <w:tcW w:w="450" w:type="dxa"/>
            <w:tcBorders>
              <w:bottom w:val="single" w:sz="3"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450" w:type="dxa"/>
            <w:tcBorders>
              <w:left w:val="single" w:sz="15" w:space="0" w:color="auto"/>
              <w:bottom w:val="single" w:sz="3"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450" w:type="dxa"/>
            <w:tcBorders>
              <w:bottom w:val="single" w:sz="3" w:space="0" w:color="auto"/>
              <w:right w:val="single" w:sz="15"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5" w:space="0" w:color="auto"/>
              <w:bottom w:val="single" w:sz="3" w:space="0" w:color="auto"/>
              <w:right w:val="single" w:sz="15"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3"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506" w:type="dxa"/>
            <w:tcBorders>
              <w:bottom w:val="single" w:sz="3"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3" w:space="0" w:color="auto"/>
            </w:tcBorders>
            <w:shd w:val="clear" w:color="auto" w:fill="FABF8F"/>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40" w:after="40"/>
              <w:rPr>
                <w:rFonts w:ascii="Tahoma" w:hAnsi="Tahoma" w:cs="Tahoma"/>
                <w:sz w:val="14"/>
                <w:lang w:val="es-ES"/>
              </w:rPr>
            </w:pPr>
            <w:bookmarkStart w:id="139" w:name="_Toc370980519"/>
            <w:r w:rsidRPr="00D17DBE">
              <w:rPr>
                <w:rFonts w:ascii="Tahoma" w:hAnsi="Tahoma" w:cs="Tahoma"/>
                <w:sz w:val="14"/>
                <w:lang w:val="es-ES"/>
              </w:rPr>
              <w:t>Suscripción mensual a 100.000 transacciones de uso de sitio web</w:t>
            </w:r>
            <w:r w:rsidR="00ED218B" w:rsidRPr="00D17DBE">
              <w:rPr>
                <w:rFonts w:ascii="Tahoma" w:hAnsi="Tahoma" w:cs="Tahoma"/>
                <w:sz w:val="14"/>
                <w:lang w:val="es-ES"/>
              </w:rPr>
              <w:t> </w:t>
            </w:r>
            <w:r w:rsidRPr="00D17DBE">
              <w:rPr>
                <w:rFonts w:ascii="Tahoma" w:hAnsi="Tahoma" w:cs="Tahoma"/>
                <w:sz w:val="14"/>
                <w:lang w:val="es-ES"/>
              </w:rPr>
              <w:t>público de Mapas de Bing</w:t>
            </w:r>
            <w:bookmarkEnd w:id="139"/>
          </w:p>
        </w:tc>
        <w:tc>
          <w:tcPr>
            <w:tcW w:w="776" w:type="dxa"/>
            <w:tcBorders>
              <w:bottom w:val="single" w:sz="4" w:space="0" w:color="auto"/>
            </w:tcBorders>
            <w:shd w:val="clear" w:color="auto" w:fill="auto"/>
            <w:vAlign w:val="center"/>
          </w:tcPr>
          <w:p w:rsidR="00913A0A" w:rsidRPr="001350C3" w:rsidRDefault="0031412B" w:rsidP="00A204DC">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50 puntos</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50</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506"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40" w:after="40"/>
              <w:rPr>
                <w:rFonts w:ascii="Tahoma" w:hAnsi="Tahoma" w:cs="Tahoma"/>
                <w:sz w:val="14"/>
                <w:lang w:val="es-ES"/>
              </w:rPr>
            </w:pPr>
            <w:bookmarkStart w:id="140" w:name="_Toc370980520"/>
            <w:r w:rsidRPr="00D17DBE">
              <w:rPr>
                <w:rFonts w:ascii="Tahoma" w:hAnsi="Tahoma" w:cs="Tahoma"/>
                <w:sz w:val="14"/>
                <w:lang w:val="es-ES"/>
              </w:rPr>
              <w:t>Suscripción mensual a 420.000 transacciones (y más) de uso de</w:t>
            </w:r>
            <w:r w:rsidR="00ED218B" w:rsidRPr="00D17DBE">
              <w:rPr>
                <w:rFonts w:ascii="Tahoma" w:hAnsi="Tahoma" w:cs="Tahoma"/>
                <w:sz w:val="14"/>
                <w:lang w:val="es-ES"/>
              </w:rPr>
              <w:t> </w:t>
            </w:r>
            <w:r w:rsidRPr="00D17DBE">
              <w:rPr>
                <w:rFonts w:ascii="Tahoma" w:hAnsi="Tahoma" w:cs="Tahoma"/>
                <w:sz w:val="14"/>
                <w:lang w:val="es-ES"/>
              </w:rPr>
              <w:t>sitio web público de Mapas de</w:t>
            </w:r>
            <w:r w:rsidR="00ED218B" w:rsidRPr="00D17DBE">
              <w:rPr>
                <w:rFonts w:ascii="Tahoma" w:hAnsi="Tahoma" w:cs="Tahoma"/>
                <w:sz w:val="14"/>
                <w:lang w:val="es-ES"/>
              </w:rPr>
              <w:t> </w:t>
            </w:r>
            <w:r w:rsidRPr="00D17DBE">
              <w:rPr>
                <w:rFonts w:ascii="Tahoma" w:hAnsi="Tahoma" w:cs="Tahoma"/>
                <w:sz w:val="14"/>
                <w:lang w:val="es-ES"/>
              </w:rPr>
              <w:t>Bing</w:t>
            </w:r>
            <w:bookmarkEnd w:id="140"/>
          </w:p>
        </w:tc>
        <w:tc>
          <w:tcPr>
            <w:tcW w:w="776" w:type="dxa"/>
            <w:tcBorders>
              <w:bottom w:val="single" w:sz="4" w:space="0" w:color="auto"/>
            </w:tcBorders>
            <w:shd w:val="clear" w:color="auto" w:fill="FABF8F"/>
            <w:vAlign w:val="center"/>
          </w:tcPr>
          <w:p w:rsidR="00913A0A" w:rsidRPr="001350C3" w:rsidRDefault="0031412B" w:rsidP="00A204DC">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200 puntos</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200</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506"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40" w:after="40"/>
              <w:rPr>
                <w:rFonts w:ascii="Tahoma" w:hAnsi="Tahoma" w:cs="Tahoma"/>
                <w:sz w:val="14"/>
                <w:lang w:val="es-ES"/>
              </w:rPr>
            </w:pPr>
            <w:bookmarkStart w:id="141" w:name="_Toc370980521"/>
            <w:r w:rsidRPr="00D17DBE">
              <w:rPr>
                <w:rFonts w:ascii="Tahoma" w:hAnsi="Tahoma" w:cs="Tahoma"/>
                <w:sz w:val="14"/>
                <w:lang w:val="es-ES"/>
              </w:rPr>
              <w:t>Suscripción mensual a 100.000 transacciones de uso de sitio web</w:t>
            </w:r>
            <w:r w:rsidR="00ED218B" w:rsidRPr="00D17DBE">
              <w:rPr>
                <w:rFonts w:ascii="Tahoma" w:hAnsi="Tahoma" w:cs="Tahoma"/>
                <w:sz w:val="14"/>
                <w:lang w:val="es-ES"/>
              </w:rPr>
              <w:t> </w:t>
            </w:r>
            <w:r w:rsidRPr="00D17DBE">
              <w:rPr>
                <w:rFonts w:ascii="Tahoma" w:hAnsi="Tahoma" w:cs="Tahoma"/>
                <w:sz w:val="14"/>
                <w:lang w:val="es-ES"/>
              </w:rPr>
              <w:t>interno de Mapas de Bing</w:t>
            </w:r>
            <w:bookmarkEnd w:id="141"/>
          </w:p>
        </w:tc>
        <w:tc>
          <w:tcPr>
            <w:tcW w:w="776" w:type="dxa"/>
            <w:tcBorders>
              <w:bottom w:val="single" w:sz="4" w:space="0" w:color="auto"/>
            </w:tcBorders>
            <w:shd w:val="clear" w:color="auto" w:fill="auto"/>
            <w:vAlign w:val="center"/>
          </w:tcPr>
          <w:p w:rsidR="00913A0A" w:rsidRPr="001350C3" w:rsidRDefault="0031412B" w:rsidP="00A204DC">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125 puntos</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125</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p>
        </w:tc>
        <w:tc>
          <w:tcPr>
            <w:tcW w:w="506"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40" w:after="40"/>
              <w:rPr>
                <w:rFonts w:ascii="Tahoma" w:hAnsi="Tahoma" w:cs="Tahoma"/>
                <w:sz w:val="14"/>
                <w:lang w:val="es-ES"/>
              </w:rPr>
            </w:pPr>
            <w:bookmarkStart w:id="142" w:name="_Toc370980522"/>
            <w:r w:rsidRPr="00D17DBE">
              <w:rPr>
                <w:rFonts w:ascii="Tahoma" w:hAnsi="Tahoma" w:cs="Tahoma"/>
                <w:sz w:val="14"/>
                <w:lang w:val="es-ES"/>
              </w:rPr>
              <w:t xml:space="preserve">Suscripción mensual a 250.000 </w:t>
            </w:r>
            <w:r w:rsidRPr="00D17DBE">
              <w:rPr>
                <w:rFonts w:ascii="Tahoma" w:hAnsi="Tahoma" w:cs="Tahoma"/>
                <w:sz w:val="14"/>
                <w:lang w:val="es-ES"/>
              </w:rPr>
              <w:lastRenderedPageBreak/>
              <w:t>transacciones (y más) de uso de</w:t>
            </w:r>
            <w:r w:rsidR="00ED218B" w:rsidRPr="00D17DBE">
              <w:rPr>
                <w:rFonts w:ascii="Tahoma" w:hAnsi="Tahoma" w:cs="Tahoma"/>
                <w:sz w:val="14"/>
                <w:lang w:val="es-ES"/>
              </w:rPr>
              <w:t> </w:t>
            </w:r>
            <w:r w:rsidRPr="00D17DBE">
              <w:rPr>
                <w:rFonts w:ascii="Tahoma" w:hAnsi="Tahoma" w:cs="Tahoma"/>
                <w:sz w:val="14"/>
                <w:lang w:val="es-ES"/>
              </w:rPr>
              <w:t>sitio web interno de Mapas de</w:t>
            </w:r>
            <w:r w:rsidR="00ED218B" w:rsidRPr="00D17DBE">
              <w:rPr>
                <w:rFonts w:ascii="Tahoma" w:hAnsi="Tahoma" w:cs="Tahoma"/>
                <w:sz w:val="14"/>
                <w:lang w:val="es-ES"/>
              </w:rPr>
              <w:t> </w:t>
            </w:r>
            <w:r w:rsidRPr="00D17DBE">
              <w:rPr>
                <w:rFonts w:ascii="Tahoma" w:hAnsi="Tahoma" w:cs="Tahoma"/>
                <w:sz w:val="14"/>
                <w:lang w:val="es-ES"/>
              </w:rPr>
              <w:t>Bing</w:t>
            </w:r>
            <w:bookmarkEnd w:id="142"/>
          </w:p>
        </w:tc>
        <w:tc>
          <w:tcPr>
            <w:tcW w:w="776" w:type="dxa"/>
            <w:tcBorders>
              <w:bottom w:val="single" w:sz="4" w:space="0" w:color="auto"/>
            </w:tcBorders>
            <w:shd w:val="clear" w:color="auto" w:fill="FABF8F"/>
            <w:vAlign w:val="center"/>
          </w:tcPr>
          <w:p w:rsidR="00913A0A" w:rsidRPr="001350C3" w:rsidRDefault="0031412B" w:rsidP="00A204DC">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200 puntos</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200</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p>
        </w:tc>
        <w:tc>
          <w:tcPr>
            <w:tcW w:w="506"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43" w:name="_Toc370980523"/>
            <w:r w:rsidRPr="00D17DBE">
              <w:rPr>
                <w:rFonts w:ascii="Tahoma" w:hAnsi="Tahoma" w:cs="Tahoma"/>
                <w:sz w:val="14"/>
                <w:lang w:val="es-ES"/>
              </w:rPr>
              <w:lastRenderedPageBreak/>
              <w:t>Suscripción mensual por usuario conocido a Mapas de Bing</w:t>
            </w:r>
            <w:bookmarkEnd w:id="143"/>
          </w:p>
        </w:tc>
        <w:tc>
          <w:tcPr>
            <w:tcW w:w="776" w:type="dxa"/>
            <w:tcBorders>
              <w:bottom w:val="single" w:sz="4" w:space="0" w:color="auto"/>
            </w:tcBorders>
            <w:shd w:val="clear" w:color="auto" w:fill="auto"/>
            <w:vAlign w:val="center"/>
          </w:tcPr>
          <w:p w:rsidR="00913A0A" w:rsidRPr="001350C3" w:rsidRDefault="0031412B" w:rsidP="00A204DC">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 punto</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44" w:name="_Toc370980524"/>
            <w:r w:rsidRPr="00D17DBE">
              <w:rPr>
                <w:rFonts w:ascii="Tahoma" w:hAnsi="Tahoma" w:cs="Tahoma"/>
                <w:sz w:val="14"/>
                <w:lang w:val="es-ES"/>
              </w:rPr>
              <w:t>Suscripción mensual de paquete de 5.000 usuarios conocidos a</w:t>
            </w:r>
            <w:r w:rsidR="00ED218B" w:rsidRPr="00D17DBE">
              <w:rPr>
                <w:rFonts w:ascii="Tahoma" w:hAnsi="Tahoma" w:cs="Tahoma"/>
                <w:sz w:val="14"/>
                <w:lang w:val="es-ES"/>
              </w:rPr>
              <w:t> </w:t>
            </w:r>
            <w:r w:rsidRPr="00D17DBE">
              <w:rPr>
                <w:rFonts w:ascii="Tahoma" w:hAnsi="Tahoma" w:cs="Tahoma"/>
                <w:sz w:val="14"/>
                <w:lang w:val="es-ES"/>
              </w:rPr>
              <w:t>Mapas de Bing</w:t>
            </w:r>
            <w:bookmarkEnd w:id="144"/>
          </w:p>
        </w:tc>
        <w:tc>
          <w:tcPr>
            <w:tcW w:w="776" w:type="dxa"/>
            <w:tcBorders>
              <w:bottom w:val="single" w:sz="4" w:space="0" w:color="auto"/>
            </w:tcBorders>
            <w:shd w:val="clear" w:color="auto" w:fill="FABF8F"/>
            <w:vAlign w:val="center"/>
          </w:tcPr>
          <w:p w:rsidR="00913A0A" w:rsidRPr="001350C3" w:rsidRDefault="0031412B" w:rsidP="00A204DC">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200 puntos</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200</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45" w:name="_Toc370980525"/>
            <w:r w:rsidRPr="00D17DBE">
              <w:rPr>
                <w:rFonts w:ascii="Tahoma" w:hAnsi="Tahoma" w:cs="Tahoma"/>
                <w:sz w:val="14"/>
                <w:lang w:val="es-ES"/>
              </w:rPr>
              <w:t>Suscripción mensual ligera por usuario conocido a Mapas de Bing</w:t>
            </w:r>
            <w:bookmarkEnd w:id="145"/>
          </w:p>
        </w:tc>
        <w:tc>
          <w:tcPr>
            <w:tcW w:w="776" w:type="dxa"/>
            <w:tcBorders>
              <w:bottom w:val="single" w:sz="4" w:space="0" w:color="auto"/>
            </w:tcBorders>
            <w:shd w:val="clear" w:color="auto" w:fill="auto"/>
            <w:vAlign w:val="center"/>
          </w:tcPr>
          <w:p w:rsidR="00913A0A" w:rsidRPr="001350C3" w:rsidRDefault="0031412B" w:rsidP="00A204DC">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 punto</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46" w:name="_Toc370980526"/>
            <w:r w:rsidRPr="00D17DBE">
              <w:rPr>
                <w:rFonts w:ascii="Tahoma" w:hAnsi="Tahoma" w:cs="Tahoma"/>
                <w:sz w:val="14"/>
                <w:lang w:val="es-ES"/>
              </w:rPr>
              <w:t>Suscripción mensual ligera de</w:t>
            </w:r>
            <w:r w:rsidR="00ED218B" w:rsidRPr="00D17DBE">
              <w:rPr>
                <w:rFonts w:ascii="Tahoma" w:hAnsi="Tahoma" w:cs="Tahoma"/>
                <w:sz w:val="14"/>
                <w:lang w:val="es-ES"/>
              </w:rPr>
              <w:t> </w:t>
            </w:r>
            <w:r w:rsidRPr="00D17DBE">
              <w:rPr>
                <w:rFonts w:ascii="Tahoma" w:hAnsi="Tahoma" w:cs="Tahoma"/>
                <w:sz w:val="14"/>
                <w:lang w:val="es-ES"/>
              </w:rPr>
              <w:t>paquete de 5.000 usuarios conocidos a Mapas de Bing</w:t>
            </w:r>
            <w:bookmarkEnd w:id="146"/>
          </w:p>
        </w:tc>
        <w:tc>
          <w:tcPr>
            <w:tcW w:w="776" w:type="dxa"/>
            <w:tcBorders>
              <w:bottom w:val="single" w:sz="4" w:space="0" w:color="auto"/>
            </w:tcBorders>
            <w:shd w:val="clear" w:color="auto" w:fill="FABF8F"/>
            <w:vAlign w:val="center"/>
          </w:tcPr>
          <w:p w:rsidR="00913A0A" w:rsidRPr="001350C3" w:rsidRDefault="0031412B" w:rsidP="00111AF7">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125 puntos</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125</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47" w:name="_Toc370980527"/>
            <w:r w:rsidRPr="00D17DBE">
              <w:rPr>
                <w:rFonts w:ascii="Tahoma" w:hAnsi="Tahoma" w:cs="Tahoma"/>
                <w:sz w:val="14"/>
                <w:lang w:val="es-ES"/>
              </w:rPr>
              <w:t>Suscripción mensual por cuota a</w:t>
            </w:r>
            <w:r w:rsidR="00ED218B" w:rsidRPr="00D17DBE">
              <w:rPr>
                <w:rFonts w:ascii="Tahoma" w:hAnsi="Tahoma" w:cs="Tahoma"/>
                <w:sz w:val="14"/>
                <w:lang w:val="es-ES"/>
              </w:rPr>
              <w:t> </w:t>
            </w:r>
            <w:r w:rsidRPr="00D17DBE">
              <w:rPr>
                <w:rFonts w:ascii="Tahoma" w:hAnsi="Tahoma" w:cs="Tahoma"/>
                <w:sz w:val="14"/>
                <w:lang w:val="es-ES"/>
              </w:rPr>
              <w:t>Mapas de Bing para Mobile Asset Management Platform</w:t>
            </w:r>
            <w:bookmarkEnd w:id="147"/>
          </w:p>
        </w:tc>
        <w:tc>
          <w:tcPr>
            <w:tcW w:w="776" w:type="dxa"/>
            <w:tcBorders>
              <w:bottom w:val="single" w:sz="4" w:space="0" w:color="auto"/>
            </w:tcBorders>
            <w:shd w:val="clear" w:color="auto" w:fill="auto"/>
            <w:vAlign w:val="center"/>
          </w:tcPr>
          <w:p w:rsidR="00913A0A" w:rsidRPr="001350C3" w:rsidRDefault="0031412B" w:rsidP="00111AF7">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25 puntos</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25</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48" w:name="_Toc370980528"/>
            <w:r w:rsidRPr="00D17DBE">
              <w:rPr>
                <w:rFonts w:ascii="Tahoma" w:hAnsi="Tahoma" w:cs="Tahoma"/>
                <w:sz w:val="14"/>
                <w:lang w:val="es-ES"/>
              </w:rPr>
              <w:t>Suscripción mensual a Mobile Asset Management NA de Mapas de Bing con enrutamiento por activo</w:t>
            </w:r>
            <w:bookmarkEnd w:id="148"/>
          </w:p>
        </w:tc>
        <w:tc>
          <w:tcPr>
            <w:tcW w:w="776" w:type="dxa"/>
            <w:tcBorders>
              <w:bottom w:val="single" w:sz="4" w:space="0" w:color="auto"/>
            </w:tcBorders>
            <w:shd w:val="clear" w:color="auto" w:fill="FABF8F"/>
            <w:vAlign w:val="center"/>
          </w:tcPr>
          <w:p w:rsidR="00913A0A" w:rsidRPr="001350C3" w:rsidRDefault="0031412B" w:rsidP="00111AF7">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1 punto</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1</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49" w:name="_Toc370980529"/>
            <w:r w:rsidRPr="00D17DBE">
              <w:rPr>
                <w:rFonts w:ascii="Tahoma" w:hAnsi="Tahoma" w:cs="Tahoma"/>
                <w:sz w:val="14"/>
                <w:lang w:val="es-ES"/>
              </w:rPr>
              <w:t>Suscripción mensual a Mobile Asset Management NA de Mapas</w:t>
            </w:r>
            <w:r w:rsidR="00ED218B" w:rsidRPr="00D17DBE">
              <w:rPr>
                <w:rFonts w:ascii="Tahoma" w:hAnsi="Tahoma" w:cs="Tahoma"/>
                <w:sz w:val="14"/>
                <w:lang w:val="es-ES"/>
              </w:rPr>
              <w:t> </w:t>
            </w:r>
            <w:r w:rsidRPr="00D17DBE">
              <w:rPr>
                <w:rFonts w:ascii="Tahoma" w:hAnsi="Tahoma" w:cs="Tahoma"/>
                <w:sz w:val="14"/>
                <w:lang w:val="es-ES"/>
              </w:rPr>
              <w:t>de Bing sin enrutamiento por activo</w:t>
            </w:r>
            <w:bookmarkEnd w:id="149"/>
          </w:p>
        </w:tc>
        <w:tc>
          <w:tcPr>
            <w:tcW w:w="776" w:type="dxa"/>
            <w:tcBorders>
              <w:bottom w:val="single" w:sz="4" w:space="0" w:color="auto"/>
            </w:tcBorders>
            <w:shd w:val="clear" w:color="auto" w:fill="auto"/>
            <w:vAlign w:val="center"/>
          </w:tcPr>
          <w:p w:rsidR="00913A0A" w:rsidRPr="001350C3" w:rsidRDefault="0031412B" w:rsidP="00111AF7">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 punto</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50" w:name="_Toc370980530"/>
            <w:r w:rsidRPr="00D17DBE">
              <w:rPr>
                <w:rFonts w:ascii="Tahoma" w:hAnsi="Tahoma" w:cs="Tahoma"/>
                <w:sz w:val="14"/>
                <w:lang w:val="es-ES"/>
              </w:rPr>
              <w:t>Suscripción mensual a Mobile Asset Management Europe de Mapas de Bing con enrutamiento por activo</w:t>
            </w:r>
            <w:bookmarkEnd w:id="150"/>
          </w:p>
        </w:tc>
        <w:tc>
          <w:tcPr>
            <w:tcW w:w="776" w:type="dxa"/>
            <w:tcBorders>
              <w:bottom w:val="single" w:sz="4" w:space="0" w:color="auto"/>
            </w:tcBorders>
            <w:shd w:val="clear" w:color="auto" w:fill="FABF8F"/>
            <w:vAlign w:val="center"/>
          </w:tcPr>
          <w:p w:rsidR="00913A0A" w:rsidRPr="001350C3" w:rsidRDefault="0031412B" w:rsidP="00111AF7">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1 punto</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4"/>
              </w:rPr>
              <w:t>1</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51" w:name="_Toc370980531"/>
            <w:r w:rsidRPr="00D17DBE">
              <w:rPr>
                <w:rFonts w:ascii="Tahoma" w:hAnsi="Tahoma" w:cs="Tahoma"/>
                <w:sz w:val="14"/>
                <w:lang w:val="es-ES"/>
              </w:rPr>
              <w:t>Suscripción mensual a Mobile Asset Management Europe de Mapas de Bing sin enrutamiento por activo</w:t>
            </w:r>
            <w:bookmarkEnd w:id="151"/>
          </w:p>
        </w:tc>
        <w:tc>
          <w:tcPr>
            <w:tcW w:w="776" w:type="dxa"/>
            <w:tcBorders>
              <w:bottom w:val="single" w:sz="4" w:space="0" w:color="auto"/>
            </w:tcBorders>
            <w:shd w:val="clear" w:color="auto" w:fill="auto"/>
            <w:vAlign w:val="center"/>
          </w:tcPr>
          <w:p w:rsidR="00913A0A" w:rsidRPr="001350C3" w:rsidRDefault="0031412B" w:rsidP="00111AF7">
            <w:pPr>
              <w:spacing w:before="40" w:after="40"/>
              <w:jc w:val="center"/>
              <w:rPr>
                <w:rFonts w:ascii="Trebuchet MS" w:hAnsi="Trebuchet MS" w:cs="Tahoma"/>
                <w:b/>
                <w:sz w:val="13"/>
                <w:szCs w:val="13"/>
              </w:rPr>
            </w:pPr>
            <w:hyperlink w:anchor="_34_SL_de" w:history="1">
              <w:r w:rsidR="00A204DC" w:rsidRPr="001350C3">
                <w:rPr>
                  <w:rStyle w:val="Hyperlink"/>
                  <w:rFonts w:ascii="Trebuchet MS" w:hAnsi="Trebuchet MS" w:cs="Tahoma"/>
                  <w:b/>
                  <w:sz w:val="13"/>
                  <w:szCs w:val="13"/>
                </w:rPr>
                <w:t>34</w:t>
              </w:r>
            </w:hyperlink>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04/13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 punto</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4"/>
              </w:rPr>
              <w:t>1</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P</w:t>
            </w:r>
          </w:p>
        </w:tc>
        <w:tc>
          <w:tcPr>
            <w:tcW w:w="450"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3"/>
              </w:rPr>
            </w:pPr>
          </w:p>
        </w:tc>
        <w:tc>
          <w:tcPr>
            <w:tcW w:w="506" w:type="dxa"/>
            <w:tcBorders>
              <w:bottom w:val="single" w:sz="4" w:space="0" w:color="auto"/>
            </w:tcBorders>
            <w:shd w:val="clear" w:color="auto" w:fill="auto"/>
            <w:vAlign w:val="center"/>
          </w:tcPr>
          <w:p w:rsidR="00913A0A" w:rsidRPr="0061775E" w:rsidRDefault="00913A0A" w:rsidP="00111AF7">
            <w:pPr>
              <w:spacing w:before="40" w:after="40"/>
              <w:jc w:val="center"/>
              <w:rPr>
                <w:rFonts w:cs="Tahoma"/>
                <w:sz w:val="14"/>
              </w:rPr>
            </w:pPr>
            <w:r w:rsidRPr="0061775E">
              <w:rPr>
                <w:rFonts w:cs="Tahoma"/>
                <w:sz w:val="13"/>
              </w:rPr>
              <w:t>OL/OV</w:t>
            </w:r>
          </w:p>
        </w:tc>
        <w:tc>
          <w:tcPr>
            <w:tcW w:w="484" w:type="dxa"/>
            <w:tcBorders>
              <w:bottom w:val="single" w:sz="4" w:space="0" w:color="auto"/>
            </w:tcBorders>
            <w:vAlign w:val="center"/>
          </w:tcPr>
          <w:p w:rsidR="00913A0A" w:rsidRPr="0061775E" w:rsidRDefault="00913A0A" w:rsidP="00111AF7">
            <w:pPr>
              <w:spacing w:before="40" w:after="40"/>
              <w:jc w:val="center"/>
              <w:rPr>
                <w:rFonts w:cs="Tahoma"/>
                <w:sz w:val="13"/>
              </w:rPr>
            </w:pPr>
            <w:r w:rsidRPr="0061775E">
              <w:rPr>
                <w:rFonts w:cs="Tahoma"/>
                <w:sz w:val="13"/>
              </w:rPr>
              <w:t>A</w:t>
            </w:r>
          </w:p>
        </w:tc>
      </w:tr>
      <w:tr w:rsidR="008A0F85" w:rsidRPr="0061775E" w:rsidTr="00111AF7">
        <w:trPr>
          <w:trHeight w:val="64"/>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152" w:name="_Toc336337919"/>
            <w:bookmarkStart w:id="153" w:name="_Toc370980532"/>
            <w:r w:rsidRPr="0061775E">
              <w:rPr>
                <w:rFonts w:ascii="Tahoma" w:hAnsi="Tahoma" w:cs="Tahoma"/>
                <w:sz w:val="14"/>
              </w:rPr>
              <w:t>BizTalk</w:t>
            </w:r>
            <w:r w:rsidR="0061775E" w:rsidRPr="0061775E">
              <w:rPr>
                <w:rFonts w:ascii="Tahoma" w:hAnsi="Tahoma" w:cs="Tahoma"/>
                <w:szCs w:val="18"/>
                <w:vertAlign w:val="superscript"/>
              </w:rPr>
              <w:t>®</w:t>
            </w:r>
            <w:r w:rsidRPr="0061775E">
              <w:rPr>
                <w:rFonts w:ascii="Tahoma" w:hAnsi="Tahoma" w:cs="Tahoma"/>
                <w:sz w:val="14"/>
              </w:rPr>
              <w:t xml:space="preserve"> Server 2013 Branch</w:t>
            </w:r>
            <w:r w:rsidR="00ED218B">
              <w:rPr>
                <w:rFonts w:ascii="Tahoma" w:hAnsi="Tahoma" w:cs="Tahoma"/>
                <w:sz w:val="14"/>
              </w:rPr>
              <w:t> </w:t>
            </w:r>
            <w:r w:rsidRPr="0061775E">
              <w:rPr>
                <w:rFonts w:ascii="Tahoma" w:hAnsi="Tahoma" w:cs="Tahoma"/>
                <w:sz w:val="14"/>
              </w:rPr>
              <w:t>Edition</w:t>
            </w:r>
            <w:bookmarkEnd w:id="152"/>
            <w:bookmarkEnd w:id="153"/>
            <w:r w:rsidRPr="0061775E">
              <w:rPr>
                <w:rFonts w:ascii="Tahoma" w:hAnsi="Tahoma" w:cs="Tahoma"/>
                <w:sz w:val="14"/>
              </w:rPr>
              <w:t xml:space="preserve"> </w:t>
            </w:r>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29_BizTalk®_Server" w:history="1">
              <w:r w:rsidR="00311E31" w:rsidRPr="001350C3">
                <w:rPr>
                  <w:rStyle w:val="Hyperlink"/>
                  <w:rFonts w:cs="Tahoma"/>
                  <w:b/>
                  <w:sz w:val="13"/>
                  <w:szCs w:val="13"/>
                </w:rPr>
                <w:t>35</w:t>
              </w:r>
            </w:hyperlink>
            <w:hyperlink w:anchor="Srv_26_BizTalkServerBranch"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63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OL/OV</w:t>
            </w:r>
          </w:p>
        </w:tc>
        <w:tc>
          <w:tcPr>
            <w:tcW w:w="484" w:type="dxa"/>
            <w:tcBorders>
              <w:bottom w:val="single" w:sz="4" w:space="0" w:color="auto"/>
            </w:tcBorders>
            <w:shd w:val="clear" w:color="auto" w:fill="FABF8F"/>
            <w:vAlign w:val="center"/>
          </w:tcPr>
          <w:p w:rsidR="00913A0A" w:rsidRPr="0061775E" w:rsidRDefault="00D93CA3"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STP</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154" w:name="_Toc336337920"/>
            <w:bookmarkStart w:id="155" w:name="_Toc370980533"/>
            <w:r w:rsidRPr="0061775E">
              <w:rPr>
                <w:rFonts w:ascii="Tahoma" w:hAnsi="Tahoma" w:cs="Tahoma"/>
                <w:sz w:val="14"/>
              </w:rPr>
              <w:t>BizTalk</w:t>
            </w:r>
            <w:r w:rsidR="0061775E" w:rsidRPr="0061775E">
              <w:rPr>
                <w:rFonts w:ascii="Tahoma" w:hAnsi="Tahoma" w:cs="Tahoma"/>
                <w:szCs w:val="18"/>
                <w:vertAlign w:val="superscript"/>
              </w:rPr>
              <w:t>®</w:t>
            </w:r>
            <w:r w:rsidRPr="0061775E">
              <w:rPr>
                <w:rFonts w:ascii="Tahoma" w:hAnsi="Tahoma" w:cs="Tahoma"/>
                <w:sz w:val="14"/>
              </w:rPr>
              <w:t xml:space="preserve"> Server 2013 Enterprise</w:t>
            </w:r>
            <w:r w:rsidR="00ED218B">
              <w:rPr>
                <w:rFonts w:ascii="Tahoma" w:hAnsi="Tahoma" w:cs="Tahoma"/>
                <w:sz w:val="14"/>
              </w:rPr>
              <w:t> </w:t>
            </w:r>
            <w:r w:rsidRPr="0061775E">
              <w:rPr>
                <w:rFonts w:ascii="Tahoma" w:hAnsi="Tahoma" w:cs="Tahoma"/>
                <w:sz w:val="14"/>
              </w:rPr>
              <w:t>Edition</w:t>
            </w:r>
            <w:bookmarkEnd w:id="154"/>
            <w:bookmarkEnd w:id="155"/>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36_BizTalk_Server®" w:history="1">
              <w:r w:rsidR="00311E31" w:rsidRPr="001350C3">
                <w:rPr>
                  <w:rStyle w:val="Hyperlink"/>
                  <w:rFonts w:cs="Tahoma"/>
                  <w:b/>
                  <w:sz w:val="13"/>
                  <w:szCs w:val="13"/>
                </w:rPr>
                <w:t>36</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ED3095"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ED3095"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D93CA3"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STP</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156" w:name="_Toc370980534"/>
            <w:r w:rsidRPr="0061775E">
              <w:rPr>
                <w:rFonts w:ascii="Tahoma" w:hAnsi="Tahoma" w:cs="Tahoma"/>
                <w:sz w:val="14"/>
              </w:rPr>
              <w:t>BizTalk</w:t>
            </w:r>
            <w:r w:rsidR="0061775E" w:rsidRPr="0061775E">
              <w:rPr>
                <w:rFonts w:ascii="Tahoma" w:hAnsi="Tahoma" w:cs="Tahoma"/>
                <w:szCs w:val="18"/>
                <w:vertAlign w:val="superscript"/>
              </w:rPr>
              <w:t>®</w:t>
            </w:r>
            <w:r w:rsidRPr="0061775E">
              <w:rPr>
                <w:rFonts w:ascii="Tahoma" w:hAnsi="Tahoma" w:cs="Tahoma"/>
                <w:sz w:val="14"/>
              </w:rPr>
              <w:t xml:space="preserve"> Server 2013 Branch IDC</w:t>
            </w:r>
            <w:bookmarkEnd w:id="156"/>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rPr>
            </w:pPr>
          </w:p>
        </w:tc>
        <w:tc>
          <w:tcPr>
            <w:tcW w:w="450" w:type="dxa"/>
            <w:tcBorders>
              <w:bottom w:val="single" w:sz="4" w:space="0" w:color="auto"/>
            </w:tcBorders>
            <w:shd w:val="clear" w:color="auto" w:fill="FABF8F"/>
            <w:vAlign w:val="center"/>
          </w:tcPr>
          <w:p w:rsidR="00913A0A" w:rsidRPr="0061775E" w:rsidDel="004D199A"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ED218B">
            <w:pPr>
              <w:pStyle w:val="ProductNames"/>
              <w:keepNext/>
              <w:spacing w:beforeLines="20" w:before="48" w:afterLines="20" w:after="48"/>
              <w:rPr>
                <w:rFonts w:ascii="Tahoma" w:hAnsi="Tahoma" w:cs="Tahoma"/>
                <w:sz w:val="14"/>
              </w:rPr>
            </w:pPr>
            <w:bookmarkStart w:id="157" w:name="_Toc336337922"/>
            <w:bookmarkStart w:id="158" w:name="_Toc370980535"/>
            <w:r w:rsidRPr="0061775E">
              <w:rPr>
                <w:rFonts w:ascii="Tahoma" w:hAnsi="Tahoma" w:cs="Tahoma"/>
                <w:sz w:val="14"/>
              </w:rPr>
              <w:t>BizTalk</w:t>
            </w:r>
            <w:r w:rsidR="0061775E" w:rsidRPr="0061775E">
              <w:rPr>
                <w:rFonts w:ascii="Tahoma" w:hAnsi="Tahoma" w:cs="Tahoma"/>
                <w:szCs w:val="18"/>
                <w:vertAlign w:val="superscript"/>
              </w:rPr>
              <w:t>®</w:t>
            </w:r>
            <w:r w:rsidRPr="0061775E">
              <w:rPr>
                <w:rFonts w:ascii="Tahoma" w:hAnsi="Tahoma" w:cs="Tahoma"/>
                <w:sz w:val="14"/>
              </w:rPr>
              <w:t xml:space="preserve"> Server 2013 Standard</w:t>
            </w:r>
            <w:r w:rsidR="00ED218B">
              <w:rPr>
                <w:rFonts w:ascii="Tahoma" w:hAnsi="Tahoma" w:cs="Tahoma"/>
                <w:b/>
                <w:sz w:val="14"/>
              </w:rPr>
              <w:t> </w:t>
            </w:r>
            <w:r w:rsidRPr="0061775E">
              <w:rPr>
                <w:rFonts w:ascii="Tahoma" w:hAnsi="Tahoma" w:cs="Tahoma"/>
                <w:sz w:val="14"/>
              </w:rPr>
              <w:t>Edition</w:t>
            </w:r>
            <w:bookmarkEnd w:id="157"/>
            <w:bookmarkEnd w:id="158"/>
            <w:r w:rsidRPr="0061775E">
              <w:rPr>
                <w:rFonts w:ascii="Tahoma" w:hAnsi="Tahoma" w:cs="Tahoma"/>
                <w:sz w:val="14"/>
              </w:rPr>
              <w:t xml:space="preserve"> </w:t>
            </w:r>
          </w:p>
        </w:tc>
        <w:tc>
          <w:tcPr>
            <w:tcW w:w="776" w:type="dxa"/>
            <w:tcBorders>
              <w:bottom w:val="single" w:sz="4" w:space="0" w:color="auto"/>
            </w:tcBorders>
            <w:shd w:val="clear" w:color="auto" w:fill="auto"/>
            <w:vAlign w:val="center"/>
          </w:tcPr>
          <w:p w:rsidR="00913A0A" w:rsidRPr="001350C3" w:rsidRDefault="0031412B" w:rsidP="00ED218B">
            <w:pPr>
              <w:pStyle w:val="TableText"/>
              <w:keepNext/>
              <w:widowControl w:val="0"/>
              <w:spacing w:before="40" w:after="40"/>
              <w:rPr>
                <w:rStyle w:val="EndnoteReference"/>
                <w:rFonts w:cs="Tahoma"/>
                <w:b w:val="0"/>
                <w:color w:val="0000FF"/>
                <w:sz w:val="13"/>
                <w:szCs w:val="13"/>
                <w:u w:val="single"/>
              </w:rPr>
            </w:pPr>
            <w:hyperlink w:anchor="_37_BizTalk_Server®" w:history="1">
              <w:r w:rsidR="00311E31" w:rsidRPr="001350C3">
                <w:rPr>
                  <w:rStyle w:val="Hyperlink"/>
                  <w:rFonts w:cs="Tahoma"/>
                  <w:b/>
                  <w:sz w:val="13"/>
                  <w:szCs w:val="13"/>
                </w:rPr>
                <w:t>37</w:t>
              </w:r>
            </w:hyperlink>
          </w:p>
        </w:tc>
        <w:tc>
          <w:tcPr>
            <w:tcW w:w="450" w:type="dxa"/>
            <w:tcBorders>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color w:val="000000"/>
                <w:sz w:val="13"/>
              </w:rPr>
            </w:pPr>
            <w:r w:rsidRPr="0061775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50</w:t>
            </w:r>
          </w:p>
        </w:tc>
        <w:tc>
          <w:tcPr>
            <w:tcW w:w="450" w:type="dxa"/>
            <w:gridSpan w:val="2"/>
            <w:tcBorders>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100</w:t>
            </w:r>
          </w:p>
        </w:tc>
        <w:tc>
          <w:tcPr>
            <w:tcW w:w="450" w:type="dxa"/>
            <w:gridSpan w:val="3"/>
            <w:tcBorders>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ED218B">
            <w:pPr>
              <w:pStyle w:val="TableText"/>
              <w:keepNext/>
              <w:widowControl w:val="0"/>
              <w:spacing w:before="40" w:after="40"/>
              <w:rPr>
                <w:rFonts w:ascii="Tahoma" w:hAnsi="Tahoma" w:cs="Tahoma"/>
                <w:color w:val="000000"/>
                <w:sz w:val="13"/>
              </w:rPr>
            </w:pPr>
            <w:r w:rsidRPr="0061775E">
              <w:rPr>
                <w:rFonts w:ascii="Tahoma" w:hAnsi="Tahoma" w:cs="Tahoma"/>
                <w:color w:val="000000"/>
                <w:sz w:val="13"/>
              </w:rPr>
              <w:t>OL/OV</w:t>
            </w:r>
          </w:p>
        </w:tc>
        <w:tc>
          <w:tcPr>
            <w:tcW w:w="484" w:type="dxa"/>
            <w:tcBorders>
              <w:bottom w:val="single" w:sz="4" w:space="0" w:color="auto"/>
            </w:tcBorders>
            <w:vAlign w:val="center"/>
          </w:tcPr>
          <w:p w:rsidR="00913A0A" w:rsidRPr="0061775E" w:rsidRDefault="00D93CA3" w:rsidP="00ED218B">
            <w:pPr>
              <w:pStyle w:val="TableText"/>
              <w:keepNext/>
              <w:widowControl w:val="0"/>
              <w:spacing w:before="40" w:after="40"/>
              <w:rPr>
                <w:rFonts w:ascii="Tahoma" w:hAnsi="Tahoma" w:cs="Tahoma"/>
                <w:color w:val="000000"/>
                <w:sz w:val="13"/>
              </w:rPr>
            </w:pPr>
            <w:r w:rsidRPr="0061775E">
              <w:rPr>
                <w:rFonts w:ascii="Tahoma" w:hAnsi="Tahoma" w:cs="Tahoma"/>
                <w:color w:val="000000"/>
                <w:sz w:val="13"/>
              </w:rPr>
              <w:t>STP</w:t>
            </w:r>
          </w:p>
        </w:tc>
      </w:tr>
      <w:tr w:rsidR="008A0F85" w:rsidRPr="0061775E" w:rsidDel="00E7100E" w:rsidTr="00111AF7">
        <w:trPr>
          <w:trHeight w:val="145"/>
        </w:trPr>
        <w:tc>
          <w:tcPr>
            <w:tcW w:w="2194" w:type="dxa"/>
            <w:gridSpan w:val="2"/>
            <w:tcBorders>
              <w:bottom w:val="single" w:sz="4" w:space="0" w:color="auto"/>
            </w:tcBorders>
            <w:shd w:val="clear" w:color="auto" w:fill="FABF8F"/>
            <w:vAlign w:val="center"/>
          </w:tcPr>
          <w:p w:rsidR="00913A0A" w:rsidRPr="0061775E" w:rsidDel="002B327C" w:rsidRDefault="00913A0A" w:rsidP="00111AF7">
            <w:pPr>
              <w:pStyle w:val="Heading2"/>
              <w:spacing w:beforeLines="20" w:before="48" w:afterLines="20" w:after="48"/>
              <w:ind w:left="0"/>
              <w:rPr>
                <w:rFonts w:ascii="Tahoma" w:hAnsi="Tahoma" w:cs="Tahoma"/>
                <w:b w:val="0"/>
                <w:sz w:val="14"/>
              </w:rPr>
            </w:pPr>
            <w:bookmarkStart w:id="159" w:name="_Toc370980536"/>
            <w:r w:rsidRPr="0061775E">
              <w:rPr>
                <w:rFonts w:ascii="Tahoma" w:hAnsi="Tahoma" w:cs="Tahoma"/>
                <w:b w:val="0"/>
                <w:sz w:val="14"/>
              </w:rPr>
              <w:t>BizTalk</w:t>
            </w:r>
            <w:r w:rsidR="0061775E" w:rsidRPr="0061775E">
              <w:rPr>
                <w:rFonts w:ascii="Tahoma" w:hAnsi="Tahoma" w:cs="Tahoma"/>
                <w:b w:val="0"/>
                <w:sz w:val="14"/>
                <w:vertAlign w:val="superscript"/>
              </w:rPr>
              <w:t>®</w:t>
            </w:r>
            <w:r w:rsidRPr="0061775E">
              <w:rPr>
                <w:rFonts w:ascii="Tahoma" w:hAnsi="Tahoma" w:cs="Tahoma"/>
                <w:b w:val="0"/>
                <w:sz w:val="14"/>
              </w:rPr>
              <w:t xml:space="preserve"> Server 2013 Standard Edition IDC</w:t>
            </w:r>
            <w:bookmarkEnd w:id="159"/>
          </w:p>
        </w:tc>
        <w:tc>
          <w:tcPr>
            <w:tcW w:w="776" w:type="dxa"/>
            <w:tcBorders>
              <w:bottom w:val="single" w:sz="4" w:space="0" w:color="auto"/>
            </w:tcBorders>
            <w:shd w:val="clear" w:color="auto" w:fill="FABF8F"/>
            <w:vAlign w:val="center"/>
          </w:tcPr>
          <w:p w:rsidR="00913A0A" w:rsidRPr="001350C3" w:rsidDel="00E7100E" w:rsidRDefault="00913A0A" w:rsidP="00111AF7">
            <w:pPr>
              <w:spacing w:before="40" w:after="40"/>
              <w:jc w:val="center"/>
              <w:rPr>
                <w:rFonts w:ascii="Trebuchet MS" w:hAnsi="Trebuchet MS" w:cs="Tahoma"/>
                <w:sz w:val="13"/>
                <w:szCs w:val="13"/>
              </w:rPr>
            </w:pPr>
          </w:p>
        </w:tc>
        <w:tc>
          <w:tcPr>
            <w:tcW w:w="450" w:type="dxa"/>
            <w:tcBorders>
              <w:bottom w:val="single" w:sz="4" w:space="0" w:color="auto"/>
            </w:tcBorders>
            <w:shd w:val="clear" w:color="auto" w:fill="FABF8F"/>
            <w:vAlign w:val="center"/>
          </w:tcPr>
          <w:p w:rsidR="00913A0A" w:rsidRPr="0061775E" w:rsidDel="00A53269" w:rsidRDefault="00913A0A" w:rsidP="00111AF7">
            <w:pPr>
              <w:spacing w:before="40" w:after="40"/>
              <w:jc w:val="center"/>
              <w:rPr>
                <w:rFonts w:cs="Tahoma"/>
                <w:color w:val="000000"/>
                <w:sz w:val="13"/>
                <w:szCs w:val="13"/>
              </w:rPr>
            </w:pPr>
            <w:r w:rsidRPr="0061775E">
              <w:rPr>
                <w:rFonts w:cs="Tahoma"/>
                <w:color w:val="000000"/>
                <w:sz w:val="13"/>
                <w:szCs w:val="13"/>
              </w:rPr>
              <w:t>03/13</w:t>
            </w:r>
          </w:p>
        </w:tc>
        <w:tc>
          <w:tcPr>
            <w:tcW w:w="360" w:type="dxa"/>
            <w:tcBorders>
              <w:bottom w:val="single" w:sz="4" w:space="0" w:color="auto"/>
              <w:right w:val="single" w:sz="18" w:space="0" w:color="auto"/>
            </w:tcBorders>
            <w:shd w:val="clear" w:color="auto" w:fill="FABF8F"/>
            <w:vAlign w:val="center"/>
          </w:tcPr>
          <w:p w:rsidR="00913A0A" w:rsidRPr="0061775E" w:rsidDel="00E7100E" w:rsidRDefault="00913A0A" w:rsidP="00111AF7">
            <w:pPr>
              <w:spacing w:before="40" w:after="40"/>
              <w:jc w:val="center"/>
              <w:rPr>
                <w:rFonts w:cs="Tahoma"/>
                <w:color w:val="000000"/>
                <w:sz w:val="13"/>
                <w:szCs w:val="13"/>
              </w:rPr>
            </w:pPr>
          </w:p>
        </w:tc>
        <w:tc>
          <w:tcPr>
            <w:tcW w:w="360" w:type="dxa"/>
            <w:tcBorders>
              <w:left w:val="single" w:sz="18" w:space="0" w:color="auto"/>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gridSpan w:val="3"/>
            <w:tcBorders>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gridSpan w:val="2"/>
            <w:tcBorders>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Del="00A53269" w:rsidRDefault="00913A0A" w:rsidP="00111AF7">
            <w:pPr>
              <w:spacing w:before="40" w:after="40"/>
              <w:jc w:val="center"/>
              <w:rPr>
                <w:rFonts w:cs="Tahoma"/>
                <w:sz w:val="13"/>
                <w:szCs w:val="13"/>
              </w:rPr>
            </w:pPr>
            <w:r w:rsidRPr="0061775E">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450" w:type="dxa"/>
            <w:tcBorders>
              <w:bottom w:val="single" w:sz="4" w:space="0" w:color="auto"/>
            </w:tcBorders>
            <w:shd w:val="clear" w:color="auto" w:fill="FABF8F"/>
            <w:vAlign w:val="center"/>
          </w:tcPr>
          <w:p w:rsidR="00913A0A" w:rsidRPr="0061775E" w:rsidDel="00E7100E" w:rsidRDefault="00913A0A" w:rsidP="00111AF7">
            <w:pPr>
              <w:spacing w:before="40" w:after="40"/>
              <w:jc w:val="center"/>
              <w:rPr>
                <w:rFonts w:cs="Tahoma"/>
                <w:sz w:val="13"/>
                <w:szCs w:val="13"/>
              </w:rPr>
            </w:pPr>
          </w:p>
        </w:tc>
        <w:tc>
          <w:tcPr>
            <w:tcW w:w="506" w:type="dxa"/>
            <w:tcBorders>
              <w:bottom w:val="single" w:sz="4" w:space="0" w:color="auto"/>
            </w:tcBorders>
            <w:shd w:val="clear" w:color="auto" w:fill="FABF8F"/>
            <w:vAlign w:val="center"/>
          </w:tcPr>
          <w:p w:rsidR="00913A0A" w:rsidRPr="0061775E" w:rsidDel="00E7100E" w:rsidRDefault="00913A0A" w:rsidP="00111AF7">
            <w:pPr>
              <w:spacing w:before="40" w:after="40"/>
              <w:jc w:val="center"/>
              <w:rPr>
                <w:rFonts w:cs="Tahoma"/>
                <w:color w:val="000000"/>
                <w:sz w:val="13"/>
                <w:szCs w:val="13"/>
              </w:rPr>
            </w:pPr>
          </w:p>
        </w:tc>
        <w:tc>
          <w:tcPr>
            <w:tcW w:w="484" w:type="dxa"/>
            <w:tcBorders>
              <w:bottom w:val="single" w:sz="4" w:space="0" w:color="auto"/>
            </w:tcBorders>
            <w:shd w:val="clear" w:color="auto" w:fill="FABF8F"/>
            <w:vAlign w:val="center"/>
          </w:tcPr>
          <w:p w:rsidR="00913A0A" w:rsidRPr="0061775E" w:rsidDel="00E7100E" w:rsidRDefault="00913A0A" w:rsidP="00111AF7">
            <w:pPr>
              <w:spacing w:before="40" w:after="40"/>
              <w:jc w:val="center"/>
              <w:rPr>
                <w:rFonts w:cs="Tahoma"/>
                <w:color w:val="000000"/>
                <w:sz w:val="13"/>
                <w:szCs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ED218B">
            <w:pPr>
              <w:pStyle w:val="Heading2"/>
              <w:spacing w:beforeLines="20" w:before="48" w:afterLines="20" w:after="48"/>
              <w:ind w:left="0"/>
              <w:rPr>
                <w:rFonts w:ascii="Tahoma" w:hAnsi="Tahoma" w:cs="Tahoma"/>
                <w:b w:val="0"/>
                <w:sz w:val="16"/>
                <w:szCs w:val="16"/>
              </w:rPr>
            </w:pPr>
            <w:bookmarkStart w:id="160" w:name="_Toc336337925"/>
            <w:bookmarkStart w:id="161" w:name="_Toc370980537"/>
            <w:r w:rsidRPr="0061775E">
              <w:rPr>
                <w:rFonts w:ascii="Tahoma" w:hAnsi="Tahoma" w:cs="Tahoma"/>
                <w:b w:val="0"/>
                <w:sz w:val="14"/>
                <w:szCs w:val="16"/>
              </w:rPr>
              <w:t>Business Intelligence Appliance</w:t>
            </w:r>
            <w:r w:rsidR="00ED218B">
              <w:rPr>
                <w:rFonts w:ascii="Tahoma" w:hAnsi="Tahoma" w:cs="Tahoma"/>
                <w:b w:val="0"/>
                <w:sz w:val="14"/>
                <w:szCs w:val="16"/>
              </w:rPr>
              <w:t> </w:t>
            </w:r>
            <w:r w:rsidRPr="0061775E">
              <w:rPr>
                <w:rFonts w:ascii="Tahoma" w:hAnsi="Tahoma" w:cs="Tahoma"/>
                <w:b w:val="0"/>
                <w:sz w:val="14"/>
                <w:szCs w:val="16"/>
              </w:rPr>
              <w:t>2012</w:t>
            </w:r>
            <w:bookmarkEnd w:id="160"/>
            <w:bookmarkEnd w:id="161"/>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38_Business_Intelligence" w:history="1">
              <w:r w:rsidR="00311E31" w:rsidRPr="001350C3">
                <w:rPr>
                  <w:rStyle w:val="Hyperlink"/>
                  <w:rFonts w:cs="Tahoma"/>
                  <w:b/>
                  <w:sz w:val="13"/>
                  <w:szCs w:val="13"/>
                </w:rPr>
                <w:t>38</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11/11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313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125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63</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D93CA3"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62" w:name="_Toc336337926"/>
            <w:bookmarkStart w:id="163" w:name="_Toc370980538"/>
            <w:r w:rsidRPr="00D17DBE">
              <w:rPr>
                <w:rFonts w:ascii="Tahoma" w:hAnsi="Tahoma" w:cs="Tahoma"/>
                <w:sz w:val="14"/>
                <w:lang w:val="es-ES"/>
              </w:rPr>
              <w:t>Core CAL Suite Bridge para Office</w:t>
            </w:r>
            <w:r w:rsidR="00ED218B" w:rsidRPr="00D17DBE">
              <w:rPr>
                <w:rFonts w:ascii="Tahoma" w:hAnsi="Tahoma" w:cs="Tahoma"/>
                <w:b/>
                <w:sz w:val="14"/>
                <w:lang w:val="es-ES"/>
              </w:rPr>
              <w:t> </w:t>
            </w:r>
            <w:r w:rsidRPr="00D17DBE">
              <w:rPr>
                <w:rFonts w:ascii="Tahoma" w:hAnsi="Tahoma" w:cs="Tahoma"/>
                <w:sz w:val="14"/>
                <w:lang w:val="es-ES"/>
              </w:rPr>
              <w:t>365 (Usuario y Dispositivo)</w:t>
            </w:r>
            <w:bookmarkEnd w:id="162"/>
            <w:bookmarkEnd w:id="163"/>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39_Core_CAL" w:history="1">
              <w:r w:rsidR="00311E31" w:rsidRPr="001350C3">
                <w:rPr>
                  <w:rStyle w:val="Hyperlink"/>
                  <w:rFonts w:cs="Tahoma"/>
                  <w:b/>
                  <w:sz w:val="13"/>
                  <w:szCs w:val="13"/>
                </w:rPr>
                <w:t>39</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64" w:name="_Toc336337927"/>
            <w:bookmarkStart w:id="165" w:name="_Toc370980539"/>
            <w:r w:rsidRPr="00D17DBE">
              <w:rPr>
                <w:rFonts w:ascii="Tahoma" w:hAnsi="Tahoma" w:cs="Tahoma"/>
                <w:sz w:val="14"/>
                <w:lang w:val="es-ES"/>
              </w:rPr>
              <w:t>Core CAL Suite Bridge para Office 365 y Windows</w:t>
            </w:r>
            <w:r w:rsidR="0061775E" w:rsidRPr="00D17DBE">
              <w:rPr>
                <w:rFonts w:ascii="Tahoma" w:hAnsi="Tahoma" w:cs="Tahoma"/>
                <w:sz w:val="14"/>
                <w:vertAlign w:val="superscript"/>
                <w:lang w:val="es-ES"/>
              </w:rPr>
              <w:t>®</w:t>
            </w:r>
            <w:r w:rsidRPr="00D17DBE">
              <w:rPr>
                <w:rFonts w:ascii="Tahoma" w:hAnsi="Tahoma" w:cs="Tahoma"/>
                <w:sz w:val="14"/>
                <w:lang w:val="es-ES"/>
              </w:rPr>
              <w:t xml:space="preserve"> Intune (Usuario y Dispositivo)</w:t>
            </w:r>
            <w:bookmarkEnd w:id="164"/>
            <w:bookmarkEnd w:id="165"/>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39_Core_CAL" w:history="1">
              <w:r w:rsidR="000C5D90" w:rsidRPr="001350C3">
                <w:rPr>
                  <w:rStyle w:val="Hyperlink"/>
                  <w:rFonts w:cs="Tahoma"/>
                  <w:b/>
                  <w:sz w:val="13"/>
                  <w:szCs w:val="13"/>
                </w:rPr>
                <w:t>39</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166" w:name="_Toc336337928"/>
            <w:bookmarkStart w:id="167" w:name="_Toc370980540"/>
            <w:r w:rsidRPr="0061775E">
              <w:rPr>
                <w:rFonts w:ascii="Tahoma" w:hAnsi="Tahoma" w:cs="Tahoma"/>
                <w:sz w:val="14"/>
              </w:rPr>
              <w:t>Core CAL Suite Bridge for Windows</w:t>
            </w:r>
            <w:r w:rsidR="0061775E" w:rsidRPr="0061775E">
              <w:rPr>
                <w:rFonts w:ascii="Tahoma" w:hAnsi="Tahoma" w:cs="Tahoma"/>
                <w:sz w:val="14"/>
                <w:vertAlign w:val="superscript"/>
              </w:rPr>
              <w:t>®</w:t>
            </w:r>
            <w:r w:rsidRPr="0061775E">
              <w:rPr>
                <w:rFonts w:ascii="Tahoma" w:hAnsi="Tahoma" w:cs="Tahoma"/>
                <w:sz w:val="14"/>
              </w:rPr>
              <w:t xml:space="preserve"> Intune (Usuario y</w:t>
            </w:r>
            <w:r w:rsidR="00ED218B">
              <w:rPr>
                <w:rFonts w:ascii="Tahoma" w:hAnsi="Tahoma" w:cs="Tahoma"/>
                <w:b/>
                <w:sz w:val="14"/>
              </w:rPr>
              <w:t> </w:t>
            </w:r>
            <w:r w:rsidRPr="0061775E">
              <w:rPr>
                <w:rFonts w:ascii="Tahoma" w:hAnsi="Tahoma" w:cs="Tahoma"/>
                <w:sz w:val="14"/>
              </w:rPr>
              <w:t>Dispositivo)</w:t>
            </w:r>
            <w:bookmarkEnd w:id="166"/>
            <w:bookmarkEnd w:id="167"/>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39_Core_CAL" w:history="1">
              <w:r w:rsidR="000C5D90" w:rsidRPr="001350C3">
                <w:rPr>
                  <w:rStyle w:val="Hyperlink"/>
                  <w:rFonts w:cs="Tahoma"/>
                  <w:b/>
                  <w:sz w:val="13"/>
                  <w:szCs w:val="13"/>
                </w:rPr>
                <w:t>39</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68" w:name="_Toc336337929"/>
            <w:bookmarkStart w:id="169" w:name="_Toc370980541"/>
            <w:r w:rsidRPr="00D17DBE">
              <w:rPr>
                <w:rFonts w:ascii="Tahoma" w:hAnsi="Tahoma" w:cs="Tahoma"/>
                <w:sz w:val="14"/>
                <w:lang w:val="es-ES"/>
              </w:rPr>
              <w:t>Core CAL Suite (Usuario y</w:t>
            </w:r>
            <w:r w:rsidR="00ED218B" w:rsidRPr="00D17DBE">
              <w:rPr>
                <w:rFonts w:ascii="Tahoma" w:hAnsi="Tahoma" w:cs="Tahoma"/>
                <w:b/>
                <w:sz w:val="14"/>
                <w:lang w:val="es-ES"/>
              </w:rPr>
              <w:t> </w:t>
            </w:r>
            <w:r w:rsidRPr="00D17DBE">
              <w:rPr>
                <w:rFonts w:ascii="Tahoma" w:hAnsi="Tahoma" w:cs="Tahoma"/>
                <w:sz w:val="14"/>
                <w:lang w:val="es-ES"/>
              </w:rPr>
              <w:t>Dispositivo)</w:t>
            </w:r>
            <w:bookmarkEnd w:id="168"/>
            <w:bookmarkEnd w:id="169"/>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color w:val="0000FF"/>
                <w:sz w:val="13"/>
                <w:szCs w:val="13"/>
                <w:u w:val="single"/>
              </w:rPr>
            </w:pPr>
            <w:hyperlink w:anchor="_40_Core_CAL" w:history="1">
              <w:r w:rsidR="00311E31" w:rsidRPr="001350C3">
                <w:rPr>
                  <w:rStyle w:val="Hyperlink"/>
                  <w:rFonts w:cs="Tahoma"/>
                  <w:b/>
                  <w:sz w:val="13"/>
                  <w:szCs w:val="13"/>
                </w:rPr>
                <w:t>40</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10/06</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 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E</w:t>
            </w:r>
            <w:r w:rsidRPr="0061775E">
              <w:rPr>
                <w:rFonts w:ascii="Tahoma" w:hAnsi="Tahoma" w:cs="Tahoma"/>
                <w:sz w:val="13"/>
              </w:rPr>
              <w:t>,ST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fr-FR"/>
              </w:rPr>
            </w:pPr>
            <w:bookmarkStart w:id="170" w:name="_Toc336337930"/>
            <w:bookmarkStart w:id="171" w:name="_Toc370980542"/>
            <w:r w:rsidRPr="00D17DBE">
              <w:rPr>
                <w:rFonts w:ascii="Tahoma" w:hAnsi="Tahoma" w:cs="Tahoma"/>
                <w:sz w:val="14"/>
                <w:lang w:val="fr-FR"/>
              </w:rPr>
              <w:t>Core Infrastructure Server Suite Standard</w:t>
            </w:r>
            <w:bookmarkEnd w:id="170"/>
            <w:bookmarkEnd w:id="171"/>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color w:val="0000FF"/>
                <w:sz w:val="13"/>
                <w:szCs w:val="13"/>
                <w:u w:val="single"/>
              </w:rPr>
            </w:pPr>
            <w:hyperlink w:anchor="_41_Core_Infrastructure" w:history="1">
              <w:r w:rsidR="00311E31" w:rsidRPr="001350C3">
                <w:rPr>
                  <w:rStyle w:val="Hyperlink"/>
                  <w:rFonts w:cs="Tahoma"/>
                  <w:b/>
                  <w:sz w:val="13"/>
                  <w:szCs w:val="13"/>
                </w:rPr>
                <w:t>41</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63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13</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fr-FR"/>
              </w:rPr>
            </w:pPr>
            <w:bookmarkStart w:id="172" w:name="_Toc336337931"/>
            <w:bookmarkStart w:id="173" w:name="_Toc370980543"/>
            <w:r w:rsidRPr="00D17DBE">
              <w:rPr>
                <w:rFonts w:ascii="Tahoma" w:hAnsi="Tahoma" w:cs="Tahoma"/>
                <w:sz w:val="14"/>
                <w:lang w:val="fr-FR"/>
              </w:rPr>
              <w:lastRenderedPageBreak/>
              <w:t>Core Infrastructure Server Suite Enterprise</w:t>
            </w:r>
            <w:bookmarkEnd w:id="172"/>
            <w:bookmarkEnd w:id="173"/>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color w:val="0000FF"/>
                <w:sz w:val="13"/>
                <w:szCs w:val="13"/>
                <w:u w:val="single"/>
              </w:rPr>
            </w:pPr>
            <w:hyperlink w:anchor="_38_Core_Infrastructure" w:history="1">
              <w:r w:rsidR="00311E31" w:rsidRPr="001350C3">
                <w:rPr>
                  <w:rStyle w:val="Hyperlink"/>
                  <w:rFonts w:cs="Tahoma"/>
                  <w:b/>
                  <w:sz w:val="13"/>
                  <w:szCs w:val="13"/>
                </w:rPr>
                <w:t>42</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fr-FR"/>
              </w:rPr>
            </w:pPr>
            <w:bookmarkStart w:id="174" w:name="_Toc336337932"/>
            <w:bookmarkStart w:id="175" w:name="_Toc370980544"/>
            <w:r w:rsidRPr="00D17DBE">
              <w:rPr>
                <w:rFonts w:ascii="Tahoma" w:hAnsi="Tahoma" w:cs="Tahoma"/>
                <w:sz w:val="14"/>
                <w:lang w:val="fr-FR"/>
              </w:rPr>
              <w:t>Core Infrastructure Server Suite Datacenter</w:t>
            </w:r>
            <w:bookmarkEnd w:id="174"/>
            <w:bookmarkEnd w:id="175"/>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color w:val="0000FF"/>
                <w:sz w:val="13"/>
                <w:szCs w:val="13"/>
                <w:u w:val="single"/>
              </w:rPr>
            </w:pPr>
            <w:hyperlink w:anchor="_39_Core_Infrastructure" w:history="1">
              <w:r w:rsidR="00311E31" w:rsidRPr="001350C3">
                <w:rPr>
                  <w:rStyle w:val="Hyperlink"/>
                  <w:rFonts w:cs="Tahoma"/>
                  <w:b/>
                  <w:sz w:val="13"/>
                  <w:szCs w:val="13"/>
                </w:rPr>
                <w:t>43</w:t>
              </w:r>
            </w:hyperlink>
            <w:hyperlink w:anchor="_39_Core_Infrastructure"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lang w:eastAsia="ja-JP"/>
              </w:rPr>
            </w:pPr>
            <w:r w:rsidRPr="0061775E">
              <w:rPr>
                <w:rFonts w:ascii="Tahoma" w:hAnsi="Tahoma" w:cs="Tahoma"/>
                <w:sz w:val="13"/>
                <w:szCs w:val="13"/>
              </w:rPr>
              <w:t>113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75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lang w:eastAsia="ja-JP"/>
              </w:rPr>
            </w:pPr>
            <w:r w:rsidRPr="0061775E">
              <w:rPr>
                <w:rFonts w:ascii="Tahoma" w:hAnsi="Tahoma" w:cs="Tahoma"/>
                <w:sz w:val="13"/>
                <w:szCs w:val="13"/>
              </w:rPr>
              <w:t>38</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lang w:eastAsia="ja-JP"/>
              </w:rPr>
            </w:pPr>
            <w:r w:rsidRPr="0061775E">
              <w:rPr>
                <w:rFonts w:ascii="Tahoma" w:hAnsi="Tahoma" w:cs="Tahoma"/>
                <w:sz w:val="13"/>
                <w:szCs w:val="13"/>
              </w:rPr>
              <w:t>75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lang w:eastAsia="ja-JP"/>
              </w:rPr>
            </w:pPr>
            <w:r w:rsidRPr="0061775E">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lang w:eastAsia="ja-JP"/>
              </w:rPr>
            </w:pPr>
            <w:r w:rsidRPr="0061775E">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lang w:eastAsia="ja-JP"/>
              </w:rPr>
            </w:pPr>
            <w:r w:rsidRPr="0061775E">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color w:val="000000"/>
                <w:sz w:val="14"/>
                <w:szCs w:val="18"/>
              </w:rPr>
            </w:pPr>
            <w:bookmarkStart w:id="176" w:name="_Toc370980545"/>
            <w:r w:rsidRPr="0061775E">
              <w:rPr>
                <w:rFonts w:ascii="Tahoma" w:hAnsi="Tahoma" w:cs="Tahoma"/>
                <w:color w:val="000000"/>
                <w:sz w:val="14"/>
                <w:szCs w:val="18"/>
              </w:rPr>
              <w:t>Duet Enterprise 2.0</w:t>
            </w:r>
            <w:bookmarkEnd w:id="176"/>
          </w:p>
        </w:tc>
        <w:tc>
          <w:tcPr>
            <w:tcW w:w="776" w:type="dxa"/>
            <w:tcBorders>
              <w:bottom w:val="single" w:sz="4" w:space="0" w:color="auto"/>
            </w:tcBorders>
            <w:shd w:val="clear" w:color="auto" w:fill="auto"/>
            <w:vAlign w:val="center"/>
          </w:tcPr>
          <w:p w:rsidR="00913A0A" w:rsidRPr="001350C3" w:rsidDel="00132E08" w:rsidRDefault="0031412B" w:rsidP="00111AF7">
            <w:pPr>
              <w:pStyle w:val="TableText"/>
              <w:widowControl w:val="0"/>
              <w:spacing w:before="40" w:after="40"/>
              <w:rPr>
                <w:rFonts w:cs="Tahoma"/>
                <w:b/>
                <w:sz w:val="13"/>
                <w:szCs w:val="13"/>
              </w:rPr>
            </w:pPr>
            <w:hyperlink w:anchor="_44_Duet_Enterprise" w:history="1">
              <w:r w:rsidR="00311E31" w:rsidRPr="001350C3">
                <w:rPr>
                  <w:rStyle w:val="Hyperlink"/>
                  <w:rFonts w:cs="Tahoma"/>
                  <w:b/>
                  <w:sz w:val="13"/>
                  <w:szCs w:val="13"/>
                </w:rPr>
                <w:t>44</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77" w:name="_Toc336337942"/>
            <w:bookmarkStart w:id="178" w:name="_Toc370980546"/>
            <w:r w:rsidRPr="00D17DBE">
              <w:rPr>
                <w:rFonts w:ascii="Tahoma" w:hAnsi="Tahoma" w:cs="Tahoma"/>
                <w:sz w:val="14"/>
                <w:lang w:val="es-ES"/>
              </w:rPr>
              <w:t>Enterprise CAL Suite Bridge para Office 365 (Usuario y Dispositivo)</w:t>
            </w:r>
            <w:bookmarkEnd w:id="177"/>
            <w:bookmarkEnd w:id="178"/>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45_Enterprise_CAL" w:history="1">
              <w:r w:rsidR="00311E31" w:rsidRPr="001350C3">
                <w:rPr>
                  <w:rStyle w:val="Hyperlink"/>
                  <w:rFonts w:cs="Tahoma"/>
                  <w:b/>
                  <w:sz w:val="13"/>
                  <w:szCs w:val="13"/>
                </w:rPr>
                <w:t>45</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B1694F" w:rsidRDefault="00913A0A" w:rsidP="00111AF7">
            <w:pPr>
              <w:pStyle w:val="ProductNames"/>
              <w:spacing w:beforeLines="20" w:before="48" w:afterLines="20" w:after="48"/>
              <w:rPr>
                <w:rFonts w:ascii="Tahoma" w:hAnsi="Tahoma" w:cs="Tahoma"/>
                <w:sz w:val="14"/>
                <w:lang w:val="es-ES"/>
              </w:rPr>
            </w:pPr>
            <w:bookmarkStart w:id="179" w:name="_Toc336337943"/>
            <w:bookmarkStart w:id="180" w:name="_Toc370980547"/>
            <w:r w:rsidRPr="00B1694F">
              <w:rPr>
                <w:rFonts w:ascii="Tahoma" w:hAnsi="Tahoma" w:cs="Tahoma"/>
                <w:sz w:val="14"/>
                <w:lang w:val="es-ES"/>
              </w:rPr>
              <w:t>Enterprise CAL Suite Bridge para Office 365 y Windows</w:t>
            </w:r>
            <w:r w:rsidR="0061775E" w:rsidRPr="00B1694F">
              <w:rPr>
                <w:rFonts w:ascii="Tahoma" w:hAnsi="Tahoma" w:cs="Tahoma"/>
                <w:sz w:val="14"/>
                <w:vertAlign w:val="superscript"/>
                <w:lang w:val="es-ES"/>
              </w:rPr>
              <w:t>®</w:t>
            </w:r>
            <w:r w:rsidRPr="00B1694F">
              <w:rPr>
                <w:rFonts w:ascii="Tahoma" w:hAnsi="Tahoma" w:cs="Tahoma"/>
                <w:sz w:val="14"/>
                <w:lang w:val="es-ES"/>
              </w:rPr>
              <w:t xml:space="preserve"> Intune (Usuario y Dispositivo)</w:t>
            </w:r>
            <w:bookmarkEnd w:id="179"/>
            <w:bookmarkEnd w:id="180"/>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45_Enterprise_CAL" w:history="1">
              <w:r w:rsidR="00A31C00" w:rsidRPr="001350C3">
                <w:rPr>
                  <w:rStyle w:val="Hyperlink"/>
                  <w:rFonts w:cs="Tahoma"/>
                  <w:b/>
                  <w:sz w:val="13"/>
                  <w:szCs w:val="13"/>
                </w:rPr>
                <w:t>45</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278"/>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81" w:name="_Toc336337944"/>
            <w:bookmarkStart w:id="182" w:name="_Toc370980548"/>
            <w:r w:rsidRPr="00D17DBE">
              <w:rPr>
                <w:rFonts w:ascii="Tahoma" w:hAnsi="Tahoma" w:cs="Tahoma"/>
                <w:sz w:val="14"/>
                <w:lang w:val="es-ES"/>
              </w:rPr>
              <w:t>Enterprise CAL Suite Bridge para Windows</w:t>
            </w:r>
            <w:r w:rsidR="0061775E" w:rsidRPr="00D17DBE">
              <w:rPr>
                <w:rFonts w:ascii="Tahoma" w:hAnsi="Tahoma" w:cs="Tahoma"/>
                <w:sz w:val="14"/>
                <w:vertAlign w:val="superscript"/>
                <w:lang w:val="es-ES"/>
              </w:rPr>
              <w:t>®</w:t>
            </w:r>
            <w:r w:rsidRPr="00D17DBE">
              <w:rPr>
                <w:rFonts w:ascii="Tahoma" w:hAnsi="Tahoma" w:cs="Tahoma"/>
                <w:sz w:val="14"/>
                <w:lang w:val="es-ES"/>
              </w:rPr>
              <w:t xml:space="preserve"> Intune (Usuario y Dispositivo)</w:t>
            </w:r>
            <w:bookmarkEnd w:id="181"/>
            <w:bookmarkEnd w:id="182"/>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45_Enterprise_CAL" w:history="1">
              <w:r w:rsidR="00A31C00" w:rsidRPr="001350C3">
                <w:rPr>
                  <w:rStyle w:val="Hyperlink"/>
                  <w:rFonts w:cs="Tahoma"/>
                  <w:b/>
                  <w:sz w:val="13"/>
                  <w:szCs w:val="13"/>
                </w:rPr>
                <w:t>45</w:t>
              </w:r>
            </w:hyperlink>
            <w:hyperlink w:anchor="Srv_45EntCALBridgeWinIntune"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183" w:name="_Toc336337945"/>
            <w:bookmarkStart w:id="184" w:name="_Toc370980549"/>
            <w:r w:rsidRPr="00D17DBE">
              <w:rPr>
                <w:rFonts w:ascii="Tahoma" w:hAnsi="Tahoma" w:cs="Tahoma"/>
                <w:sz w:val="14"/>
                <w:lang w:val="es-ES"/>
              </w:rPr>
              <w:t>Enterprise CAL Suite (Usuario y Dispositivo)</w:t>
            </w:r>
            <w:bookmarkEnd w:id="183"/>
            <w:bookmarkEnd w:id="184"/>
            <w:r w:rsidRPr="00D17DBE">
              <w:rPr>
                <w:rFonts w:ascii="Tahoma" w:hAnsi="Tahoma" w:cs="Tahoma"/>
                <w:sz w:val="14"/>
                <w:lang w:val="es-ES"/>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color w:val="0000FF"/>
                <w:position w:val="-11"/>
                <w:sz w:val="13"/>
                <w:szCs w:val="13"/>
                <w:u w:val="single"/>
              </w:rPr>
            </w:pPr>
            <w:hyperlink w:anchor="_42_Enterprise_CAL" w:history="1">
              <w:r w:rsidR="00311E31" w:rsidRPr="001350C3">
                <w:rPr>
                  <w:rStyle w:val="Hyperlink"/>
                  <w:rFonts w:cs="Tahoma"/>
                  <w:b/>
                  <w:sz w:val="13"/>
                  <w:szCs w:val="13"/>
                </w:rPr>
                <w:t>46</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10/06</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bCs/>
                <w:color w:val="000000"/>
                <w:sz w:val="13"/>
              </w:rPr>
              <w:t>13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bCs/>
                <w:color w:val="000000"/>
                <w:sz w:val="13"/>
              </w:rPr>
              <w:t>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bCs/>
                <w:color w:val="000000"/>
                <w:sz w:val="13"/>
              </w:rPr>
              <w:t>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3</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 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185" w:name="_Toc370980550"/>
            <w:r w:rsidRPr="0061775E">
              <w:rPr>
                <w:rFonts w:ascii="Tahoma" w:hAnsi="Tahoma" w:cs="Tahoma"/>
                <w:sz w:val="14"/>
              </w:rPr>
              <w:t>CAL de Exchange Enterprise con Services 2013</w:t>
            </w:r>
            <w:bookmarkEnd w:id="185"/>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u w:val="single"/>
              </w:rPr>
            </w:pPr>
            <w:hyperlink w:anchor="_47_Licencia_CAL" w:history="1">
              <w:r w:rsidR="00311E31" w:rsidRPr="001350C3">
                <w:rPr>
                  <w:rStyle w:val="Hyperlink"/>
                  <w:rFonts w:cs="Tahoma"/>
                  <w:b/>
                  <w:sz w:val="13"/>
                  <w:szCs w:val="13"/>
                </w:rPr>
                <w:t>47</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r w:rsidRPr="0061775E">
              <w:rPr>
                <w:rFonts w:ascii="Tahoma" w:hAnsi="Tahoma" w:cs="Tahoma"/>
                <w:bCs/>
                <w:color w:val="000000"/>
                <w:sz w:val="13"/>
              </w:rPr>
              <w:t>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r w:rsidRPr="0061775E">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r w:rsidRPr="0061775E">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r w:rsidRPr="0061775E">
              <w:rPr>
                <w:rFonts w:ascii="Tahoma" w:hAnsi="Tahoma" w:cs="Tahoma"/>
                <w:bCs/>
                <w:color w:val="000000"/>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Cs/>
                <w:color w:val="000000"/>
                <w:sz w:val="13"/>
              </w:rPr>
            </w:pPr>
            <w:r w:rsidRPr="0061775E">
              <w:rPr>
                <w:rFonts w:ascii="Tahoma" w:hAnsi="Tahoma" w:cs="Tahoma"/>
                <w:bCs/>
                <w:color w:val="000000"/>
                <w:sz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rPr>
            </w:pPr>
            <w:bookmarkStart w:id="186" w:name="_Toc370980551"/>
            <w:r w:rsidRPr="0061775E">
              <w:rPr>
                <w:rFonts w:ascii="Tahoma" w:hAnsi="Tahoma" w:cs="Tahoma"/>
                <w:b w:val="0"/>
                <w:sz w:val="14"/>
              </w:rPr>
              <w:t>CAL de Exchange Enterprise sin Services 2013</w:t>
            </w:r>
            <w:bookmarkEnd w:id="186"/>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rPr>
            </w:pPr>
            <w:bookmarkStart w:id="187" w:name="_Toc336337946"/>
            <w:bookmarkStart w:id="188" w:name="_Toc370980552"/>
            <w:r w:rsidRPr="0061775E">
              <w:rPr>
                <w:rFonts w:ascii="Tahoma" w:hAnsi="Tahoma" w:cs="Tahoma"/>
                <w:b w:val="0"/>
                <w:sz w:val="14"/>
              </w:rPr>
              <w:t>Archivado de Exchange Online</w:t>
            </w:r>
            <w:bookmarkEnd w:id="187"/>
            <w:r w:rsidRPr="0061775E">
              <w:rPr>
                <w:rFonts w:ascii="Tahoma" w:hAnsi="Tahoma" w:cs="Tahoma"/>
                <w:b w:val="0"/>
                <w:sz w:val="14"/>
              </w:rPr>
              <w:t xml:space="preserve"> para Exchange Server (SL de usuario)</w:t>
            </w:r>
            <w:bookmarkEnd w:id="188"/>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43_Exchange_Enterprise" w:history="1">
              <w:r w:rsidR="00311E31" w:rsidRPr="001350C3">
                <w:rPr>
                  <w:rStyle w:val="Hyperlink"/>
                  <w:rFonts w:cs="Tahoma"/>
                  <w:b/>
                  <w:sz w:val="13"/>
                  <w:szCs w:val="13"/>
                </w:rPr>
                <w:t>48</w:t>
              </w:r>
            </w:hyperlink>
          </w:p>
        </w:tc>
        <w:tc>
          <w:tcPr>
            <w:tcW w:w="450" w:type="dxa"/>
            <w:tcBorders>
              <w:bottom w:val="single" w:sz="4" w:space="0" w:color="auto"/>
            </w:tcBorders>
            <w:shd w:val="clear" w:color="auto" w:fill="FABF8F"/>
            <w:vAlign w:val="center"/>
          </w:tcPr>
          <w:p w:rsidR="00913A0A" w:rsidRPr="0061775E" w:rsidDel="00876599"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3"/>
              <w:spacing w:before="40" w:after="40"/>
              <w:rPr>
                <w:rFonts w:ascii="Tahoma" w:hAnsi="Tahoma" w:cs="Tahoma"/>
                <w:b w:val="0"/>
              </w:rPr>
            </w:pPr>
            <w:bookmarkStart w:id="189" w:name="_Toc336337947"/>
            <w:bookmarkStart w:id="190" w:name="_Toc370980553"/>
            <w:r w:rsidRPr="0061775E">
              <w:rPr>
                <w:rFonts w:ascii="Tahoma" w:hAnsi="Tahoma" w:cs="Tahoma"/>
                <w:b w:val="0"/>
                <w:sz w:val="14"/>
              </w:rPr>
              <w:t>Exchange Online Archiving para Exchange Server A (SL de usuario)</w:t>
            </w:r>
            <w:bookmarkEnd w:id="189"/>
            <w:bookmarkEnd w:id="190"/>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47__Exchange" w:history="1">
              <w:r w:rsidR="00311E31" w:rsidRPr="001350C3">
                <w:rPr>
                  <w:rStyle w:val="Hyperlink"/>
                  <w:rFonts w:cs="Tahoma"/>
                  <w:b/>
                  <w:sz w:val="13"/>
                  <w:szCs w:val="13"/>
                </w:rPr>
                <w:t>49</w:t>
              </w:r>
            </w:hyperlink>
            <w:hyperlink w:anchor="_47__Exchange"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ST (Solo EES)</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191" w:name="_Toc336337948"/>
            <w:bookmarkStart w:id="192" w:name="_Toc370980554"/>
            <w:r w:rsidRPr="0061775E">
              <w:rPr>
                <w:rFonts w:ascii="Tahoma" w:hAnsi="Tahoma" w:cs="Tahoma"/>
                <w:sz w:val="14"/>
              </w:rPr>
              <w:t>Exchange Hosted Archive (SL de Usuario)</w:t>
            </w:r>
            <w:bookmarkEnd w:id="191"/>
            <w:bookmarkEnd w:id="192"/>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50_Exchange_Hosted" w:history="1">
              <w:r w:rsidR="00311E31" w:rsidRPr="001350C3">
                <w:rPr>
                  <w:rStyle w:val="Hyperlink"/>
                  <w:rFonts w:cs="Tahoma"/>
                  <w:b/>
                  <w:sz w:val="13"/>
                  <w:szCs w:val="13"/>
                </w:rPr>
                <w:t>50</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193" w:name="_Toc336337949"/>
            <w:bookmarkStart w:id="194" w:name="_Toc370980555"/>
            <w:r w:rsidRPr="0061775E">
              <w:rPr>
                <w:rFonts w:ascii="Tahoma" w:hAnsi="Tahoma" w:cs="Tahoma"/>
                <w:sz w:val="14"/>
              </w:rPr>
              <w:t>Exchange Hosted Archive Extra Storage (SL de usuario)</w:t>
            </w:r>
            <w:bookmarkEnd w:id="193"/>
            <w:bookmarkEnd w:id="194"/>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50_Exchange_Hosted" w:history="1">
              <w:r w:rsidR="00A31C00" w:rsidRPr="001350C3">
                <w:rPr>
                  <w:rStyle w:val="Hyperlink"/>
                  <w:rFonts w:cs="Tahoma"/>
                  <w:b/>
                  <w:sz w:val="13"/>
                  <w:szCs w:val="13"/>
                </w:rPr>
                <w:t>50</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195" w:name="_Toc336337950"/>
            <w:bookmarkStart w:id="196" w:name="_Toc370980556"/>
            <w:r w:rsidRPr="0061775E">
              <w:rPr>
                <w:rFonts w:ascii="Tahoma" w:hAnsi="Tahoma" w:cs="Tahoma"/>
                <w:sz w:val="14"/>
              </w:rPr>
              <w:t>Exchange Hosted Encryption (SL</w:t>
            </w:r>
            <w:r w:rsidR="00ED218B">
              <w:rPr>
                <w:rFonts w:ascii="Tahoma" w:hAnsi="Tahoma" w:cs="Tahoma"/>
                <w:b/>
                <w:sz w:val="14"/>
              </w:rPr>
              <w:t> </w:t>
            </w:r>
            <w:r w:rsidRPr="0061775E">
              <w:rPr>
                <w:rFonts w:ascii="Tahoma" w:hAnsi="Tahoma" w:cs="Tahoma"/>
                <w:sz w:val="14"/>
              </w:rPr>
              <w:t>de Usuario)</w:t>
            </w:r>
            <w:bookmarkEnd w:id="195"/>
            <w:bookmarkEnd w:id="196"/>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position w:val="-11"/>
                <w:sz w:val="13"/>
                <w:szCs w:val="13"/>
                <w:u w:val="single"/>
              </w:rPr>
            </w:pPr>
            <w:hyperlink w:anchor="_46_Exchange_Hosted" w:history="1">
              <w:r w:rsidR="00311E31" w:rsidRPr="001350C3">
                <w:rPr>
                  <w:rStyle w:val="Hyperlink"/>
                  <w:rFonts w:cs="Tahoma"/>
                  <w:b/>
                  <w:sz w:val="13"/>
                  <w:szCs w:val="13"/>
                </w:rPr>
                <w:t>51</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04/06</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Heading2"/>
              <w:spacing w:before="40" w:after="40"/>
              <w:ind w:left="0"/>
              <w:rPr>
                <w:rFonts w:ascii="Tahoma" w:hAnsi="Tahoma" w:cs="Tahoma"/>
                <w:b w:val="0"/>
                <w:sz w:val="14"/>
                <w:lang w:val="pt-BR"/>
              </w:rPr>
            </w:pPr>
            <w:bookmarkStart w:id="197" w:name="_Toc370980557"/>
            <w:r w:rsidRPr="00D17DBE">
              <w:rPr>
                <w:rFonts w:ascii="Tahoma" w:hAnsi="Tahoma" w:cs="Tahoma"/>
                <w:b w:val="0"/>
                <w:sz w:val="14"/>
                <w:lang w:val="pt-BR"/>
              </w:rPr>
              <w:t>Archivado de Exchange Online para Exchange Online A</w:t>
            </w:r>
            <w:bookmarkEnd w:id="197"/>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cs="Tahoma"/>
                <w:lang w:val="pt-BR"/>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ST (Solo EES)</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Heading2"/>
              <w:spacing w:before="40" w:after="40"/>
              <w:ind w:left="0"/>
              <w:rPr>
                <w:rFonts w:ascii="Tahoma" w:hAnsi="Tahoma" w:cs="Tahoma"/>
                <w:b w:val="0"/>
                <w:sz w:val="14"/>
                <w:lang w:val="pt-BR"/>
              </w:rPr>
            </w:pPr>
            <w:bookmarkStart w:id="198" w:name="_Toc370980558"/>
            <w:r w:rsidRPr="00D17DBE">
              <w:rPr>
                <w:rFonts w:ascii="Tahoma" w:hAnsi="Tahoma" w:cs="Tahoma"/>
                <w:b w:val="0"/>
                <w:sz w:val="14"/>
                <w:lang w:val="pt-BR"/>
              </w:rPr>
              <w:t>Archivado de Exchange Online para Exchange Online</w:t>
            </w:r>
            <w:bookmarkEnd w:id="198"/>
          </w:p>
        </w:tc>
        <w:tc>
          <w:tcPr>
            <w:tcW w:w="776"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cs="Tahoma"/>
                <w:lang w:val="pt-BR"/>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B1694F" w:rsidRDefault="00913A0A" w:rsidP="00111AF7">
            <w:pPr>
              <w:pStyle w:val="Heading2"/>
              <w:spacing w:before="40" w:after="40"/>
              <w:ind w:left="0"/>
              <w:rPr>
                <w:rFonts w:ascii="Tahoma" w:hAnsi="Tahoma" w:cs="Tahoma"/>
                <w:b w:val="0"/>
                <w:sz w:val="14"/>
                <w:lang w:val="nl-NL"/>
              </w:rPr>
            </w:pPr>
            <w:bookmarkStart w:id="199" w:name="_Toc336337951"/>
            <w:bookmarkStart w:id="200" w:name="_Toc370980559"/>
            <w:r w:rsidRPr="00B1694F">
              <w:rPr>
                <w:rFonts w:ascii="Tahoma" w:hAnsi="Tahoma" w:cs="Tahoma"/>
                <w:b w:val="0"/>
                <w:sz w:val="14"/>
                <w:lang w:val="nl-NL"/>
              </w:rPr>
              <w:t>Exchange Online Kiosk (SL de Usuario)</w:t>
            </w:r>
            <w:bookmarkEnd w:id="199"/>
            <w:bookmarkEnd w:id="200"/>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52_Exchange_Online" w:history="1">
              <w:r w:rsidR="00311E31" w:rsidRPr="001350C3">
                <w:rPr>
                  <w:rStyle w:val="Hyperlink"/>
                  <w:rFonts w:cs="Tahoma"/>
                  <w:b/>
                  <w:sz w:val="13"/>
                  <w:szCs w:val="13"/>
                </w:rPr>
                <w:t>52</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D93CA3"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395"/>
        </w:trPr>
        <w:tc>
          <w:tcPr>
            <w:tcW w:w="2194" w:type="dxa"/>
            <w:gridSpan w:val="2"/>
            <w:tcBorders>
              <w:bottom w:val="single" w:sz="4" w:space="0" w:color="auto"/>
            </w:tcBorders>
            <w:shd w:val="clear" w:color="auto" w:fill="FABF8F"/>
            <w:vAlign w:val="center"/>
          </w:tcPr>
          <w:p w:rsidR="00913A0A" w:rsidRPr="00B1694F" w:rsidRDefault="00913A0A" w:rsidP="00111AF7">
            <w:pPr>
              <w:pStyle w:val="Heading2"/>
              <w:spacing w:before="40" w:after="40"/>
              <w:ind w:left="0"/>
              <w:rPr>
                <w:rFonts w:ascii="Tahoma" w:hAnsi="Tahoma" w:cs="Tahoma"/>
                <w:b w:val="0"/>
                <w:sz w:val="14"/>
                <w:lang w:val="es-ES"/>
              </w:rPr>
            </w:pPr>
            <w:bookmarkStart w:id="201" w:name="_Toc370980560"/>
            <w:r w:rsidRPr="00B1694F">
              <w:rPr>
                <w:rFonts w:ascii="Tahoma" w:hAnsi="Tahoma" w:cs="Tahoma"/>
                <w:b w:val="0"/>
                <w:sz w:val="14"/>
                <w:lang w:val="es-ES"/>
              </w:rPr>
              <w:t>Complemento de Exchange Online Plan 1 (SL de usuario)</w:t>
            </w:r>
            <w:bookmarkEnd w:id="201"/>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rPr>
            </w:pPr>
            <w:hyperlink w:anchor="_48_Exchange_Online" w:history="1">
              <w:r w:rsidR="00311E31" w:rsidRPr="001350C3">
                <w:rPr>
                  <w:rStyle w:val="Hyperlink"/>
                  <w:rFonts w:cs="Tahoma"/>
                  <w:b/>
                  <w:sz w:val="13"/>
                  <w:szCs w:val="13"/>
                </w:rPr>
                <w:t>53</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08/13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D93CA3"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395"/>
        </w:trPr>
        <w:tc>
          <w:tcPr>
            <w:tcW w:w="2194" w:type="dxa"/>
            <w:gridSpan w:val="2"/>
            <w:tcBorders>
              <w:bottom w:val="single" w:sz="4" w:space="0" w:color="auto"/>
            </w:tcBorders>
            <w:shd w:val="clear" w:color="auto" w:fill="auto"/>
            <w:vAlign w:val="center"/>
          </w:tcPr>
          <w:p w:rsidR="00913A0A" w:rsidRPr="00B1694F" w:rsidRDefault="00913A0A" w:rsidP="00111AF7">
            <w:pPr>
              <w:pStyle w:val="Heading2"/>
              <w:spacing w:before="40" w:after="40"/>
              <w:ind w:left="0"/>
              <w:rPr>
                <w:rFonts w:ascii="Tahoma" w:hAnsi="Tahoma" w:cs="Tahoma"/>
                <w:b w:val="0"/>
                <w:sz w:val="14"/>
                <w:lang w:val="nl-NL"/>
              </w:rPr>
            </w:pPr>
            <w:bookmarkStart w:id="202" w:name="_Toc336337952"/>
            <w:bookmarkStart w:id="203" w:name="_Toc370980561"/>
            <w:r w:rsidRPr="00B1694F">
              <w:rPr>
                <w:rFonts w:ascii="Tahoma" w:hAnsi="Tahoma" w:cs="Tahoma"/>
                <w:b w:val="0"/>
                <w:sz w:val="14"/>
                <w:lang w:val="nl-NL"/>
              </w:rPr>
              <w:t>Exchange Online Plan 1 (SL de Usuario)</w:t>
            </w:r>
            <w:bookmarkEnd w:id="202"/>
            <w:bookmarkEnd w:id="203"/>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48_Exchange_Online" w:history="1">
              <w:r w:rsidR="00A31C00" w:rsidRPr="001350C3">
                <w:rPr>
                  <w:rStyle w:val="Hyperlink"/>
                  <w:rFonts w:cs="Tahoma"/>
                  <w:b/>
                  <w:sz w:val="13"/>
                  <w:szCs w:val="13"/>
                </w:rPr>
                <w:t>53</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vAlign w:val="center"/>
          </w:tcPr>
          <w:p w:rsidR="00913A0A" w:rsidRPr="0061775E" w:rsidRDefault="00D93CA3"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B1694F" w:rsidRDefault="00913A0A" w:rsidP="00111AF7">
            <w:pPr>
              <w:pStyle w:val="Heading2"/>
              <w:spacing w:before="40" w:after="40"/>
              <w:ind w:left="0"/>
              <w:rPr>
                <w:rFonts w:ascii="Tahoma" w:hAnsi="Tahoma" w:cs="Tahoma"/>
                <w:b w:val="0"/>
                <w:sz w:val="14"/>
                <w:lang w:val="nl-NL"/>
              </w:rPr>
            </w:pPr>
            <w:bookmarkStart w:id="204" w:name="_Toc336337953"/>
            <w:bookmarkStart w:id="205" w:name="_Toc370980562"/>
            <w:r w:rsidRPr="00B1694F">
              <w:rPr>
                <w:rFonts w:ascii="Tahoma" w:hAnsi="Tahoma" w:cs="Tahoma"/>
                <w:b w:val="0"/>
                <w:sz w:val="14"/>
                <w:lang w:val="nl-NL"/>
              </w:rPr>
              <w:t>Exchange Online Plan 2 (SL de Usuario)</w:t>
            </w:r>
            <w:bookmarkEnd w:id="204"/>
            <w:bookmarkEnd w:id="205"/>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49_Exchange_Online" w:history="1">
              <w:r w:rsidR="00311E31" w:rsidRPr="001350C3">
                <w:rPr>
                  <w:rStyle w:val="Hyperlink"/>
                  <w:rFonts w:cs="Tahoma"/>
                  <w:b/>
                  <w:sz w:val="13"/>
                  <w:szCs w:val="13"/>
                </w:rPr>
                <w:t>54</w:t>
              </w:r>
            </w:hyperlink>
            <w:hyperlink w:anchor="_49_Exchange_Online"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D93CA3"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FFFFF" w:themeFill="background1"/>
            <w:vAlign w:val="center"/>
          </w:tcPr>
          <w:p w:rsidR="00913A0A" w:rsidRPr="00D17DBE" w:rsidRDefault="00913A0A" w:rsidP="00111AF7">
            <w:pPr>
              <w:pStyle w:val="Heading3"/>
              <w:spacing w:before="40" w:after="40"/>
              <w:rPr>
                <w:rFonts w:ascii="Tahoma" w:hAnsi="Tahoma" w:cs="Tahoma"/>
                <w:b w:val="0"/>
                <w:sz w:val="14"/>
                <w:lang w:val="es-ES"/>
              </w:rPr>
            </w:pPr>
            <w:bookmarkStart w:id="206" w:name="_Toc336337954"/>
            <w:bookmarkStart w:id="207" w:name="_Toc370980563"/>
            <w:r w:rsidRPr="00D17DBE">
              <w:rPr>
                <w:rFonts w:ascii="Tahoma" w:hAnsi="Tahoma" w:cs="Tahoma"/>
                <w:b w:val="0"/>
                <w:sz w:val="14"/>
                <w:lang w:val="es-ES"/>
              </w:rPr>
              <w:t>Exchange Online Plan 1A para Ex</w:t>
            </w:r>
            <w:r w:rsidR="00ED218B" w:rsidRPr="00D17DBE">
              <w:rPr>
                <w:rFonts w:ascii="Tahoma" w:hAnsi="Tahoma" w:cs="Tahoma"/>
                <w:b w:val="0"/>
                <w:sz w:val="14"/>
                <w:szCs w:val="16"/>
                <w:lang w:val="es-ES"/>
              </w:rPr>
              <w:t> </w:t>
            </w:r>
            <w:r w:rsidRPr="00D17DBE">
              <w:rPr>
                <w:rFonts w:ascii="Tahoma" w:hAnsi="Tahoma" w:cs="Tahoma"/>
                <w:b w:val="0"/>
                <w:sz w:val="14"/>
                <w:lang w:val="es-ES"/>
              </w:rPr>
              <w:t>alumnos (SL de Usuario)</w:t>
            </w:r>
            <w:bookmarkEnd w:id="206"/>
            <w:bookmarkEnd w:id="207"/>
          </w:p>
        </w:tc>
        <w:tc>
          <w:tcPr>
            <w:tcW w:w="776" w:type="dxa"/>
            <w:tcBorders>
              <w:bottom w:val="single" w:sz="4" w:space="0" w:color="auto"/>
            </w:tcBorders>
            <w:shd w:val="clear" w:color="auto" w:fill="FFFFFF" w:themeFill="background1"/>
            <w:vAlign w:val="center"/>
          </w:tcPr>
          <w:p w:rsidR="00913A0A" w:rsidRPr="00D17DBE" w:rsidRDefault="00913A0A" w:rsidP="00111AF7">
            <w:pPr>
              <w:pStyle w:val="TableText"/>
              <w:widowControl w:val="0"/>
              <w:spacing w:before="40" w:after="40"/>
              <w:rPr>
                <w:rFonts w:cs="Tahoma"/>
                <w:b/>
                <w:color w:val="000000"/>
                <w:sz w:val="13"/>
                <w:szCs w:val="13"/>
                <w:u w:val="single"/>
                <w:lang w:val="es-ES"/>
              </w:rPr>
            </w:pP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06/12</w:t>
            </w: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(Solo EES)</w:t>
            </w:r>
          </w:p>
        </w:tc>
        <w:tc>
          <w:tcPr>
            <w:tcW w:w="506"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3"/>
              <w:spacing w:before="40" w:after="40"/>
              <w:rPr>
                <w:rFonts w:ascii="Tahoma" w:hAnsi="Tahoma" w:cs="Tahoma"/>
                <w:b w:val="0"/>
                <w:sz w:val="14"/>
              </w:rPr>
            </w:pPr>
            <w:bookmarkStart w:id="208" w:name="_Toc336337955"/>
            <w:bookmarkStart w:id="209" w:name="_Toc370980564"/>
            <w:r w:rsidRPr="0061775E">
              <w:rPr>
                <w:rFonts w:ascii="Tahoma" w:hAnsi="Tahoma" w:cs="Tahoma"/>
                <w:b w:val="0"/>
                <w:sz w:val="14"/>
              </w:rPr>
              <w:t>Exchange Online Plan 2A (SL de Usuario)</w:t>
            </w:r>
            <w:bookmarkEnd w:id="208"/>
            <w:bookmarkEnd w:id="209"/>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(Solo EES)</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FFFFF" w:themeFill="background1"/>
            <w:vAlign w:val="center"/>
          </w:tcPr>
          <w:p w:rsidR="00913A0A" w:rsidRPr="00D17DBE" w:rsidRDefault="00913A0A" w:rsidP="00111AF7">
            <w:pPr>
              <w:pStyle w:val="ProductNames"/>
              <w:spacing w:before="40" w:after="40"/>
              <w:rPr>
                <w:rFonts w:ascii="Tahoma" w:hAnsi="Tahoma" w:cs="Tahoma"/>
                <w:sz w:val="14"/>
                <w:lang w:val="es-ES"/>
              </w:rPr>
            </w:pPr>
            <w:bookmarkStart w:id="210" w:name="_Toc370980565"/>
            <w:r w:rsidRPr="00D17DBE">
              <w:rPr>
                <w:rFonts w:ascii="Tahoma" w:hAnsi="Tahoma" w:cs="Tahoma"/>
                <w:sz w:val="14"/>
                <w:lang w:val="es-ES"/>
              </w:rPr>
              <w:t>Protección en línea de Exchange (SL de usuario)</w:t>
            </w:r>
            <w:bookmarkEnd w:id="210"/>
          </w:p>
        </w:tc>
        <w:tc>
          <w:tcPr>
            <w:tcW w:w="776" w:type="dxa"/>
            <w:tcBorders>
              <w:bottom w:val="single" w:sz="4" w:space="0" w:color="auto"/>
            </w:tcBorders>
            <w:shd w:val="clear" w:color="auto" w:fill="FFFFFF" w:themeFill="background1"/>
            <w:vAlign w:val="center"/>
          </w:tcPr>
          <w:p w:rsidR="00913A0A" w:rsidRPr="001350C3" w:rsidRDefault="0031412B" w:rsidP="00111AF7">
            <w:pPr>
              <w:pStyle w:val="TableText"/>
              <w:widowControl w:val="0"/>
              <w:spacing w:before="40" w:after="40"/>
              <w:rPr>
                <w:rFonts w:cs="Tahoma"/>
              </w:rPr>
            </w:pPr>
            <w:hyperlink w:anchor="_49_Exchange_Server" w:history="1">
              <w:r w:rsidR="00311E31" w:rsidRPr="001350C3">
                <w:rPr>
                  <w:rStyle w:val="Hyperlink"/>
                  <w:rFonts w:cs="Tahoma"/>
                  <w:b/>
                  <w:sz w:val="13"/>
                  <w:szCs w:val="13"/>
                </w:rPr>
                <w:t>55</w:t>
              </w:r>
            </w:hyperlink>
            <w:hyperlink w:anchor="_49_Exchange_Server" w:history="1"/>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FFFFF" w:themeFill="background1"/>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211" w:name="_Toc336337958"/>
            <w:bookmarkStart w:id="212" w:name="_Toc370980566"/>
            <w:r w:rsidRPr="0061775E">
              <w:rPr>
                <w:rFonts w:ascii="Tahoma" w:hAnsi="Tahoma" w:cs="Tahoma"/>
                <w:sz w:val="14"/>
              </w:rPr>
              <w:t>Exchange Server Enterprise</w:t>
            </w:r>
            <w:bookmarkEnd w:id="211"/>
            <w:r w:rsidRPr="0061775E">
              <w:rPr>
                <w:rFonts w:ascii="Tahoma" w:hAnsi="Tahoma" w:cs="Tahoma"/>
                <w:sz w:val="14"/>
              </w:rPr>
              <w:t xml:space="preserve"> 2013</w:t>
            </w:r>
            <w:bookmarkEnd w:id="212"/>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56_Exchange_Server" w:history="1">
              <w:r w:rsidR="00311E31" w:rsidRPr="001350C3">
                <w:rPr>
                  <w:rStyle w:val="Hyperlink"/>
                  <w:rFonts w:cs="Tahoma"/>
                  <w:b/>
                  <w:sz w:val="13"/>
                  <w:szCs w:val="13"/>
                </w:rPr>
                <w:t>56</w:t>
              </w:r>
            </w:hyperlink>
            <w:hyperlink w:anchor="_49_Exchange_Server"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FFFFF" w:themeFill="background1"/>
            <w:vAlign w:val="center"/>
          </w:tcPr>
          <w:p w:rsidR="00913A0A" w:rsidRPr="0061775E" w:rsidRDefault="00913A0A" w:rsidP="00111AF7">
            <w:pPr>
              <w:pStyle w:val="ProductNames"/>
              <w:spacing w:before="40" w:after="40"/>
              <w:rPr>
                <w:rFonts w:ascii="Tahoma" w:hAnsi="Tahoma" w:cs="Tahoma"/>
                <w:sz w:val="14"/>
              </w:rPr>
            </w:pPr>
            <w:bookmarkStart w:id="213" w:name="_Toc336337959"/>
            <w:bookmarkStart w:id="214" w:name="_Toc370980567"/>
            <w:r w:rsidRPr="0061775E">
              <w:rPr>
                <w:rFonts w:ascii="Tahoma" w:hAnsi="Tahoma" w:cs="Tahoma"/>
                <w:sz w:val="14"/>
              </w:rPr>
              <w:t>Exchange Server Standard</w:t>
            </w:r>
            <w:bookmarkEnd w:id="213"/>
            <w:r w:rsidRPr="0061775E">
              <w:rPr>
                <w:rFonts w:ascii="Tahoma" w:hAnsi="Tahoma" w:cs="Tahoma"/>
                <w:sz w:val="14"/>
              </w:rPr>
              <w:t xml:space="preserve"> 2013</w:t>
            </w:r>
            <w:bookmarkEnd w:id="214"/>
          </w:p>
        </w:tc>
        <w:tc>
          <w:tcPr>
            <w:tcW w:w="776" w:type="dxa"/>
            <w:tcBorders>
              <w:bottom w:val="single" w:sz="4" w:space="0" w:color="auto"/>
            </w:tcBorders>
            <w:shd w:val="clear" w:color="auto" w:fill="FFFFFF" w:themeFill="background1"/>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56_Exchange_Server" w:history="1">
              <w:r w:rsidR="00A31C00" w:rsidRPr="001350C3">
                <w:rPr>
                  <w:rStyle w:val="Hyperlink"/>
                  <w:rFonts w:cs="Tahoma"/>
                  <w:b/>
                  <w:sz w:val="13"/>
                  <w:szCs w:val="13"/>
                </w:rPr>
                <w:t>56</w:t>
              </w:r>
            </w:hyperlink>
            <w:hyperlink w:anchor="_49_Exchange_Server" w:history="1"/>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215" w:name="_Toc336337960"/>
            <w:bookmarkStart w:id="216" w:name="_Toc370980568"/>
            <w:r w:rsidRPr="0061775E">
              <w:rPr>
                <w:rFonts w:ascii="Tahoma" w:hAnsi="Tahoma" w:cs="Tahoma"/>
                <w:sz w:val="14"/>
              </w:rPr>
              <w:t xml:space="preserve">Exchange Server 2007 Standard </w:t>
            </w:r>
            <w:r w:rsidRPr="0061775E">
              <w:rPr>
                <w:rFonts w:ascii="Tahoma" w:hAnsi="Tahoma" w:cs="Tahoma"/>
                <w:sz w:val="14"/>
              </w:rPr>
              <w:lastRenderedPageBreak/>
              <w:t>para Small Business</w:t>
            </w:r>
            <w:bookmarkEnd w:id="215"/>
            <w:bookmarkEnd w:id="216"/>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10/09</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FFFFF" w:themeFill="background1"/>
            <w:vAlign w:val="center"/>
          </w:tcPr>
          <w:p w:rsidR="00913A0A" w:rsidRPr="0061775E" w:rsidRDefault="00913A0A" w:rsidP="00111AF7">
            <w:pPr>
              <w:pStyle w:val="ProductNames"/>
              <w:spacing w:before="40" w:after="40"/>
              <w:rPr>
                <w:rFonts w:ascii="Tahoma" w:hAnsi="Tahoma" w:cs="Tahoma"/>
                <w:sz w:val="14"/>
              </w:rPr>
            </w:pPr>
            <w:bookmarkStart w:id="217" w:name="_Toc336337961"/>
            <w:bookmarkStart w:id="218" w:name="_Toc370980569"/>
            <w:r w:rsidRPr="0061775E">
              <w:rPr>
                <w:rFonts w:ascii="Tahoma" w:hAnsi="Tahoma" w:cs="Tahoma"/>
                <w:sz w:val="14"/>
              </w:rPr>
              <w:lastRenderedPageBreak/>
              <w:t>Licencia CAL de Exchange Server 2007 Standard para Small Business</w:t>
            </w:r>
            <w:bookmarkEnd w:id="217"/>
            <w:bookmarkEnd w:id="218"/>
          </w:p>
        </w:tc>
        <w:tc>
          <w:tcPr>
            <w:tcW w:w="776" w:type="dxa"/>
            <w:tcBorders>
              <w:bottom w:val="single" w:sz="4" w:space="0" w:color="auto"/>
            </w:tcBorders>
            <w:shd w:val="clear" w:color="auto" w:fill="FFFFFF" w:themeFill="background1"/>
            <w:vAlign w:val="center"/>
          </w:tcPr>
          <w:p w:rsidR="00913A0A" w:rsidRPr="001350C3" w:rsidRDefault="00913A0A" w:rsidP="00111AF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11/09</w:t>
            </w: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B1694F" w:rsidRDefault="00913A0A" w:rsidP="00111AF7">
            <w:pPr>
              <w:pStyle w:val="ProductNames"/>
              <w:spacing w:before="40" w:after="40"/>
              <w:rPr>
                <w:rFonts w:ascii="Tahoma" w:hAnsi="Tahoma" w:cs="Tahoma"/>
                <w:sz w:val="14"/>
                <w:lang w:val="es-ES"/>
              </w:rPr>
            </w:pPr>
            <w:bookmarkStart w:id="219" w:name="_Toc336337963"/>
            <w:bookmarkStart w:id="220" w:name="_Toc370980570"/>
            <w:r w:rsidRPr="00B1694F">
              <w:rPr>
                <w:rFonts w:ascii="Tahoma" w:hAnsi="Tahoma" w:cs="Tahoma"/>
                <w:sz w:val="14"/>
                <w:lang w:val="es-ES"/>
              </w:rPr>
              <w:t>CAL de Exchange Server 2010 Standard (Dispositivo y Usuario)</w:t>
            </w:r>
            <w:bookmarkEnd w:id="219"/>
            <w:bookmarkEnd w:id="220"/>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color w:val="0000FF"/>
                <w:position w:val="-11"/>
                <w:sz w:val="13"/>
                <w:szCs w:val="13"/>
                <w:u w:val="single"/>
              </w:rPr>
            </w:pPr>
            <w:hyperlink w:anchor="_57_Licencia_CAL" w:history="1">
              <w:r w:rsidR="00311E31" w:rsidRPr="001350C3">
                <w:rPr>
                  <w:rStyle w:val="Hyperlink"/>
                  <w:rFonts w:cs="Tahoma"/>
                  <w:b/>
                  <w:sz w:val="13"/>
                  <w:szCs w:val="13"/>
                </w:rPr>
                <w:t>57</w:t>
              </w:r>
            </w:hyperlink>
            <w:hyperlink w:anchor="_50_Exchange_Server"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11/09</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Del="00515A83" w:rsidTr="00111AF7">
        <w:trPr>
          <w:trHeight w:val="145"/>
        </w:trPr>
        <w:tc>
          <w:tcPr>
            <w:tcW w:w="2194" w:type="dxa"/>
            <w:gridSpan w:val="2"/>
            <w:tcBorders>
              <w:bottom w:val="single" w:sz="4" w:space="0" w:color="auto"/>
            </w:tcBorders>
            <w:shd w:val="clear" w:color="auto" w:fill="FFFFFF" w:themeFill="background1"/>
            <w:vAlign w:val="center"/>
          </w:tcPr>
          <w:p w:rsidR="00913A0A" w:rsidRPr="0061775E" w:rsidDel="00515A83" w:rsidRDefault="00913A0A" w:rsidP="00111AF7">
            <w:pPr>
              <w:pStyle w:val="ProductNames"/>
              <w:spacing w:before="40" w:after="40"/>
              <w:rPr>
                <w:rFonts w:ascii="Tahoma" w:hAnsi="Tahoma" w:cs="Tahoma"/>
                <w:sz w:val="14"/>
              </w:rPr>
            </w:pPr>
            <w:bookmarkStart w:id="221" w:name="_Toc336337965"/>
            <w:bookmarkStart w:id="222" w:name="_Toc370980571"/>
            <w:r w:rsidRPr="0061775E">
              <w:rPr>
                <w:rFonts w:ascii="Tahoma" w:hAnsi="Tahoma" w:cs="Tahoma"/>
                <w:sz w:val="14"/>
              </w:rPr>
              <w:t>Forefront Endpoint Protection</w:t>
            </w:r>
            <w:bookmarkEnd w:id="221"/>
            <w:bookmarkEnd w:id="222"/>
          </w:p>
        </w:tc>
        <w:tc>
          <w:tcPr>
            <w:tcW w:w="776" w:type="dxa"/>
            <w:tcBorders>
              <w:bottom w:val="single" w:sz="4" w:space="0" w:color="auto"/>
            </w:tcBorders>
            <w:shd w:val="clear" w:color="auto" w:fill="FFFFFF" w:themeFill="background1"/>
            <w:vAlign w:val="center"/>
          </w:tcPr>
          <w:p w:rsidR="00913A0A" w:rsidRPr="001350C3" w:rsidDel="00515A83" w:rsidRDefault="0031412B" w:rsidP="00111AF7">
            <w:pPr>
              <w:pStyle w:val="TableText"/>
              <w:widowControl w:val="0"/>
              <w:spacing w:before="40" w:after="40"/>
              <w:rPr>
                <w:rStyle w:val="EndnoteReference"/>
                <w:rFonts w:cs="Tahoma"/>
                <w:color w:val="000000"/>
                <w:position w:val="-11"/>
                <w:sz w:val="13"/>
                <w:szCs w:val="13"/>
                <w:u w:val="single"/>
              </w:rPr>
            </w:pPr>
            <w:hyperlink w:anchor="_58_Forefront_Endpoint" w:history="1">
              <w:r w:rsidR="00311E31" w:rsidRPr="001350C3">
                <w:rPr>
                  <w:rStyle w:val="Hyperlink"/>
                  <w:rFonts w:cs="Tahoma"/>
                  <w:b/>
                  <w:sz w:val="13"/>
                  <w:szCs w:val="13"/>
                </w:rPr>
                <w:t>58</w:t>
              </w:r>
            </w:hyperlink>
          </w:p>
        </w:tc>
        <w:tc>
          <w:tcPr>
            <w:tcW w:w="450" w:type="dxa"/>
            <w:tcBorders>
              <w:bottom w:val="single" w:sz="4"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rsidR="00913A0A" w:rsidRPr="0061775E" w:rsidDel="00515A83"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223" w:name="_Toc336337966"/>
            <w:bookmarkStart w:id="224" w:name="_Toc370980572"/>
            <w:r w:rsidRPr="0061775E">
              <w:rPr>
                <w:rFonts w:ascii="Tahoma" w:hAnsi="Tahoma" w:cs="Tahoma"/>
                <w:sz w:val="14"/>
              </w:rPr>
              <w:t>Licencia CAL de Forefront Identity Manager 2010 R2 (Solo usuario)</w:t>
            </w:r>
            <w:bookmarkEnd w:id="223"/>
            <w:bookmarkEnd w:id="224"/>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position w:val="-11"/>
                <w:sz w:val="13"/>
                <w:szCs w:val="13"/>
                <w:u w:val="single"/>
              </w:rPr>
            </w:pPr>
            <w:hyperlink w:anchor="_59_Forefront_Identity" w:history="1">
              <w:r w:rsidR="00311E31" w:rsidRPr="001350C3">
                <w:rPr>
                  <w:rStyle w:val="Hyperlink"/>
                  <w:rFonts w:cs="Tahoma"/>
                  <w:b/>
                  <w:sz w:val="13"/>
                  <w:szCs w:val="13"/>
                </w:rPr>
                <w:t>59</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FFFFF" w:themeFill="background1"/>
            <w:vAlign w:val="center"/>
          </w:tcPr>
          <w:p w:rsidR="00913A0A" w:rsidRPr="0061775E" w:rsidRDefault="00913A0A" w:rsidP="00111AF7">
            <w:pPr>
              <w:pStyle w:val="ProductNames"/>
              <w:spacing w:before="40" w:after="40"/>
              <w:rPr>
                <w:rFonts w:ascii="Tahoma" w:hAnsi="Tahoma" w:cs="Tahoma"/>
                <w:sz w:val="14"/>
              </w:rPr>
            </w:pPr>
            <w:bookmarkStart w:id="225" w:name="_Toc336337967"/>
            <w:bookmarkStart w:id="226" w:name="_Toc370980573"/>
            <w:r w:rsidRPr="0061775E">
              <w:rPr>
                <w:rFonts w:ascii="Tahoma" w:hAnsi="Tahoma" w:cs="Tahoma"/>
                <w:sz w:val="14"/>
              </w:rPr>
              <w:t>Conector externo Forefront Identity Manager 2010 R2</w:t>
            </w:r>
            <w:bookmarkEnd w:id="225"/>
            <w:bookmarkEnd w:id="226"/>
          </w:p>
        </w:tc>
        <w:tc>
          <w:tcPr>
            <w:tcW w:w="776" w:type="dxa"/>
            <w:tcBorders>
              <w:bottom w:val="single" w:sz="4" w:space="0" w:color="auto"/>
            </w:tcBorders>
            <w:shd w:val="clear" w:color="auto" w:fill="FFFFFF" w:themeFill="background1"/>
            <w:vAlign w:val="center"/>
          </w:tcPr>
          <w:p w:rsidR="00913A0A" w:rsidRPr="001350C3" w:rsidRDefault="0031412B" w:rsidP="00111AF7">
            <w:pPr>
              <w:pStyle w:val="TableText"/>
              <w:widowControl w:val="0"/>
              <w:spacing w:before="40" w:after="40"/>
              <w:rPr>
                <w:rStyle w:val="EndnoteReference"/>
                <w:rFonts w:cs="Tahoma"/>
                <w:color w:val="000000"/>
                <w:position w:val="-11"/>
                <w:sz w:val="13"/>
                <w:szCs w:val="13"/>
                <w:u w:val="single"/>
              </w:rPr>
            </w:pPr>
            <w:hyperlink w:anchor="_59_Forefront_Identity" w:history="1">
              <w:r w:rsidR="00A31C00" w:rsidRPr="001350C3">
                <w:rPr>
                  <w:rStyle w:val="Hyperlink"/>
                  <w:rFonts w:cs="Tahoma"/>
                  <w:b/>
                  <w:sz w:val="13"/>
                  <w:szCs w:val="13"/>
                </w:rPr>
                <w:t>59</w:t>
              </w:r>
            </w:hyperlink>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07/10</w:t>
            </w: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313</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188</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63</w:t>
            </w: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227" w:name="_Toc336337968"/>
            <w:bookmarkStart w:id="228" w:name="_Toc370980574"/>
            <w:r w:rsidRPr="0061775E">
              <w:rPr>
                <w:rFonts w:ascii="Tahoma" w:hAnsi="Tahoma" w:cs="Tahoma"/>
                <w:sz w:val="14"/>
              </w:rPr>
              <w:t>Forefront Identity Manager 2010 R2 Server</w:t>
            </w:r>
            <w:bookmarkEnd w:id="227"/>
            <w:bookmarkEnd w:id="228"/>
            <w:r w:rsidRPr="0061775E">
              <w:rPr>
                <w:rFonts w:ascii="Tahoma" w:hAnsi="Tahoma" w:cs="Tahoma"/>
                <w:sz w:val="14"/>
              </w:rPr>
              <w:t xml:space="preserve"> </w:t>
            </w:r>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color w:val="000000"/>
                <w:position w:val="-11"/>
                <w:sz w:val="13"/>
                <w:szCs w:val="13"/>
                <w:u w:val="single"/>
              </w:rPr>
            </w:pPr>
            <w:hyperlink w:anchor="_59_Forefront_Identity" w:history="1">
              <w:r w:rsidR="00A31C00" w:rsidRPr="001350C3">
                <w:rPr>
                  <w:rStyle w:val="Hyperlink"/>
                  <w:rFonts w:cs="Tahoma"/>
                  <w:b/>
                  <w:sz w:val="13"/>
                  <w:szCs w:val="13"/>
                </w:rPr>
                <w:t>59</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07/10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313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250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188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63</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FFFFF" w:themeFill="background1"/>
            <w:vAlign w:val="center"/>
          </w:tcPr>
          <w:p w:rsidR="00913A0A" w:rsidRPr="0061775E" w:rsidRDefault="00913A0A" w:rsidP="00111AF7">
            <w:pPr>
              <w:pStyle w:val="Heading2"/>
              <w:spacing w:before="40" w:after="40"/>
              <w:ind w:left="0"/>
              <w:rPr>
                <w:rFonts w:ascii="Tahoma" w:hAnsi="Tahoma" w:cs="Tahoma"/>
                <w:b w:val="0"/>
              </w:rPr>
            </w:pPr>
            <w:bookmarkStart w:id="229" w:name="_Toc336337969"/>
            <w:bookmarkStart w:id="230" w:name="_Toc370980575"/>
            <w:r w:rsidRPr="0061775E">
              <w:rPr>
                <w:rFonts w:ascii="Tahoma" w:hAnsi="Tahoma" w:cs="Tahoma"/>
                <w:b w:val="0"/>
                <w:sz w:val="14"/>
              </w:rPr>
              <w:t>Forefront Identity Manager 2010 R2 – Windows Live Edition</w:t>
            </w:r>
            <w:bookmarkEnd w:id="229"/>
            <w:bookmarkEnd w:id="230"/>
          </w:p>
        </w:tc>
        <w:tc>
          <w:tcPr>
            <w:tcW w:w="776" w:type="dxa"/>
            <w:tcBorders>
              <w:bottom w:val="single" w:sz="4" w:space="0" w:color="auto"/>
            </w:tcBorders>
            <w:shd w:val="clear" w:color="auto" w:fill="FFFFFF" w:themeFill="background1"/>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55_Forefront_Identity" w:history="1">
              <w:r w:rsidR="00311E31" w:rsidRPr="001350C3">
                <w:rPr>
                  <w:rStyle w:val="Hyperlink"/>
                  <w:rFonts w:cs="Tahoma"/>
                  <w:b/>
                  <w:sz w:val="13"/>
                  <w:szCs w:val="13"/>
                </w:rPr>
                <w:t>60</w:t>
              </w:r>
            </w:hyperlink>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07/11</w:t>
            </w: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25</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63</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50</w:t>
            </w:r>
          </w:p>
        </w:tc>
        <w:tc>
          <w:tcPr>
            <w:tcW w:w="450" w:type="dxa"/>
            <w:gridSpan w:val="3"/>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38</w:t>
            </w:r>
          </w:p>
        </w:tc>
        <w:tc>
          <w:tcPr>
            <w:tcW w:w="450" w:type="dxa"/>
            <w:gridSpan w:val="2"/>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25</w:t>
            </w:r>
          </w:p>
        </w:tc>
        <w:tc>
          <w:tcPr>
            <w:tcW w:w="36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13</w:t>
            </w: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25</w:t>
            </w: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szCs w:val="13"/>
              </w:rPr>
            </w:pPr>
            <w:r w:rsidRPr="0061775E">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FFFFF" w:themeFill="background1"/>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rPr>
            </w:pPr>
            <w:bookmarkStart w:id="231" w:name="_Toc370980576"/>
            <w:r w:rsidRPr="0061775E">
              <w:rPr>
                <w:rFonts w:ascii="Tahoma" w:hAnsi="Tahoma" w:cs="Tahoma"/>
                <w:b w:val="0"/>
                <w:sz w:val="14"/>
              </w:rPr>
              <w:t xml:space="preserve">Forefront Online Protection para Exchange (SL de Dispositivo </w:t>
            </w:r>
            <w:r w:rsidR="00ED218B">
              <w:rPr>
                <w:rFonts w:ascii="Tahoma" w:hAnsi="Tahoma" w:cs="Tahoma"/>
                <w:b w:val="0"/>
                <w:sz w:val="14"/>
              </w:rPr>
              <w:br/>
            </w:r>
            <w:r w:rsidRPr="0061775E">
              <w:rPr>
                <w:rFonts w:ascii="Tahoma" w:hAnsi="Tahoma" w:cs="Tahoma"/>
                <w:b w:val="0"/>
                <w:sz w:val="14"/>
              </w:rPr>
              <w:t>y de Usuario)</w:t>
            </w:r>
            <w:bookmarkEnd w:id="231"/>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rPr>
            </w:pPr>
            <w:hyperlink w:anchor="_61_Forefront_Online" w:history="1">
              <w:r w:rsidR="00311E31" w:rsidRPr="001350C3">
                <w:rPr>
                  <w:rStyle w:val="Hyperlink"/>
                  <w:rFonts w:cs="Tahoma"/>
                  <w:b/>
                  <w:sz w:val="13"/>
                  <w:szCs w:val="13"/>
                </w:rPr>
                <w:t>61</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07/13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232" w:name="_Toc336337971"/>
            <w:bookmarkStart w:id="233" w:name="_Toc370980577"/>
            <w:r w:rsidRPr="0061775E">
              <w:rPr>
                <w:rFonts w:ascii="Tahoma" w:hAnsi="Tahoma" w:cs="Tahoma"/>
                <w:sz w:val="14"/>
              </w:rPr>
              <w:t>Forefront Protection 2010 para Exchange Server (SL de Dispositivo y de Usuario)</w:t>
            </w:r>
            <w:bookmarkEnd w:id="232"/>
            <w:bookmarkEnd w:id="233"/>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62_Forefront_Protection" w:history="1">
              <w:r w:rsidR="00311E31" w:rsidRPr="001350C3">
                <w:rPr>
                  <w:rStyle w:val="Hyperlink"/>
                  <w:rFonts w:cs="Tahoma"/>
                  <w:b/>
                  <w:sz w:val="13"/>
                  <w:szCs w:val="13"/>
                </w:rPr>
                <w:t>62</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234" w:name="_Toc336337976"/>
            <w:bookmarkStart w:id="235" w:name="_Toc370980578"/>
            <w:r w:rsidRPr="0061775E">
              <w:rPr>
                <w:rFonts w:ascii="Tahoma" w:hAnsi="Tahoma" w:cs="Tahoma"/>
                <w:sz w:val="14"/>
              </w:rPr>
              <w:t xml:space="preserve">Forefront Protection 2010 para SharePoint (SL de Dispositivo </w:t>
            </w:r>
            <w:r w:rsidR="00ED218B">
              <w:rPr>
                <w:rFonts w:ascii="Tahoma" w:hAnsi="Tahoma" w:cs="Tahoma"/>
                <w:sz w:val="14"/>
              </w:rPr>
              <w:br/>
            </w:r>
            <w:r w:rsidRPr="0061775E">
              <w:rPr>
                <w:rFonts w:ascii="Tahoma" w:hAnsi="Tahoma" w:cs="Tahoma"/>
                <w:sz w:val="14"/>
              </w:rPr>
              <w:t>y de Usuario)</w:t>
            </w:r>
            <w:bookmarkEnd w:id="234"/>
            <w:bookmarkEnd w:id="235"/>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position w:val="-11"/>
                <w:sz w:val="13"/>
                <w:szCs w:val="13"/>
                <w:u w:val="single"/>
              </w:rPr>
            </w:pPr>
            <w:hyperlink w:anchor="_62_Forefront_Protection" w:history="1">
              <w:r w:rsidR="00A31C00" w:rsidRPr="001350C3">
                <w:rPr>
                  <w:rStyle w:val="Hyperlink"/>
                  <w:rFonts w:cs="Tahoma"/>
                  <w:b/>
                  <w:sz w:val="13"/>
                  <w:szCs w:val="13"/>
                </w:rPr>
                <w:t>62</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18"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4" w:type="dxa"/>
            <w:gridSpan w:val="2"/>
            <w:tcBorders>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25" w:type="dxa"/>
            <w:gridSpan w:val="2"/>
            <w:tcBorders>
              <w:left w:val="single" w:sz="4"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236" w:name="_Toc336337977"/>
            <w:bookmarkStart w:id="237" w:name="_Toc370980579"/>
            <w:r w:rsidRPr="0061775E">
              <w:rPr>
                <w:rFonts w:ascii="Tahoma" w:hAnsi="Tahoma" w:cs="Tahoma"/>
                <w:sz w:val="14"/>
              </w:rPr>
              <w:t>Forefront Protection 2010 para SharePoint para Sitios de Internet (SL de Complemento)</w:t>
            </w:r>
            <w:bookmarkEnd w:id="236"/>
            <w:bookmarkEnd w:id="237"/>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00"/>
                <w:position w:val="-11"/>
                <w:sz w:val="13"/>
                <w:szCs w:val="13"/>
                <w:u w:val="single"/>
              </w:rPr>
            </w:pPr>
            <w:hyperlink w:anchor="_62_Forefront_Protection" w:history="1">
              <w:r w:rsidR="00A31C00" w:rsidRPr="001350C3">
                <w:rPr>
                  <w:rStyle w:val="Hyperlink"/>
                  <w:rFonts w:cs="Tahoma"/>
                  <w:b/>
                  <w:sz w:val="13"/>
                  <w:szCs w:val="13"/>
                </w:rPr>
                <w:t>62</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 puntos</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OV</w:t>
            </w: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3D4F46" w:rsidRPr="0061775E" w:rsidTr="00111AF7">
        <w:trPr>
          <w:trHeight w:val="145"/>
        </w:trPr>
        <w:tc>
          <w:tcPr>
            <w:tcW w:w="2194" w:type="dxa"/>
            <w:gridSpan w:val="2"/>
            <w:tcBorders>
              <w:bottom w:val="single" w:sz="4" w:space="0" w:color="auto"/>
            </w:tcBorders>
            <w:shd w:val="clear" w:color="auto" w:fill="FABF8F"/>
            <w:vAlign w:val="center"/>
          </w:tcPr>
          <w:p w:rsidR="003D4F46" w:rsidRPr="0061775E" w:rsidRDefault="003D4F46" w:rsidP="00111AF7">
            <w:pPr>
              <w:pStyle w:val="ProductNames"/>
              <w:spacing w:before="40" w:after="40"/>
              <w:rPr>
                <w:rFonts w:ascii="Tahoma" w:hAnsi="Tahoma" w:cs="Tahoma"/>
                <w:sz w:val="14"/>
              </w:rPr>
            </w:pPr>
            <w:bookmarkStart w:id="238" w:name="_Toc370980580"/>
            <w:r w:rsidRPr="0061775E">
              <w:rPr>
                <w:rFonts w:ascii="Tahoma" w:hAnsi="Tahoma" w:cs="Tahoma"/>
                <w:sz w:val="14"/>
              </w:rPr>
              <w:t xml:space="preserve">Forefront Protection Suite </w:t>
            </w:r>
            <w:r w:rsidR="00ED218B">
              <w:rPr>
                <w:rFonts w:ascii="Tahoma" w:hAnsi="Tahoma" w:cs="Tahoma"/>
                <w:sz w:val="14"/>
              </w:rPr>
              <w:br/>
            </w:r>
            <w:r w:rsidRPr="0061775E">
              <w:rPr>
                <w:rFonts w:ascii="Tahoma" w:hAnsi="Tahoma" w:cs="Tahoma"/>
                <w:sz w:val="14"/>
              </w:rPr>
              <w:t>(SL de Dispositivo y de Usuario)</w:t>
            </w:r>
            <w:bookmarkEnd w:id="238"/>
          </w:p>
        </w:tc>
        <w:tc>
          <w:tcPr>
            <w:tcW w:w="776" w:type="dxa"/>
            <w:tcBorders>
              <w:bottom w:val="single" w:sz="4" w:space="0" w:color="auto"/>
            </w:tcBorders>
            <w:shd w:val="clear" w:color="auto" w:fill="FABF8F"/>
            <w:vAlign w:val="center"/>
          </w:tcPr>
          <w:p w:rsidR="003D4F46" w:rsidRPr="001350C3" w:rsidRDefault="0031412B" w:rsidP="00111AF7">
            <w:pPr>
              <w:pStyle w:val="TableText"/>
              <w:widowControl w:val="0"/>
              <w:spacing w:before="40" w:after="40"/>
              <w:rPr>
                <w:rFonts w:cs="Tahoma"/>
              </w:rPr>
            </w:pPr>
            <w:hyperlink w:anchor="_61_Forefront_Protection" w:history="1">
              <w:hyperlink w:anchor="_61_Forefront_Protection" w:history="1">
                <w:r w:rsidR="00311E31" w:rsidRPr="00A31C00">
                  <w:rPr>
                    <w:rStyle w:val="Hyperlink"/>
                    <w:rFonts w:cs="Tahoma"/>
                    <w:b/>
                    <w:sz w:val="13"/>
                    <w:szCs w:val="13"/>
                  </w:rPr>
                  <w:t>6</w:t>
                </w:r>
              </w:hyperlink>
              <w:r w:rsidR="00311E31" w:rsidRPr="00A31C00">
                <w:rPr>
                  <w:rStyle w:val="Hyperlink"/>
                  <w:rFonts w:cs="Tahoma"/>
                  <w:b/>
                  <w:sz w:val="13"/>
                  <w:szCs w:val="13"/>
                </w:rPr>
                <w:t>3</w:t>
              </w:r>
            </w:hyperlink>
          </w:p>
        </w:tc>
        <w:tc>
          <w:tcPr>
            <w:tcW w:w="450" w:type="dxa"/>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3D4F46" w:rsidRPr="0061775E" w:rsidRDefault="003D4F46" w:rsidP="00111AF7">
            <w:pPr>
              <w:pStyle w:val="TableText"/>
              <w:widowControl w:val="0"/>
              <w:spacing w:before="40" w:after="40"/>
              <w:rPr>
                <w:rFonts w:ascii="Tahoma" w:hAnsi="Tahoma" w:cs="Tahoma"/>
                <w:sz w:val="13"/>
              </w:rPr>
            </w:pPr>
          </w:p>
        </w:tc>
      </w:tr>
      <w:tr w:rsidR="0045693C" w:rsidRPr="0061775E" w:rsidTr="00111AF7">
        <w:trPr>
          <w:trHeight w:val="145"/>
        </w:trPr>
        <w:tc>
          <w:tcPr>
            <w:tcW w:w="2194" w:type="dxa"/>
            <w:gridSpan w:val="2"/>
            <w:tcBorders>
              <w:bottom w:val="single" w:sz="4" w:space="0" w:color="auto"/>
            </w:tcBorders>
            <w:shd w:val="clear" w:color="auto" w:fill="auto"/>
            <w:vAlign w:val="center"/>
          </w:tcPr>
          <w:p w:rsidR="003D4F46" w:rsidRPr="0061775E" w:rsidRDefault="003D4F46" w:rsidP="00111AF7">
            <w:pPr>
              <w:pStyle w:val="ProductNames"/>
              <w:spacing w:before="40" w:after="40"/>
              <w:rPr>
                <w:rFonts w:ascii="Tahoma" w:hAnsi="Tahoma" w:cs="Tahoma"/>
                <w:sz w:val="14"/>
              </w:rPr>
            </w:pPr>
            <w:bookmarkStart w:id="239" w:name="_Toc370980581"/>
            <w:r w:rsidRPr="0061775E">
              <w:rPr>
                <w:rFonts w:ascii="Tahoma" w:hAnsi="Tahoma" w:cs="Tahoma"/>
                <w:sz w:val="14"/>
              </w:rPr>
              <w:t xml:space="preserve">Forefront Security para Office Communications Server </w:t>
            </w:r>
            <w:r w:rsidR="00ED218B">
              <w:rPr>
                <w:rFonts w:ascii="Tahoma" w:hAnsi="Tahoma" w:cs="Tahoma"/>
                <w:sz w:val="14"/>
              </w:rPr>
              <w:br/>
            </w:r>
            <w:r w:rsidRPr="0061775E">
              <w:rPr>
                <w:rFonts w:ascii="Tahoma" w:hAnsi="Tahoma" w:cs="Tahoma"/>
                <w:sz w:val="14"/>
              </w:rPr>
              <w:t>(SL de Dispositivo y de Usuario)</w:t>
            </w:r>
            <w:bookmarkEnd w:id="239"/>
          </w:p>
        </w:tc>
        <w:tc>
          <w:tcPr>
            <w:tcW w:w="776" w:type="dxa"/>
            <w:tcBorders>
              <w:bottom w:val="single" w:sz="4" w:space="0" w:color="auto"/>
            </w:tcBorders>
            <w:shd w:val="clear" w:color="auto" w:fill="auto"/>
            <w:vAlign w:val="center"/>
          </w:tcPr>
          <w:p w:rsidR="003D4F46" w:rsidRPr="001350C3" w:rsidRDefault="0031412B" w:rsidP="00111AF7">
            <w:pPr>
              <w:pStyle w:val="TableText"/>
              <w:widowControl w:val="0"/>
              <w:spacing w:before="40" w:after="40"/>
              <w:rPr>
                <w:rFonts w:cs="Tahoma"/>
              </w:rPr>
            </w:pPr>
            <w:hyperlink w:anchor="_64_Forefront_Security" w:history="1">
              <w:hyperlink w:anchor="_61_Forefront_Protection" w:history="1">
                <w:r w:rsidR="00311E31" w:rsidRPr="00A31C00">
                  <w:rPr>
                    <w:rStyle w:val="Hyperlink"/>
                    <w:rFonts w:cs="Tahoma"/>
                    <w:b/>
                    <w:sz w:val="13"/>
                    <w:szCs w:val="13"/>
                  </w:rPr>
                  <w:t>6</w:t>
                </w:r>
              </w:hyperlink>
              <w:r w:rsidR="00311E31" w:rsidRPr="00A31C00">
                <w:rPr>
                  <w:rStyle w:val="Hyperlink"/>
                  <w:rFonts w:cs="Tahoma"/>
                  <w:b/>
                  <w:sz w:val="13"/>
                  <w:szCs w:val="13"/>
                </w:rPr>
                <w:t>4</w:t>
              </w:r>
            </w:hyperlink>
          </w:p>
        </w:tc>
        <w:tc>
          <w:tcPr>
            <w:tcW w:w="450" w:type="dxa"/>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rsidR="003D4F46" w:rsidRPr="0061775E" w:rsidRDefault="003D4F46"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240" w:name="_Toc336337981"/>
            <w:bookmarkStart w:id="241" w:name="_Toc370980582"/>
            <w:r w:rsidRPr="0061775E">
              <w:rPr>
                <w:rFonts w:ascii="Tahoma" w:hAnsi="Tahoma" w:cs="Tahoma"/>
                <w:sz w:val="14"/>
              </w:rPr>
              <w:t>Forefront Threat Management Gateway Web Protection Services</w:t>
            </w:r>
            <w:bookmarkEnd w:id="240"/>
            <w:bookmarkEnd w:id="241"/>
            <w:r w:rsidRPr="0061775E">
              <w:rPr>
                <w:rFonts w:ascii="Tahoma" w:hAnsi="Tahoma" w:cs="Tahoma"/>
                <w:sz w:val="14"/>
              </w:rPr>
              <w:t xml:space="preserve"> </w:t>
            </w:r>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position w:val="-11"/>
                <w:sz w:val="13"/>
                <w:szCs w:val="13"/>
                <w:u w:val="single"/>
              </w:rPr>
            </w:pPr>
            <w:hyperlink w:anchor="_65_Servicio_de" w:history="1">
              <w:r w:rsidR="00311E31" w:rsidRPr="001350C3">
                <w:rPr>
                  <w:rStyle w:val="Hyperlink"/>
                  <w:rFonts w:cs="Tahoma"/>
                  <w:b/>
                  <w:sz w:val="13"/>
                  <w:szCs w:val="13"/>
                </w:rPr>
                <w:t>65</w:t>
              </w:r>
            </w:hyperlink>
            <w:hyperlink w:anchor="_57_Forefront_Threat"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242" w:name="_Toc336337982"/>
            <w:bookmarkStart w:id="243" w:name="_Toc370980583"/>
            <w:r w:rsidRPr="0061775E">
              <w:rPr>
                <w:rFonts w:ascii="Tahoma" w:hAnsi="Tahoma" w:cs="Tahoma"/>
                <w:sz w:val="14"/>
              </w:rPr>
              <w:t>Forefront Unified Access Gateway Server 2010</w:t>
            </w:r>
            <w:bookmarkEnd w:id="242"/>
            <w:bookmarkEnd w:id="243"/>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66_Forefront_Unified" w:history="1">
              <w:r w:rsidR="00311E31" w:rsidRPr="001350C3">
                <w:rPr>
                  <w:rStyle w:val="Hyperlink"/>
                  <w:rFonts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244" w:name="_Toc336337983"/>
            <w:bookmarkStart w:id="245" w:name="_Toc370980584"/>
            <w:r w:rsidRPr="0061775E">
              <w:rPr>
                <w:rFonts w:ascii="Tahoma" w:hAnsi="Tahoma" w:cs="Tahoma"/>
                <w:sz w:val="14"/>
              </w:rPr>
              <w:t>Forefront Unified Access Gateway External Connector 2010</w:t>
            </w:r>
            <w:bookmarkEnd w:id="244"/>
            <w:bookmarkEnd w:id="245"/>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67_Forefront_Unified" w:history="1">
              <w:r w:rsidR="00311E31" w:rsidRPr="001350C3">
                <w:rPr>
                  <w:rStyle w:val="Hyperlink"/>
                  <w:rFonts w:cs="Tahoma"/>
                  <w:b/>
                  <w:sz w:val="13"/>
                  <w:szCs w:val="13"/>
                </w:rPr>
                <w:t>66</w:t>
              </w:r>
            </w:hyperlink>
            <w:hyperlink w:anchor="Srv_56ForefrontUnifiedAccessGtwy2010"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200</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246" w:name="_Toc336337984"/>
            <w:bookmarkStart w:id="247" w:name="_Toc370980585"/>
            <w:r w:rsidRPr="0061775E">
              <w:rPr>
                <w:rFonts w:ascii="Tahoma" w:hAnsi="Tahoma" w:cs="Tahoma"/>
                <w:sz w:val="14"/>
              </w:rPr>
              <w:t>Licencia CAL de Forefront Unified Access Gateway 2010</w:t>
            </w:r>
            <w:bookmarkEnd w:id="246"/>
            <w:bookmarkEnd w:id="247"/>
            <w:r w:rsidRPr="0061775E">
              <w:rPr>
                <w:rFonts w:ascii="Tahoma" w:hAnsi="Tahoma" w:cs="Tahoma"/>
                <w:sz w:val="14"/>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66_Forefront_Unified" w:history="1">
              <w:r w:rsidR="00C06250" w:rsidRPr="001350C3">
                <w:rPr>
                  <w:rStyle w:val="Hyperlink"/>
                  <w:rFonts w:cs="Tahoma"/>
                  <w:b/>
                  <w:sz w:val="13"/>
                  <w:szCs w:val="13"/>
                </w:rPr>
                <w:t>66</w:t>
              </w:r>
            </w:hyperlink>
            <w:hyperlink w:anchor="Srv_52ForefrontUnifiedAccessGtwy2010"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ED218B">
            <w:pPr>
              <w:pStyle w:val="ProductNames"/>
              <w:spacing w:before="40" w:after="40"/>
              <w:rPr>
                <w:rFonts w:ascii="Tahoma" w:hAnsi="Tahoma" w:cs="Tahoma"/>
                <w:sz w:val="14"/>
              </w:rPr>
            </w:pPr>
            <w:bookmarkStart w:id="248" w:name="_Toc336337985"/>
            <w:bookmarkStart w:id="249" w:name="_Toc370980586"/>
            <w:r w:rsidRPr="0061775E">
              <w:rPr>
                <w:rFonts w:ascii="Tahoma" w:hAnsi="Tahoma" w:cs="Tahoma"/>
                <w:sz w:val="14"/>
              </w:rPr>
              <w:t>Paquete de 10.000 CAL de Forefront Unified Access Gateway</w:t>
            </w:r>
            <w:r w:rsidR="00ED218B">
              <w:rPr>
                <w:rFonts w:ascii="Tahoma" w:hAnsi="Tahoma" w:cs="Tahoma"/>
                <w:sz w:val="14"/>
              </w:rPr>
              <w:t> </w:t>
            </w:r>
            <w:r w:rsidRPr="0061775E">
              <w:rPr>
                <w:rFonts w:ascii="Tahoma" w:hAnsi="Tahoma" w:cs="Tahoma"/>
                <w:sz w:val="14"/>
              </w:rPr>
              <w:t>2010</w:t>
            </w:r>
            <w:bookmarkEnd w:id="248"/>
            <w:bookmarkEnd w:id="249"/>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66_Forefront_Unified" w:history="1">
              <w:r w:rsidR="00C06250" w:rsidRPr="001350C3">
                <w:rPr>
                  <w:rStyle w:val="Hyperlink"/>
                  <w:rFonts w:cs="Tahoma"/>
                  <w:b/>
                  <w:sz w:val="13"/>
                  <w:szCs w:val="13"/>
                </w:rPr>
                <w:t>66</w:t>
              </w:r>
            </w:hyperlink>
            <w:hyperlink w:anchor="Srv_52ForefrontUnifiedAccessGtwy2010"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500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300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200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100</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250" w:name="_Toc336337990"/>
            <w:bookmarkStart w:id="251" w:name="_Toc370980587"/>
            <w:r w:rsidRPr="0061775E">
              <w:rPr>
                <w:rFonts w:ascii="Tahoma" w:hAnsi="Tahoma" w:cs="Tahoma"/>
                <w:sz w:val="14"/>
              </w:rPr>
              <w:t>HPC Pack 2008 R2 Enterprise</w:t>
            </w:r>
            <w:bookmarkEnd w:id="250"/>
            <w:bookmarkEnd w:id="251"/>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color w:val="000000"/>
                <w:position w:val="-11"/>
                <w:sz w:val="13"/>
                <w:szCs w:val="13"/>
                <w:u w:val="single"/>
              </w:rPr>
            </w:pPr>
            <w:hyperlink w:anchor="_67_HPC_Pack" w:history="1">
              <w:hyperlink w:anchor="_51_High_Performance" w:history="1">
                <w:r w:rsidR="00311E31" w:rsidRPr="00C06250">
                  <w:rPr>
                    <w:rStyle w:val="Hyperlink"/>
                    <w:rFonts w:cs="Tahoma"/>
                    <w:b/>
                    <w:sz w:val="13"/>
                    <w:szCs w:val="13"/>
                  </w:rPr>
                  <w:t>6</w:t>
                </w:r>
              </w:hyperlink>
              <w:r w:rsidR="00311E31" w:rsidRPr="00C06250">
                <w:rPr>
                  <w:rStyle w:val="Hyperlink"/>
                  <w:rFonts w:cs="Tahoma"/>
                  <w:b/>
                  <w:sz w:val="13"/>
                  <w:szCs w:val="13"/>
                </w:rPr>
                <w:t>7</w:t>
              </w:r>
            </w:hyperlink>
            <w:hyperlink w:anchor="Srv_54HighPerfComputingPack"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09/10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252" w:name="_Toc336337991"/>
            <w:bookmarkStart w:id="253" w:name="_Toc370980588"/>
            <w:r w:rsidRPr="0061775E">
              <w:rPr>
                <w:rFonts w:ascii="Tahoma" w:hAnsi="Tahoma" w:cs="Tahoma"/>
                <w:sz w:val="14"/>
              </w:rPr>
              <w:t>HPC Pack 2008 R2 para Workstation</w:t>
            </w:r>
            <w:bookmarkEnd w:id="252"/>
            <w:bookmarkEnd w:id="253"/>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67_HPC_Pack" w:history="1">
              <w:hyperlink w:anchor="_51_High_Performance" w:history="1">
                <w:r w:rsidR="00C06250" w:rsidRPr="00C06250">
                  <w:rPr>
                    <w:rStyle w:val="Hyperlink"/>
                    <w:rFonts w:cs="Tahoma"/>
                    <w:b/>
                    <w:sz w:val="13"/>
                    <w:szCs w:val="13"/>
                  </w:rPr>
                  <w:t>6</w:t>
                </w:r>
              </w:hyperlink>
              <w:r w:rsidR="00C06250" w:rsidRPr="00C06250">
                <w:rPr>
                  <w:rStyle w:val="Hyperlink"/>
                  <w:rFonts w:cs="Tahoma"/>
                  <w:b/>
                  <w:sz w:val="13"/>
                  <w:szCs w:val="13"/>
                </w:rPr>
                <w:t>7</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Heading2"/>
              <w:spacing w:before="40" w:after="40"/>
              <w:ind w:left="0"/>
              <w:rPr>
                <w:rFonts w:ascii="Tahoma" w:hAnsi="Tahoma" w:cs="Tahoma"/>
                <w:b w:val="0"/>
                <w:sz w:val="14"/>
                <w:szCs w:val="16"/>
                <w:lang w:val="es-ES"/>
              </w:rPr>
            </w:pPr>
            <w:bookmarkStart w:id="254" w:name="_Toc370980589"/>
            <w:r w:rsidRPr="00D17DBE">
              <w:rPr>
                <w:rFonts w:ascii="Tahoma" w:hAnsi="Tahoma" w:cs="Tahoma"/>
                <w:b w:val="0"/>
                <w:sz w:val="14"/>
                <w:szCs w:val="16"/>
                <w:lang w:val="es-ES"/>
              </w:rPr>
              <w:t>Complemento de Lync Online Plan 1 (SL de usuario)</w:t>
            </w:r>
            <w:bookmarkEnd w:id="254"/>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sz w:val="13"/>
                <w:szCs w:val="13"/>
              </w:rPr>
            </w:pPr>
            <w:hyperlink w:anchor="_68_Lync_Online" w:history="1">
              <w:r w:rsidR="00311E31" w:rsidRPr="001350C3">
                <w:rPr>
                  <w:rStyle w:val="Hyperlink"/>
                  <w:rFonts w:cs="Tahoma"/>
                  <w:b/>
                  <w:sz w:val="13"/>
                  <w:szCs w:val="13"/>
                </w:rPr>
                <w:t>68</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Heading2"/>
              <w:spacing w:before="40" w:after="40"/>
              <w:ind w:left="0"/>
              <w:rPr>
                <w:rFonts w:ascii="Tahoma" w:hAnsi="Tahoma" w:cs="Tahoma"/>
                <w:b w:val="0"/>
                <w:sz w:val="14"/>
                <w:szCs w:val="16"/>
                <w:lang w:val="es-ES"/>
              </w:rPr>
            </w:pPr>
            <w:bookmarkStart w:id="255" w:name="_Toc336337995"/>
            <w:bookmarkStart w:id="256" w:name="_Toc370980590"/>
            <w:r w:rsidRPr="00D17DBE">
              <w:rPr>
                <w:rFonts w:ascii="Tahoma" w:hAnsi="Tahoma" w:cs="Tahoma"/>
                <w:b w:val="0"/>
                <w:sz w:val="14"/>
                <w:szCs w:val="16"/>
                <w:lang w:val="es-ES"/>
              </w:rPr>
              <w:t>Lync Online Plan 1 (SL de usuario)</w:t>
            </w:r>
            <w:bookmarkEnd w:id="255"/>
            <w:bookmarkEnd w:id="256"/>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68_Lync_Online" w:history="1">
              <w:r w:rsidR="00C06250" w:rsidRPr="001350C3">
                <w:rPr>
                  <w:rStyle w:val="Hyperlink"/>
                  <w:rFonts w:cs="Tahoma"/>
                  <w:b/>
                  <w:sz w:val="13"/>
                  <w:szCs w:val="13"/>
                </w:rPr>
                <w:t>68</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Heading2"/>
              <w:spacing w:before="40" w:after="40"/>
              <w:ind w:left="0"/>
              <w:rPr>
                <w:rFonts w:ascii="Tahoma" w:hAnsi="Tahoma" w:cs="Tahoma"/>
                <w:b w:val="0"/>
                <w:sz w:val="14"/>
                <w:szCs w:val="16"/>
                <w:lang w:val="es-ES"/>
              </w:rPr>
            </w:pPr>
            <w:bookmarkStart w:id="257" w:name="_Toc336337996"/>
            <w:bookmarkStart w:id="258" w:name="_Toc370980591"/>
            <w:r w:rsidRPr="00D17DBE">
              <w:rPr>
                <w:rFonts w:ascii="Tahoma" w:hAnsi="Tahoma" w:cs="Tahoma"/>
                <w:b w:val="0"/>
                <w:sz w:val="14"/>
                <w:szCs w:val="16"/>
                <w:lang w:val="es-ES"/>
              </w:rPr>
              <w:t>Lync Online Plan 2 (SL de usuario)</w:t>
            </w:r>
            <w:bookmarkEnd w:id="257"/>
            <w:bookmarkEnd w:id="258"/>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68_Lync_Online" w:history="1">
              <w:r w:rsidR="00C06250" w:rsidRPr="001350C3">
                <w:rPr>
                  <w:rStyle w:val="Hyperlink"/>
                  <w:rFonts w:cs="Tahoma"/>
                  <w:b/>
                  <w:sz w:val="13"/>
                  <w:szCs w:val="13"/>
                </w:rPr>
                <w:t>68</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Heading2"/>
              <w:spacing w:before="40" w:after="40"/>
              <w:ind w:left="0"/>
              <w:rPr>
                <w:rFonts w:ascii="Tahoma" w:hAnsi="Tahoma" w:cs="Tahoma"/>
                <w:b w:val="0"/>
                <w:sz w:val="14"/>
                <w:szCs w:val="16"/>
                <w:lang w:val="es-ES"/>
              </w:rPr>
            </w:pPr>
            <w:bookmarkStart w:id="259" w:name="_Toc336337997"/>
            <w:bookmarkStart w:id="260" w:name="_Toc370980592"/>
            <w:r w:rsidRPr="00D17DBE">
              <w:rPr>
                <w:rFonts w:ascii="Tahoma" w:hAnsi="Tahoma" w:cs="Tahoma"/>
                <w:b w:val="0"/>
                <w:sz w:val="14"/>
                <w:szCs w:val="16"/>
                <w:lang w:val="es-ES"/>
              </w:rPr>
              <w:t>Lync Online Plan 3 (SL de usuario)</w:t>
            </w:r>
            <w:bookmarkEnd w:id="259"/>
            <w:bookmarkEnd w:id="260"/>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68_Lync_Online" w:history="1">
              <w:r w:rsidR="00C06250" w:rsidRPr="001350C3">
                <w:rPr>
                  <w:rStyle w:val="Hyperlink"/>
                  <w:rFonts w:cs="Tahoma"/>
                  <w:b/>
                  <w:sz w:val="13"/>
                  <w:szCs w:val="13"/>
                </w:rPr>
                <w:t>68</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B1694F" w:rsidRDefault="00913A0A" w:rsidP="00111AF7">
            <w:pPr>
              <w:pStyle w:val="Heading2"/>
              <w:spacing w:before="40" w:after="40"/>
              <w:ind w:left="0"/>
              <w:rPr>
                <w:rFonts w:ascii="Tahoma" w:hAnsi="Tahoma" w:cs="Tahoma"/>
                <w:b w:val="0"/>
                <w:sz w:val="14"/>
                <w:szCs w:val="16"/>
                <w:lang w:val="es-ES"/>
              </w:rPr>
            </w:pPr>
            <w:bookmarkStart w:id="261" w:name="_Toc336337998"/>
            <w:bookmarkStart w:id="262" w:name="_Toc370980593"/>
            <w:r w:rsidRPr="00B1694F">
              <w:rPr>
                <w:rFonts w:ascii="Tahoma" w:hAnsi="Tahoma" w:cs="Tahoma"/>
                <w:b w:val="0"/>
                <w:sz w:val="14"/>
                <w:szCs w:val="16"/>
                <w:lang w:val="es-ES"/>
              </w:rPr>
              <w:t>Lync Online Plan 3A (SL de Usuario)</w:t>
            </w:r>
            <w:bookmarkEnd w:id="261"/>
            <w:bookmarkEnd w:id="262"/>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68_Lync_Online" w:history="1">
              <w:r w:rsidR="00C06250" w:rsidRPr="001350C3">
                <w:rPr>
                  <w:rStyle w:val="Hyperlink"/>
                  <w:rFonts w:cs="Tahoma"/>
                  <w:b/>
                  <w:sz w:val="13"/>
                  <w:szCs w:val="13"/>
                </w:rPr>
                <w:t>68</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07/12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ST (Solo EES)</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6"/>
              </w:rPr>
            </w:pPr>
            <w:bookmarkStart w:id="263" w:name="_Toc336337999"/>
            <w:bookmarkStart w:id="264" w:name="_Toc370980594"/>
            <w:r w:rsidRPr="0061775E">
              <w:rPr>
                <w:rFonts w:ascii="Tahoma" w:hAnsi="Tahoma" w:cs="Tahoma"/>
                <w:b w:val="0"/>
                <w:sz w:val="14"/>
                <w:szCs w:val="16"/>
              </w:rPr>
              <w:t xml:space="preserve">Lync Server </w:t>
            </w:r>
            <w:bookmarkEnd w:id="263"/>
            <w:r w:rsidRPr="0061775E">
              <w:rPr>
                <w:rFonts w:ascii="Tahoma" w:hAnsi="Tahoma" w:cs="Tahoma"/>
                <w:b w:val="0"/>
                <w:sz w:val="14"/>
                <w:szCs w:val="16"/>
              </w:rPr>
              <w:t>2013</w:t>
            </w:r>
            <w:bookmarkEnd w:id="264"/>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69_Lync_Server" w:history="1">
              <w:r w:rsidR="00311E31" w:rsidRPr="001350C3">
                <w:rPr>
                  <w:rStyle w:val="Hyperlink"/>
                  <w:rFonts w:cs="Tahoma"/>
                  <w:b/>
                  <w:sz w:val="13"/>
                  <w:szCs w:val="13"/>
                </w:rPr>
                <w:t>69</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Del="006A2F66" w:rsidRDefault="00913A0A" w:rsidP="00111AF7">
            <w:pPr>
              <w:pStyle w:val="Heading2"/>
              <w:spacing w:before="40" w:after="40"/>
              <w:ind w:left="0"/>
              <w:rPr>
                <w:rFonts w:ascii="Tahoma" w:hAnsi="Tahoma" w:cs="Tahoma"/>
                <w:b w:val="0"/>
                <w:sz w:val="14"/>
                <w:szCs w:val="16"/>
              </w:rPr>
            </w:pPr>
            <w:bookmarkStart w:id="265" w:name="_Toc336338000"/>
            <w:bookmarkStart w:id="266" w:name="_Toc370980595"/>
            <w:r w:rsidRPr="0061775E">
              <w:rPr>
                <w:rFonts w:ascii="Tahoma" w:hAnsi="Tahoma" w:cs="Tahoma"/>
                <w:b w:val="0"/>
                <w:sz w:val="14"/>
                <w:szCs w:val="16"/>
              </w:rPr>
              <w:lastRenderedPageBreak/>
              <w:t>Licencia CAL de Lync Server Enterprise</w:t>
            </w:r>
            <w:bookmarkEnd w:id="265"/>
            <w:r w:rsidRPr="0061775E">
              <w:rPr>
                <w:rFonts w:ascii="Tahoma" w:hAnsi="Tahoma" w:cs="Tahoma"/>
                <w:b w:val="0"/>
                <w:sz w:val="14"/>
                <w:szCs w:val="16"/>
              </w:rPr>
              <w:t xml:space="preserve"> 2013</w:t>
            </w:r>
            <w:bookmarkEnd w:id="266"/>
          </w:p>
        </w:tc>
        <w:tc>
          <w:tcPr>
            <w:tcW w:w="776" w:type="dxa"/>
            <w:tcBorders>
              <w:bottom w:val="single" w:sz="4" w:space="0" w:color="auto"/>
            </w:tcBorders>
            <w:shd w:val="clear" w:color="auto" w:fill="auto"/>
            <w:vAlign w:val="center"/>
          </w:tcPr>
          <w:p w:rsidR="00913A0A" w:rsidRPr="001350C3" w:rsidDel="006A2F66" w:rsidRDefault="00913A0A" w:rsidP="00111AF7">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Del="006A2F66" w:rsidRDefault="00913A0A" w:rsidP="00ED218B">
            <w:pPr>
              <w:pStyle w:val="Heading2"/>
              <w:spacing w:before="40" w:after="40"/>
              <w:ind w:left="0"/>
              <w:rPr>
                <w:rFonts w:ascii="Tahoma" w:hAnsi="Tahoma" w:cs="Tahoma"/>
                <w:b w:val="0"/>
                <w:sz w:val="14"/>
                <w:szCs w:val="16"/>
                <w:lang w:val="fr-FR"/>
              </w:rPr>
            </w:pPr>
            <w:bookmarkStart w:id="267" w:name="_Toc336338002"/>
            <w:bookmarkStart w:id="268" w:name="_Toc370980596"/>
            <w:r w:rsidRPr="00D17DBE">
              <w:rPr>
                <w:rFonts w:ascii="Tahoma" w:hAnsi="Tahoma" w:cs="Tahoma"/>
                <w:b w:val="0"/>
                <w:sz w:val="14"/>
                <w:szCs w:val="16"/>
                <w:lang w:val="fr-FR"/>
              </w:rPr>
              <w:t>Licencia CAL de Lync Server Plus</w:t>
            </w:r>
            <w:bookmarkEnd w:id="267"/>
            <w:r w:rsidR="00ED218B" w:rsidRPr="00D17DBE">
              <w:rPr>
                <w:rFonts w:ascii="Tahoma" w:hAnsi="Tahoma" w:cs="Tahoma"/>
                <w:b w:val="0"/>
                <w:sz w:val="14"/>
                <w:szCs w:val="16"/>
                <w:lang w:val="fr-FR"/>
              </w:rPr>
              <w:t> </w:t>
            </w:r>
            <w:r w:rsidRPr="00D17DBE">
              <w:rPr>
                <w:rFonts w:ascii="Tahoma" w:hAnsi="Tahoma" w:cs="Tahoma"/>
                <w:b w:val="0"/>
                <w:sz w:val="14"/>
                <w:szCs w:val="16"/>
                <w:lang w:val="fr-FR"/>
              </w:rPr>
              <w:t>2013</w:t>
            </w:r>
            <w:bookmarkEnd w:id="268"/>
          </w:p>
        </w:tc>
        <w:tc>
          <w:tcPr>
            <w:tcW w:w="776" w:type="dxa"/>
            <w:tcBorders>
              <w:bottom w:val="single" w:sz="4" w:space="0" w:color="auto"/>
            </w:tcBorders>
            <w:shd w:val="clear" w:color="auto" w:fill="FABF8F"/>
            <w:vAlign w:val="center"/>
          </w:tcPr>
          <w:p w:rsidR="00913A0A" w:rsidRPr="00D17DBE" w:rsidDel="006A2F66" w:rsidRDefault="00913A0A" w:rsidP="00111AF7">
            <w:pPr>
              <w:pStyle w:val="TableText"/>
              <w:widowControl w:val="0"/>
              <w:spacing w:before="40" w:after="40"/>
              <w:rPr>
                <w:rFonts w:cs="Tahoma"/>
                <w:b/>
                <w:color w:val="0000FF"/>
                <w:sz w:val="13"/>
                <w:szCs w:val="13"/>
                <w:u w:val="single"/>
                <w:lang w:val="fr-FR"/>
              </w:rPr>
            </w:pPr>
            <w:bookmarkStart w:id="269" w:name="_Hlt335908886"/>
          </w:p>
        </w:tc>
        <w:bookmarkEnd w:id="269"/>
        <w:tc>
          <w:tcPr>
            <w:tcW w:w="450" w:type="dxa"/>
            <w:tcBorders>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A, 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Del="006A2F66" w:rsidRDefault="00913A0A" w:rsidP="00111AF7">
            <w:pPr>
              <w:pStyle w:val="Heading2"/>
              <w:spacing w:before="40" w:after="40"/>
              <w:ind w:left="0"/>
              <w:rPr>
                <w:rFonts w:ascii="Tahoma" w:hAnsi="Tahoma" w:cs="Tahoma"/>
                <w:b w:val="0"/>
                <w:sz w:val="14"/>
                <w:szCs w:val="16"/>
              </w:rPr>
            </w:pPr>
            <w:bookmarkStart w:id="270" w:name="_Toc336338005"/>
            <w:bookmarkStart w:id="271" w:name="_Toc370980597"/>
            <w:r w:rsidRPr="0061775E">
              <w:rPr>
                <w:rFonts w:ascii="Tahoma" w:hAnsi="Tahoma" w:cs="Tahoma"/>
                <w:b w:val="0"/>
                <w:sz w:val="14"/>
                <w:szCs w:val="16"/>
              </w:rPr>
              <w:t>Licencia CAL de Lync Server Standard</w:t>
            </w:r>
            <w:bookmarkEnd w:id="270"/>
            <w:r w:rsidRPr="0061775E">
              <w:rPr>
                <w:rFonts w:ascii="Tahoma" w:hAnsi="Tahoma" w:cs="Tahoma"/>
                <w:b w:val="0"/>
                <w:sz w:val="14"/>
                <w:szCs w:val="16"/>
              </w:rPr>
              <w:t xml:space="preserve"> 2013</w:t>
            </w:r>
            <w:bookmarkEnd w:id="271"/>
          </w:p>
        </w:tc>
        <w:tc>
          <w:tcPr>
            <w:tcW w:w="776" w:type="dxa"/>
            <w:tcBorders>
              <w:bottom w:val="single" w:sz="4" w:space="0" w:color="auto"/>
            </w:tcBorders>
            <w:shd w:val="clear" w:color="auto" w:fill="auto"/>
            <w:vAlign w:val="center"/>
          </w:tcPr>
          <w:p w:rsidR="00913A0A" w:rsidRPr="001350C3" w:rsidDel="006A2F66" w:rsidRDefault="00913A0A" w:rsidP="00111AF7">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Del="006A2F66" w:rsidRDefault="00913A0A" w:rsidP="00111AF7">
            <w:pPr>
              <w:pStyle w:val="TableText"/>
              <w:widowControl w:val="0"/>
              <w:spacing w:before="40" w:after="40"/>
              <w:rPr>
                <w:rFonts w:ascii="Tahoma" w:hAnsi="Tahoma" w:cs="Tahoma"/>
                <w:sz w:val="13"/>
              </w:rPr>
            </w:pPr>
            <w:r w:rsidRPr="0061775E">
              <w:rPr>
                <w:rFonts w:ascii="Tahoma" w:hAnsi="Tahoma" w:cs="Tahoma"/>
                <w:sz w:val="13"/>
              </w:rPr>
              <w:t>A,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70"/>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272" w:name="_Toc336338007"/>
            <w:bookmarkStart w:id="273" w:name="_Toc370980598"/>
            <w:r w:rsidRPr="0061775E">
              <w:rPr>
                <w:rFonts w:ascii="Tahoma" w:hAnsi="Tahoma" w:cs="Tahoma"/>
                <w:b w:val="0"/>
                <w:sz w:val="14"/>
                <w:szCs w:val="14"/>
              </w:rPr>
              <w:t>Enterprise CAL Adicional de Microsoft Dynamics AX 2012 R2 (Usuario y Dispositivo)</w:t>
            </w:r>
            <w:bookmarkEnd w:id="272"/>
            <w:bookmarkEnd w:id="273"/>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72_Microsoft_Dynamics" w:history="1">
              <w:r w:rsidR="00311E31" w:rsidRPr="001350C3">
                <w:rPr>
                  <w:rStyle w:val="Hyperlink"/>
                  <w:rFonts w:cs="Tahoma"/>
                  <w:b/>
                  <w:sz w:val="13"/>
                  <w:szCs w:val="13"/>
                </w:rPr>
                <w:t>70</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274" w:name="_Toc336338008"/>
            <w:bookmarkStart w:id="275" w:name="_Toc370980599"/>
            <w:r w:rsidRPr="0061775E">
              <w:rPr>
                <w:rFonts w:ascii="Tahoma" w:hAnsi="Tahoma" w:cs="Tahoma"/>
                <w:b w:val="0"/>
                <w:sz w:val="14"/>
                <w:szCs w:val="14"/>
              </w:rPr>
              <w:t xml:space="preserve">Enterprise CAL de Microsoft Dynamics AX 2012 R2 </w:t>
            </w:r>
            <w:r w:rsidR="00ED218B">
              <w:rPr>
                <w:rFonts w:ascii="Tahoma" w:hAnsi="Tahoma" w:cs="Tahoma"/>
                <w:b w:val="0"/>
                <w:sz w:val="14"/>
                <w:szCs w:val="14"/>
              </w:rPr>
              <w:br/>
            </w:r>
            <w:r w:rsidRPr="0061775E">
              <w:rPr>
                <w:rFonts w:ascii="Tahoma" w:hAnsi="Tahoma" w:cs="Tahoma"/>
                <w:b w:val="0"/>
                <w:sz w:val="14"/>
                <w:szCs w:val="14"/>
              </w:rPr>
              <w:t>(Usuario y Dispositivo)</w:t>
            </w:r>
            <w:bookmarkEnd w:id="274"/>
            <w:bookmarkEnd w:id="275"/>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72_Microsoft_Dynamics" w:history="1">
              <w:r w:rsidR="00C06250" w:rsidRPr="001350C3">
                <w:rPr>
                  <w:rStyle w:val="Hyperlink"/>
                  <w:rFonts w:cs="Tahoma"/>
                  <w:b/>
                  <w:sz w:val="13"/>
                  <w:szCs w:val="13"/>
                </w:rPr>
                <w:t>70</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276" w:name="_Toc336338009"/>
            <w:bookmarkStart w:id="277" w:name="_Toc370980600"/>
            <w:r w:rsidRPr="0061775E">
              <w:rPr>
                <w:rFonts w:ascii="Tahoma" w:hAnsi="Tahoma" w:cs="Tahoma"/>
                <w:b w:val="0"/>
                <w:sz w:val="14"/>
                <w:szCs w:val="14"/>
              </w:rPr>
              <w:t>CAL Funcional Adicional de Microsoft Dynamics AX 2012 R2 (Usuario y Dispositivo)</w:t>
            </w:r>
            <w:bookmarkEnd w:id="276"/>
            <w:bookmarkEnd w:id="277"/>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72_Microsoft_Dynamics" w:history="1">
              <w:r w:rsidR="00C06250" w:rsidRPr="001350C3">
                <w:rPr>
                  <w:rStyle w:val="Hyperlink"/>
                  <w:rFonts w:cs="Tahoma"/>
                  <w:b/>
                  <w:sz w:val="13"/>
                  <w:szCs w:val="13"/>
                </w:rPr>
                <w:t>70</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278" w:name="_Toc336338010"/>
            <w:bookmarkStart w:id="279" w:name="_Toc370980601"/>
            <w:r w:rsidRPr="0061775E">
              <w:rPr>
                <w:rFonts w:ascii="Tahoma" w:hAnsi="Tahoma" w:cs="Tahoma"/>
                <w:b w:val="0"/>
                <w:sz w:val="14"/>
                <w:szCs w:val="14"/>
              </w:rPr>
              <w:t xml:space="preserve">CAL Funcional de Microsoft Dynamics AX 2012 R2 </w:t>
            </w:r>
            <w:r w:rsidR="00ED218B">
              <w:rPr>
                <w:rFonts w:ascii="Tahoma" w:hAnsi="Tahoma" w:cs="Tahoma"/>
                <w:b w:val="0"/>
                <w:sz w:val="14"/>
                <w:szCs w:val="14"/>
              </w:rPr>
              <w:br/>
            </w:r>
            <w:r w:rsidRPr="0061775E">
              <w:rPr>
                <w:rFonts w:ascii="Tahoma" w:hAnsi="Tahoma" w:cs="Tahoma"/>
                <w:b w:val="0"/>
                <w:sz w:val="14"/>
                <w:szCs w:val="14"/>
              </w:rPr>
              <w:t>(Usuario y Dispositivo)</w:t>
            </w:r>
            <w:bookmarkEnd w:id="278"/>
            <w:bookmarkEnd w:id="279"/>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72_Microsoft_Dynamics" w:history="1">
              <w:r w:rsidR="00C06250" w:rsidRPr="001350C3">
                <w:rPr>
                  <w:rStyle w:val="Hyperlink"/>
                  <w:rFonts w:cs="Tahoma"/>
                  <w:b/>
                  <w:sz w:val="13"/>
                  <w:szCs w:val="13"/>
                </w:rPr>
                <w:t>70</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233"/>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280" w:name="_Toc336338011"/>
            <w:bookmarkStart w:id="281" w:name="_Toc370980602"/>
            <w:r w:rsidRPr="0061775E">
              <w:rPr>
                <w:rFonts w:ascii="Tahoma" w:hAnsi="Tahoma" w:cs="Tahoma"/>
                <w:b w:val="0"/>
                <w:sz w:val="14"/>
                <w:szCs w:val="14"/>
              </w:rPr>
              <w:t xml:space="preserve">CAL de Autoservicio de Microsoft Dynamics AX 2012 R2 </w:t>
            </w:r>
            <w:r w:rsidR="00ED218B">
              <w:rPr>
                <w:rFonts w:ascii="Tahoma" w:hAnsi="Tahoma" w:cs="Tahoma"/>
                <w:b w:val="0"/>
                <w:sz w:val="14"/>
                <w:szCs w:val="14"/>
              </w:rPr>
              <w:br/>
            </w:r>
            <w:r w:rsidRPr="0061775E">
              <w:rPr>
                <w:rFonts w:ascii="Tahoma" w:hAnsi="Tahoma" w:cs="Tahoma"/>
                <w:b w:val="0"/>
                <w:sz w:val="14"/>
                <w:szCs w:val="14"/>
              </w:rPr>
              <w:t>(Usuario y Dispositivo)</w:t>
            </w:r>
            <w:bookmarkEnd w:id="280"/>
            <w:bookmarkEnd w:id="281"/>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72_Microsoft_Dynamics" w:history="1">
              <w:r w:rsidR="00C06250" w:rsidRPr="001350C3">
                <w:rPr>
                  <w:rStyle w:val="Hyperlink"/>
                  <w:rFonts w:cs="Tahoma"/>
                  <w:b/>
                  <w:sz w:val="13"/>
                  <w:szCs w:val="13"/>
                </w:rPr>
                <w:t>70</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242"/>
        </w:trPr>
        <w:tc>
          <w:tcPr>
            <w:tcW w:w="2194" w:type="dxa"/>
            <w:gridSpan w:val="2"/>
            <w:tcBorders>
              <w:bottom w:val="single" w:sz="4" w:space="0" w:color="auto"/>
            </w:tcBorders>
            <w:shd w:val="clear" w:color="auto" w:fill="auto"/>
            <w:vAlign w:val="center"/>
          </w:tcPr>
          <w:p w:rsidR="00913A0A" w:rsidRPr="00D17DBE" w:rsidRDefault="00913A0A" w:rsidP="00ED218B">
            <w:pPr>
              <w:pStyle w:val="Heading2"/>
              <w:spacing w:before="40" w:after="40"/>
              <w:ind w:left="0"/>
              <w:rPr>
                <w:rFonts w:ascii="Tahoma" w:hAnsi="Tahoma" w:cs="Tahoma"/>
                <w:b w:val="0"/>
                <w:sz w:val="14"/>
                <w:szCs w:val="14"/>
                <w:lang w:val="pt-BR"/>
              </w:rPr>
            </w:pPr>
            <w:bookmarkStart w:id="282" w:name="_Toc336338012"/>
            <w:bookmarkStart w:id="283" w:name="_Toc370980603"/>
            <w:r w:rsidRPr="00D17DBE">
              <w:rPr>
                <w:rFonts w:ascii="Tahoma" w:hAnsi="Tahoma" w:cs="Tahoma"/>
                <w:b w:val="0"/>
                <w:sz w:val="14"/>
                <w:szCs w:val="14"/>
                <w:lang w:val="pt-BR"/>
              </w:rPr>
              <w:t>Microsoft Dynamics AX 2012 R2</w:t>
            </w:r>
            <w:r w:rsidR="00ED218B" w:rsidRPr="00D17DBE">
              <w:rPr>
                <w:rFonts w:ascii="Tahoma" w:hAnsi="Tahoma" w:cs="Tahoma"/>
                <w:b w:val="0"/>
                <w:sz w:val="14"/>
                <w:szCs w:val="14"/>
                <w:lang w:val="pt-BR"/>
              </w:rPr>
              <w:t> </w:t>
            </w:r>
            <w:r w:rsidRPr="00D17DBE">
              <w:rPr>
                <w:rFonts w:ascii="Tahoma" w:hAnsi="Tahoma" w:cs="Tahoma"/>
                <w:b w:val="0"/>
                <w:sz w:val="14"/>
                <w:szCs w:val="14"/>
                <w:lang w:val="pt-BR"/>
              </w:rPr>
              <w:t>Server</w:t>
            </w:r>
            <w:bookmarkEnd w:id="282"/>
            <w:bookmarkEnd w:id="283"/>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72_Microsoft_Dynamics" w:history="1">
              <w:r w:rsidR="00C06250" w:rsidRPr="001350C3">
                <w:rPr>
                  <w:rStyle w:val="Hyperlink"/>
                  <w:rFonts w:cs="Tahoma"/>
                  <w:b/>
                  <w:sz w:val="13"/>
                  <w:szCs w:val="13"/>
                </w:rPr>
                <w:t>70</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278"/>
        </w:trPr>
        <w:tc>
          <w:tcPr>
            <w:tcW w:w="2194" w:type="dxa"/>
            <w:gridSpan w:val="2"/>
            <w:tcBorders>
              <w:bottom w:val="single" w:sz="4" w:space="0" w:color="auto"/>
            </w:tcBorders>
            <w:shd w:val="clear" w:color="auto" w:fill="FABF8F"/>
            <w:vAlign w:val="center"/>
          </w:tcPr>
          <w:p w:rsidR="00913A0A" w:rsidRPr="0061775E" w:rsidRDefault="00913A0A" w:rsidP="00ED218B">
            <w:pPr>
              <w:pStyle w:val="Heading2"/>
              <w:spacing w:before="40" w:after="40"/>
              <w:ind w:left="0"/>
              <w:rPr>
                <w:rFonts w:ascii="Tahoma" w:hAnsi="Tahoma" w:cs="Tahoma"/>
                <w:b w:val="0"/>
                <w:sz w:val="14"/>
                <w:szCs w:val="14"/>
              </w:rPr>
            </w:pPr>
            <w:bookmarkStart w:id="284" w:name="_Toc336338013"/>
            <w:bookmarkStart w:id="285" w:name="_Toc370980604"/>
            <w:r w:rsidRPr="0061775E">
              <w:rPr>
                <w:rFonts w:ascii="Tahoma" w:hAnsi="Tahoma" w:cs="Tahoma"/>
                <w:b w:val="0"/>
                <w:sz w:val="14"/>
                <w:szCs w:val="14"/>
              </w:rPr>
              <w:t>CAL Adicional de Tarea de Microsoft Dynamics AX 2012 R2</w:t>
            </w:r>
            <w:r w:rsidR="00ED218B">
              <w:rPr>
                <w:rFonts w:ascii="Tahoma" w:hAnsi="Tahoma" w:cs="Tahoma"/>
                <w:b w:val="0"/>
                <w:sz w:val="14"/>
                <w:szCs w:val="14"/>
              </w:rPr>
              <w:t> </w:t>
            </w:r>
            <w:r w:rsidRPr="0061775E">
              <w:rPr>
                <w:rFonts w:ascii="Tahoma" w:hAnsi="Tahoma" w:cs="Tahoma"/>
                <w:b w:val="0"/>
                <w:sz w:val="14"/>
                <w:szCs w:val="14"/>
              </w:rPr>
              <w:t>(Usuario y Dispositivo)</w:t>
            </w:r>
            <w:bookmarkEnd w:id="284"/>
            <w:bookmarkEnd w:id="285"/>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72_Microsoft_Dynamics" w:history="1">
              <w:r w:rsidR="00C06250" w:rsidRPr="001350C3">
                <w:rPr>
                  <w:rStyle w:val="Hyperlink"/>
                  <w:rFonts w:cs="Tahoma"/>
                  <w:b/>
                  <w:sz w:val="13"/>
                  <w:szCs w:val="13"/>
                </w:rPr>
                <w:t>70</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286" w:name="_Toc336338014"/>
            <w:bookmarkStart w:id="287" w:name="_Toc370980605"/>
            <w:r w:rsidRPr="0061775E">
              <w:rPr>
                <w:rFonts w:ascii="Tahoma" w:hAnsi="Tahoma" w:cs="Tahoma"/>
                <w:b w:val="0"/>
                <w:sz w:val="14"/>
                <w:szCs w:val="14"/>
              </w:rPr>
              <w:t xml:space="preserve">CAL de Tarea de Microsoft Dynamics AX 2012 R2 </w:t>
            </w:r>
            <w:r w:rsidR="00ED218B">
              <w:rPr>
                <w:rFonts w:ascii="Tahoma" w:hAnsi="Tahoma" w:cs="Tahoma"/>
                <w:b w:val="0"/>
                <w:sz w:val="14"/>
                <w:szCs w:val="14"/>
              </w:rPr>
              <w:br/>
            </w:r>
            <w:r w:rsidRPr="0061775E">
              <w:rPr>
                <w:rFonts w:ascii="Tahoma" w:hAnsi="Tahoma" w:cs="Tahoma"/>
                <w:b w:val="0"/>
                <w:sz w:val="14"/>
                <w:szCs w:val="14"/>
              </w:rPr>
              <w:t>(Usuario y Dispositivo)</w:t>
            </w:r>
            <w:bookmarkEnd w:id="286"/>
            <w:bookmarkEnd w:id="287"/>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72_Microsoft_Dynamics" w:history="1">
              <w:r w:rsidR="00C06250" w:rsidRPr="001350C3">
                <w:rPr>
                  <w:rStyle w:val="Hyperlink"/>
                  <w:rFonts w:cs="Tahoma"/>
                  <w:b/>
                  <w:sz w:val="13"/>
                  <w:szCs w:val="13"/>
                </w:rPr>
                <w:t>70</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BA5266" w:rsidRPr="0061775E" w:rsidTr="00111AF7">
        <w:trPr>
          <w:trHeight w:val="145"/>
        </w:trPr>
        <w:tc>
          <w:tcPr>
            <w:tcW w:w="2194" w:type="dxa"/>
            <w:gridSpan w:val="2"/>
            <w:tcBorders>
              <w:bottom w:val="single" w:sz="4" w:space="0" w:color="auto"/>
            </w:tcBorders>
            <w:shd w:val="clear" w:color="auto" w:fill="FABF8F"/>
            <w:vAlign w:val="center"/>
          </w:tcPr>
          <w:p w:rsidR="007E430D" w:rsidRPr="00D17DBE" w:rsidRDefault="007E430D" w:rsidP="00111AF7">
            <w:pPr>
              <w:pStyle w:val="Heading2"/>
              <w:spacing w:before="40" w:after="40"/>
              <w:ind w:left="0"/>
              <w:rPr>
                <w:rFonts w:ascii="Tahoma" w:hAnsi="Tahoma" w:cs="Tahoma"/>
                <w:b w:val="0"/>
                <w:sz w:val="14"/>
                <w:szCs w:val="14"/>
                <w:lang w:val="es-ES"/>
              </w:rPr>
            </w:pPr>
            <w:bookmarkStart w:id="288" w:name="_Toc336338015"/>
            <w:bookmarkStart w:id="289" w:name="_Toc370980606"/>
            <w:r w:rsidRPr="00D17DBE">
              <w:rPr>
                <w:rFonts w:ascii="Tahoma" w:hAnsi="Tahoma" w:cs="Tahoma"/>
                <w:b w:val="0"/>
                <w:sz w:val="14"/>
                <w:szCs w:val="14"/>
                <w:lang w:val="es-ES"/>
              </w:rPr>
              <w:t xml:space="preserve">Licencia CAL Básica de Microsoft Dynamics CRM 2013 </w:t>
            </w:r>
            <w:r w:rsidR="00ED218B" w:rsidRPr="00D17DBE">
              <w:rPr>
                <w:rFonts w:ascii="Tahoma" w:hAnsi="Tahoma" w:cs="Tahoma"/>
                <w:b w:val="0"/>
                <w:sz w:val="14"/>
                <w:szCs w:val="14"/>
                <w:lang w:val="es-ES"/>
              </w:rPr>
              <w:br/>
            </w:r>
            <w:r w:rsidRPr="00D17DBE">
              <w:rPr>
                <w:rFonts w:ascii="Tahoma" w:hAnsi="Tahoma" w:cs="Tahoma"/>
                <w:b w:val="0"/>
                <w:sz w:val="14"/>
                <w:szCs w:val="14"/>
                <w:lang w:val="es-ES"/>
              </w:rPr>
              <w:t>(Usuario y Dispositivo)</w:t>
            </w:r>
            <w:bookmarkEnd w:id="288"/>
            <w:bookmarkEnd w:id="289"/>
          </w:p>
        </w:tc>
        <w:tc>
          <w:tcPr>
            <w:tcW w:w="776" w:type="dxa"/>
            <w:tcBorders>
              <w:bottom w:val="single" w:sz="4" w:space="0" w:color="auto"/>
            </w:tcBorders>
            <w:shd w:val="clear" w:color="auto" w:fill="FABF8F"/>
            <w:vAlign w:val="center"/>
          </w:tcPr>
          <w:p w:rsidR="007E430D" w:rsidRPr="001350C3" w:rsidRDefault="0031412B" w:rsidP="00111AF7">
            <w:pPr>
              <w:pStyle w:val="TableText"/>
              <w:widowControl w:val="0"/>
              <w:spacing w:before="40" w:after="40"/>
              <w:rPr>
                <w:rFonts w:cs="Tahoma"/>
                <w:b/>
                <w:color w:val="0000FF"/>
                <w:sz w:val="13"/>
                <w:szCs w:val="13"/>
                <w:u w:val="single"/>
              </w:rPr>
            </w:pPr>
            <w:hyperlink w:anchor="_71_Microsoft_Dynamics_1" w:history="1">
              <w:hyperlink w:anchor="_70_Microsoft_Dynamics" w:history="1">
                <w:r w:rsidR="00311E31" w:rsidRPr="00194138">
                  <w:rPr>
                    <w:rStyle w:val="Hyperlink"/>
                    <w:rFonts w:cs="Tahoma"/>
                    <w:b/>
                    <w:sz w:val="13"/>
                    <w:szCs w:val="13"/>
                  </w:rPr>
                  <w:t>7</w:t>
                </w:r>
              </w:hyperlink>
              <w:r w:rsidR="00311E31" w:rsidRPr="00194138">
                <w:rPr>
                  <w:rStyle w:val="Hyperlink"/>
                  <w:rFonts w:cs="Tahoma"/>
                  <w:b/>
                  <w:sz w:val="13"/>
                  <w:szCs w:val="13"/>
                </w:rPr>
                <w:t>1</w:t>
              </w:r>
            </w:hyperlink>
          </w:p>
        </w:tc>
        <w:tc>
          <w:tcPr>
            <w:tcW w:w="450"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gridSpan w:val="3"/>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36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r>
      <w:tr w:rsidR="007E430D" w:rsidRPr="0061775E" w:rsidTr="00111AF7">
        <w:trPr>
          <w:trHeight w:val="145"/>
        </w:trPr>
        <w:tc>
          <w:tcPr>
            <w:tcW w:w="2194" w:type="dxa"/>
            <w:gridSpan w:val="2"/>
            <w:tcBorders>
              <w:bottom w:val="single" w:sz="4" w:space="0" w:color="auto"/>
            </w:tcBorders>
            <w:shd w:val="clear" w:color="auto" w:fill="auto"/>
            <w:vAlign w:val="center"/>
          </w:tcPr>
          <w:p w:rsidR="007E430D" w:rsidRPr="0061775E" w:rsidRDefault="007E430D" w:rsidP="00111AF7">
            <w:pPr>
              <w:pStyle w:val="Heading2"/>
              <w:spacing w:before="40" w:after="40"/>
              <w:ind w:left="0"/>
              <w:rPr>
                <w:rFonts w:ascii="Tahoma" w:hAnsi="Tahoma" w:cs="Tahoma"/>
                <w:b w:val="0"/>
                <w:sz w:val="14"/>
                <w:szCs w:val="14"/>
              </w:rPr>
            </w:pPr>
            <w:bookmarkStart w:id="290" w:name="_Toc336338016"/>
            <w:bookmarkStart w:id="291" w:name="_Toc370980607"/>
            <w:r w:rsidRPr="0061775E">
              <w:rPr>
                <w:rFonts w:ascii="Tahoma" w:hAnsi="Tahoma" w:cs="Tahoma"/>
                <w:b w:val="0"/>
                <w:sz w:val="14"/>
                <w:szCs w:val="14"/>
              </w:rPr>
              <w:t>Licencia CAL Adicional de Uso Básico de Microsoft Dynamics 2013 CRM (Usuario y Dispositivo)</w:t>
            </w:r>
            <w:bookmarkEnd w:id="290"/>
            <w:bookmarkEnd w:id="291"/>
          </w:p>
        </w:tc>
        <w:tc>
          <w:tcPr>
            <w:tcW w:w="776" w:type="dxa"/>
            <w:tcBorders>
              <w:bottom w:val="single" w:sz="4" w:space="0" w:color="auto"/>
            </w:tcBorders>
            <w:shd w:val="clear" w:color="auto" w:fill="auto"/>
            <w:vAlign w:val="center"/>
          </w:tcPr>
          <w:p w:rsidR="007E430D" w:rsidRPr="001350C3" w:rsidRDefault="0031412B" w:rsidP="00111AF7">
            <w:pPr>
              <w:pStyle w:val="TableText"/>
              <w:widowControl w:val="0"/>
              <w:spacing w:before="40" w:after="40"/>
              <w:rPr>
                <w:rFonts w:cs="Tahoma"/>
                <w:b/>
                <w:color w:val="0000FF"/>
                <w:sz w:val="13"/>
                <w:szCs w:val="13"/>
                <w:u w:val="single"/>
              </w:rPr>
            </w:pPr>
            <w:hyperlink w:anchor="_71_Microsoft_Dynamics_1" w:history="1">
              <w:hyperlink w:anchor="_70_Microsoft_Dynamics" w:history="1">
                <w:r w:rsidR="00BA474F" w:rsidRPr="00194138">
                  <w:rPr>
                    <w:rStyle w:val="Hyperlink"/>
                    <w:rFonts w:cs="Tahoma"/>
                    <w:b/>
                    <w:sz w:val="13"/>
                    <w:szCs w:val="13"/>
                  </w:rPr>
                  <w:t>7</w:t>
                </w:r>
              </w:hyperlink>
              <w:r w:rsidR="00BA474F" w:rsidRPr="00194138">
                <w:rPr>
                  <w:rStyle w:val="Hyperlink"/>
                  <w:rFonts w:cs="Tahoma"/>
                  <w:b/>
                  <w:sz w:val="13"/>
                  <w:szCs w:val="13"/>
                </w:rPr>
                <w:t>1</w:t>
              </w:r>
            </w:hyperlink>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r>
      <w:tr w:rsidR="00BA5266" w:rsidRPr="0061775E" w:rsidTr="00111AF7">
        <w:trPr>
          <w:trHeight w:val="145"/>
        </w:trPr>
        <w:tc>
          <w:tcPr>
            <w:tcW w:w="2194" w:type="dxa"/>
            <w:gridSpan w:val="2"/>
            <w:tcBorders>
              <w:bottom w:val="single" w:sz="4" w:space="0" w:color="auto"/>
            </w:tcBorders>
            <w:shd w:val="clear" w:color="auto" w:fill="FABF8F"/>
            <w:vAlign w:val="center"/>
          </w:tcPr>
          <w:p w:rsidR="007E430D" w:rsidRPr="0061775E" w:rsidRDefault="007E430D" w:rsidP="00111AF7">
            <w:pPr>
              <w:pStyle w:val="Heading2"/>
              <w:spacing w:before="40" w:after="40"/>
              <w:ind w:left="0"/>
              <w:rPr>
                <w:rFonts w:ascii="Tahoma" w:hAnsi="Tahoma" w:cs="Tahoma"/>
                <w:b w:val="0"/>
                <w:sz w:val="14"/>
                <w:szCs w:val="14"/>
              </w:rPr>
            </w:pPr>
            <w:bookmarkStart w:id="292" w:name="_Toc336338017"/>
            <w:bookmarkStart w:id="293" w:name="_Toc370980608"/>
            <w:r w:rsidRPr="0061775E">
              <w:rPr>
                <w:rFonts w:ascii="Tahoma" w:hAnsi="Tahoma" w:cs="Tahoma"/>
                <w:b w:val="0"/>
                <w:sz w:val="14"/>
                <w:szCs w:val="14"/>
              </w:rPr>
              <w:t>Licencia CAL Esencial de Microsoft Dynamics 2013 CRM</w:t>
            </w:r>
            <w:bookmarkEnd w:id="292"/>
            <w:bookmarkEnd w:id="293"/>
          </w:p>
        </w:tc>
        <w:tc>
          <w:tcPr>
            <w:tcW w:w="776" w:type="dxa"/>
            <w:tcBorders>
              <w:bottom w:val="single" w:sz="4" w:space="0" w:color="auto"/>
            </w:tcBorders>
            <w:shd w:val="clear" w:color="auto" w:fill="FABF8F"/>
            <w:vAlign w:val="center"/>
          </w:tcPr>
          <w:p w:rsidR="007E430D" w:rsidRPr="001350C3" w:rsidRDefault="0031412B" w:rsidP="00111AF7">
            <w:pPr>
              <w:pStyle w:val="TableText"/>
              <w:widowControl w:val="0"/>
              <w:spacing w:before="40" w:after="40"/>
              <w:rPr>
                <w:rFonts w:cs="Tahoma"/>
                <w:b/>
                <w:color w:val="0000FF"/>
                <w:sz w:val="13"/>
                <w:szCs w:val="13"/>
                <w:u w:val="single"/>
              </w:rPr>
            </w:pPr>
            <w:hyperlink w:anchor="_71_Microsoft_Dynamics_1" w:history="1">
              <w:hyperlink w:anchor="_70_Microsoft_Dynamics" w:history="1">
                <w:r w:rsidR="00BA474F" w:rsidRPr="00194138">
                  <w:rPr>
                    <w:rStyle w:val="Hyperlink"/>
                    <w:rFonts w:cs="Tahoma"/>
                    <w:b/>
                    <w:sz w:val="13"/>
                    <w:szCs w:val="13"/>
                  </w:rPr>
                  <w:t>7</w:t>
                </w:r>
              </w:hyperlink>
              <w:r w:rsidR="00BA474F" w:rsidRPr="00194138">
                <w:rPr>
                  <w:rStyle w:val="Hyperlink"/>
                  <w:rFonts w:cs="Tahoma"/>
                  <w:b/>
                  <w:sz w:val="13"/>
                  <w:szCs w:val="13"/>
                </w:rPr>
                <w:t>1</w:t>
              </w:r>
            </w:hyperlink>
          </w:p>
        </w:tc>
        <w:tc>
          <w:tcPr>
            <w:tcW w:w="450"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w:t>
            </w:r>
          </w:p>
        </w:tc>
      </w:tr>
      <w:tr w:rsidR="007E430D" w:rsidRPr="0061775E" w:rsidTr="00111AF7">
        <w:trPr>
          <w:trHeight w:val="145"/>
        </w:trPr>
        <w:tc>
          <w:tcPr>
            <w:tcW w:w="2194" w:type="dxa"/>
            <w:gridSpan w:val="2"/>
            <w:tcBorders>
              <w:bottom w:val="single" w:sz="4" w:space="0" w:color="auto"/>
            </w:tcBorders>
            <w:shd w:val="clear" w:color="auto" w:fill="auto"/>
            <w:vAlign w:val="center"/>
          </w:tcPr>
          <w:p w:rsidR="007E430D" w:rsidRPr="00D17DBE" w:rsidRDefault="007E430D" w:rsidP="00111AF7">
            <w:pPr>
              <w:pStyle w:val="Heading2"/>
              <w:spacing w:before="40" w:after="40"/>
              <w:ind w:left="0"/>
              <w:rPr>
                <w:rFonts w:ascii="Tahoma" w:hAnsi="Tahoma" w:cs="Tahoma"/>
                <w:b w:val="0"/>
                <w:sz w:val="14"/>
                <w:szCs w:val="14"/>
                <w:lang w:val="es-ES"/>
              </w:rPr>
            </w:pPr>
            <w:bookmarkStart w:id="294" w:name="_Toc336338018"/>
            <w:bookmarkStart w:id="295" w:name="_Toc370980609"/>
            <w:r w:rsidRPr="00D17DBE">
              <w:rPr>
                <w:rFonts w:ascii="Tahoma" w:hAnsi="Tahoma" w:cs="Tahoma"/>
                <w:b w:val="0"/>
                <w:sz w:val="14"/>
                <w:szCs w:val="14"/>
                <w:lang w:val="es-ES"/>
              </w:rPr>
              <w:t>Licencia CAL Profesional de Microsoft Dynamics 2013 CRM (Usuario y Dispositivo)</w:t>
            </w:r>
            <w:bookmarkEnd w:id="294"/>
            <w:bookmarkEnd w:id="295"/>
          </w:p>
        </w:tc>
        <w:tc>
          <w:tcPr>
            <w:tcW w:w="776" w:type="dxa"/>
            <w:tcBorders>
              <w:bottom w:val="single" w:sz="4" w:space="0" w:color="auto"/>
            </w:tcBorders>
            <w:shd w:val="clear" w:color="auto" w:fill="auto"/>
            <w:vAlign w:val="center"/>
          </w:tcPr>
          <w:p w:rsidR="007E430D" w:rsidRPr="001350C3" w:rsidRDefault="0031412B" w:rsidP="00111AF7">
            <w:pPr>
              <w:pStyle w:val="TableText"/>
              <w:widowControl w:val="0"/>
              <w:spacing w:before="40" w:after="40"/>
              <w:rPr>
                <w:rFonts w:cs="Tahoma"/>
                <w:b/>
                <w:color w:val="0000FF"/>
                <w:sz w:val="13"/>
                <w:szCs w:val="13"/>
                <w:u w:val="single"/>
              </w:rPr>
            </w:pPr>
            <w:hyperlink w:anchor="_71_Microsoft_Dynamics_1" w:history="1">
              <w:hyperlink w:anchor="_70_Microsoft_Dynamics" w:history="1">
                <w:r w:rsidR="00BA474F" w:rsidRPr="00194138">
                  <w:rPr>
                    <w:rStyle w:val="Hyperlink"/>
                    <w:rFonts w:cs="Tahoma"/>
                    <w:b/>
                    <w:sz w:val="13"/>
                    <w:szCs w:val="13"/>
                  </w:rPr>
                  <w:t>7</w:t>
                </w:r>
              </w:hyperlink>
              <w:r w:rsidR="00BA474F" w:rsidRPr="00194138">
                <w:rPr>
                  <w:rStyle w:val="Hyperlink"/>
                  <w:rFonts w:cs="Tahoma"/>
                  <w:b/>
                  <w:sz w:val="13"/>
                  <w:szCs w:val="13"/>
                </w:rPr>
                <w:t>1</w:t>
              </w:r>
            </w:hyperlink>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gridSpan w:val="3"/>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r>
      <w:tr w:rsidR="00BA5266" w:rsidRPr="0061775E" w:rsidTr="00111AF7">
        <w:trPr>
          <w:trHeight w:val="145"/>
        </w:trPr>
        <w:tc>
          <w:tcPr>
            <w:tcW w:w="2194" w:type="dxa"/>
            <w:gridSpan w:val="2"/>
            <w:tcBorders>
              <w:bottom w:val="single" w:sz="4" w:space="0" w:color="auto"/>
            </w:tcBorders>
            <w:shd w:val="clear" w:color="auto" w:fill="FABF8F"/>
            <w:vAlign w:val="center"/>
          </w:tcPr>
          <w:p w:rsidR="007E430D" w:rsidRPr="0061775E" w:rsidRDefault="007E430D" w:rsidP="00111AF7">
            <w:pPr>
              <w:pStyle w:val="Heading2"/>
              <w:spacing w:before="40" w:after="40"/>
              <w:ind w:left="0"/>
              <w:rPr>
                <w:rFonts w:ascii="Tahoma" w:hAnsi="Tahoma" w:cs="Tahoma"/>
                <w:b w:val="0"/>
                <w:sz w:val="14"/>
                <w:szCs w:val="14"/>
              </w:rPr>
            </w:pPr>
            <w:bookmarkStart w:id="296" w:name="_Toc336338019"/>
            <w:bookmarkStart w:id="297" w:name="_Toc370980610"/>
            <w:r w:rsidRPr="0061775E">
              <w:rPr>
                <w:rFonts w:ascii="Tahoma" w:hAnsi="Tahoma" w:cs="Tahoma"/>
                <w:b w:val="0"/>
                <w:sz w:val="14"/>
                <w:szCs w:val="14"/>
              </w:rPr>
              <w:t>Licencia CAL Adicional de Uso Profesional de Microsoft Dynamics 2013 CRM (Usuario y Dispositivo)</w:t>
            </w:r>
            <w:bookmarkEnd w:id="296"/>
            <w:bookmarkEnd w:id="297"/>
          </w:p>
        </w:tc>
        <w:tc>
          <w:tcPr>
            <w:tcW w:w="776" w:type="dxa"/>
            <w:tcBorders>
              <w:bottom w:val="single" w:sz="4" w:space="0" w:color="auto"/>
            </w:tcBorders>
            <w:shd w:val="clear" w:color="auto" w:fill="FABF8F"/>
            <w:vAlign w:val="center"/>
          </w:tcPr>
          <w:p w:rsidR="007E430D" w:rsidRPr="001350C3" w:rsidRDefault="0031412B" w:rsidP="00111AF7">
            <w:pPr>
              <w:pStyle w:val="TableText"/>
              <w:widowControl w:val="0"/>
              <w:spacing w:before="40" w:after="40"/>
              <w:rPr>
                <w:rFonts w:cs="Tahoma"/>
                <w:b/>
                <w:color w:val="0000FF"/>
                <w:sz w:val="13"/>
                <w:szCs w:val="13"/>
                <w:u w:val="single"/>
              </w:rPr>
            </w:pPr>
            <w:hyperlink w:anchor="_71_Microsoft_Dynamics_1" w:history="1">
              <w:hyperlink w:anchor="_70_Microsoft_Dynamics" w:history="1">
                <w:r w:rsidR="00BA474F" w:rsidRPr="00194138">
                  <w:rPr>
                    <w:rStyle w:val="Hyperlink"/>
                    <w:rFonts w:cs="Tahoma"/>
                    <w:b/>
                    <w:sz w:val="13"/>
                    <w:szCs w:val="13"/>
                  </w:rPr>
                  <w:t>7</w:t>
                </w:r>
              </w:hyperlink>
              <w:r w:rsidR="00BA474F" w:rsidRPr="00194138">
                <w:rPr>
                  <w:rStyle w:val="Hyperlink"/>
                  <w:rFonts w:cs="Tahoma"/>
                  <w:b/>
                  <w:sz w:val="13"/>
                  <w:szCs w:val="13"/>
                </w:rPr>
                <w:t>1</w:t>
              </w:r>
            </w:hyperlink>
          </w:p>
        </w:tc>
        <w:tc>
          <w:tcPr>
            <w:tcW w:w="450"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13</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gridSpan w:val="3"/>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8</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8</w:t>
            </w:r>
          </w:p>
        </w:tc>
        <w:tc>
          <w:tcPr>
            <w:tcW w:w="450" w:type="dxa"/>
            <w:gridSpan w:val="2"/>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w:t>
            </w:r>
          </w:p>
        </w:tc>
      </w:tr>
      <w:tr w:rsidR="0045693C" w:rsidRPr="0061775E" w:rsidTr="00111AF7">
        <w:trPr>
          <w:trHeight w:val="145"/>
        </w:trPr>
        <w:tc>
          <w:tcPr>
            <w:tcW w:w="2194" w:type="dxa"/>
            <w:gridSpan w:val="2"/>
            <w:tcBorders>
              <w:bottom w:val="single" w:sz="4" w:space="0" w:color="auto"/>
            </w:tcBorders>
            <w:shd w:val="clear" w:color="auto" w:fill="auto"/>
            <w:vAlign w:val="center"/>
          </w:tcPr>
          <w:p w:rsidR="007E430D" w:rsidRPr="00D17DBE" w:rsidRDefault="007E430D" w:rsidP="00111AF7">
            <w:pPr>
              <w:pStyle w:val="Heading2"/>
              <w:spacing w:before="40" w:after="40"/>
              <w:ind w:left="0"/>
              <w:rPr>
                <w:rFonts w:ascii="Tahoma" w:hAnsi="Tahoma" w:cs="Tahoma"/>
                <w:b w:val="0"/>
                <w:sz w:val="14"/>
                <w:szCs w:val="14"/>
                <w:lang w:val="pt-BR"/>
              </w:rPr>
            </w:pPr>
            <w:bookmarkStart w:id="298" w:name="_Toc336338021"/>
            <w:bookmarkStart w:id="299" w:name="_Toc370980611"/>
            <w:r w:rsidRPr="00D17DBE">
              <w:rPr>
                <w:rFonts w:ascii="Tahoma" w:hAnsi="Tahoma" w:cs="Tahoma"/>
                <w:b w:val="0"/>
                <w:sz w:val="14"/>
                <w:szCs w:val="14"/>
                <w:lang w:val="pt-BR"/>
              </w:rPr>
              <w:t>Servidor de Microsoft Dynamics CRM 2013</w:t>
            </w:r>
            <w:bookmarkEnd w:id="298"/>
            <w:bookmarkEnd w:id="299"/>
            <w:r w:rsidRPr="00D17DBE">
              <w:rPr>
                <w:rFonts w:ascii="Tahoma" w:hAnsi="Tahoma" w:cs="Tahoma"/>
                <w:b w:val="0"/>
                <w:sz w:val="14"/>
                <w:szCs w:val="14"/>
                <w:lang w:val="pt-BR"/>
              </w:rPr>
              <w:t xml:space="preserve"> </w:t>
            </w:r>
          </w:p>
        </w:tc>
        <w:tc>
          <w:tcPr>
            <w:tcW w:w="776" w:type="dxa"/>
            <w:tcBorders>
              <w:bottom w:val="single" w:sz="4" w:space="0" w:color="auto"/>
            </w:tcBorders>
            <w:shd w:val="clear" w:color="auto" w:fill="auto"/>
            <w:vAlign w:val="center"/>
          </w:tcPr>
          <w:p w:rsidR="007E430D" w:rsidRPr="001350C3" w:rsidRDefault="0031412B" w:rsidP="00111AF7">
            <w:pPr>
              <w:pStyle w:val="TableText"/>
              <w:widowControl w:val="0"/>
              <w:spacing w:before="40" w:after="40"/>
              <w:rPr>
                <w:rFonts w:cs="Tahoma"/>
                <w:b/>
                <w:color w:val="0000FF"/>
                <w:sz w:val="13"/>
                <w:szCs w:val="13"/>
                <w:u w:val="single"/>
              </w:rPr>
            </w:pPr>
            <w:hyperlink w:anchor="_71_Microsoft_Dynamics_1" w:history="1">
              <w:hyperlink w:anchor="_70_Microsoft_Dynamics" w:history="1">
                <w:r w:rsidR="00BA474F" w:rsidRPr="00194138">
                  <w:rPr>
                    <w:rStyle w:val="Hyperlink"/>
                    <w:rFonts w:cs="Tahoma"/>
                    <w:b/>
                    <w:sz w:val="13"/>
                    <w:szCs w:val="13"/>
                  </w:rPr>
                  <w:t>7</w:t>
                </w:r>
              </w:hyperlink>
              <w:r w:rsidR="00BA474F" w:rsidRPr="00194138">
                <w:rPr>
                  <w:rStyle w:val="Hyperlink"/>
                  <w:rFonts w:cs="Tahoma"/>
                  <w:b/>
                  <w:sz w:val="13"/>
                  <w:szCs w:val="13"/>
                </w:rPr>
                <w:t>1</w:t>
              </w:r>
            </w:hyperlink>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gridSpan w:val="3"/>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50</w:t>
            </w:r>
          </w:p>
        </w:tc>
      </w:tr>
      <w:tr w:rsidR="004F2AF3" w:rsidRPr="0061775E" w:rsidTr="00111AF7">
        <w:trPr>
          <w:trHeight w:val="145"/>
        </w:trPr>
        <w:tc>
          <w:tcPr>
            <w:tcW w:w="2194" w:type="dxa"/>
            <w:gridSpan w:val="2"/>
            <w:tcBorders>
              <w:bottom w:val="single" w:sz="4" w:space="0" w:color="auto"/>
            </w:tcBorders>
            <w:shd w:val="clear" w:color="auto" w:fill="FABF8F"/>
            <w:vAlign w:val="center"/>
          </w:tcPr>
          <w:p w:rsidR="004F2AF3" w:rsidRPr="00D17DBE" w:rsidRDefault="004F2AF3" w:rsidP="00111AF7">
            <w:pPr>
              <w:pStyle w:val="Heading2"/>
              <w:spacing w:before="40" w:after="40"/>
              <w:ind w:left="0"/>
              <w:rPr>
                <w:rFonts w:ascii="Tahoma" w:hAnsi="Tahoma" w:cs="Tahoma"/>
                <w:b w:val="0"/>
                <w:sz w:val="14"/>
                <w:szCs w:val="14"/>
                <w:lang w:val="fr-FR"/>
              </w:rPr>
            </w:pPr>
            <w:bookmarkStart w:id="300" w:name="_Toc370980612"/>
            <w:r w:rsidRPr="00D17DBE">
              <w:rPr>
                <w:rFonts w:ascii="Tahoma" w:hAnsi="Tahoma" w:cs="Tahoma"/>
                <w:b w:val="0"/>
                <w:sz w:val="14"/>
                <w:szCs w:val="14"/>
                <w:lang w:val="fr-FR"/>
              </w:rPr>
              <w:t>External Connectors de Microsoft Dynamics CRM 2011</w:t>
            </w:r>
            <w:bookmarkEnd w:id="300"/>
          </w:p>
        </w:tc>
        <w:tc>
          <w:tcPr>
            <w:tcW w:w="776" w:type="dxa"/>
            <w:tcBorders>
              <w:bottom w:val="single" w:sz="4" w:space="0" w:color="auto"/>
            </w:tcBorders>
            <w:shd w:val="clear" w:color="auto" w:fill="FABF8F"/>
            <w:vAlign w:val="center"/>
          </w:tcPr>
          <w:p w:rsidR="004F2AF3" w:rsidRPr="001350C3" w:rsidRDefault="0031412B" w:rsidP="00111AF7">
            <w:pPr>
              <w:pStyle w:val="TableText"/>
              <w:widowControl w:val="0"/>
              <w:spacing w:before="40" w:after="40"/>
              <w:rPr>
                <w:rFonts w:cs="Tahoma"/>
              </w:rPr>
            </w:pPr>
            <w:hyperlink w:anchor="_72_External_Connector" w:history="1">
              <w:hyperlink w:anchor="_70_Microsoft_Dynamics" w:history="1">
                <w:r w:rsidR="00311E31" w:rsidRPr="00194138">
                  <w:rPr>
                    <w:rStyle w:val="Hyperlink"/>
                    <w:rFonts w:cs="Tahoma"/>
                    <w:b/>
                    <w:sz w:val="13"/>
                    <w:szCs w:val="13"/>
                  </w:rPr>
                  <w:t>7</w:t>
                </w:r>
              </w:hyperlink>
              <w:r w:rsidR="00311E31" w:rsidRPr="00194138">
                <w:rPr>
                  <w:rStyle w:val="Hyperlink"/>
                  <w:rFonts w:cs="Tahoma"/>
                  <w:b/>
                  <w:sz w:val="13"/>
                  <w:szCs w:val="13"/>
                </w:rPr>
                <w:t>2</w:t>
              </w:r>
            </w:hyperlink>
          </w:p>
        </w:tc>
        <w:tc>
          <w:tcPr>
            <w:tcW w:w="450" w:type="dxa"/>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04/01</w:t>
            </w:r>
          </w:p>
        </w:tc>
        <w:tc>
          <w:tcPr>
            <w:tcW w:w="360" w:type="dxa"/>
            <w:tcBorders>
              <w:bottom w:val="single" w:sz="4" w:space="0" w:color="auto"/>
              <w:right w:val="single" w:sz="18"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2"/>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4F2AF3" w:rsidRPr="0061775E" w:rsidRDefault="004F2AF3" w:rsidP="00111AF7">
            <w:pPr>
              <w:pStyle w:val="TableText"/>
              <w:widowControl w:val="0"/>
              <w:spacing w:before="40" w:after="40"/>
              <w:rPr>
                <w:rFonts w:ascii="Tahoma" w:hAnsi="Tahoma" w:cs="Tahoma"/>
                <w:sz w:val="13"/>
              </w:rPr>
            </w:pPr>
            <w:r w:rsidRPr="0061775E">
              <w:rPr>
                <w:rFonts w:ascii="Tahoma" w:hAnsi="Tahoma" w:cs="Tahoma"/>
                <w:sz w:val="13"/>
              </w:rPr>
              <w:t>50</w:t>
            </w:r>
          </w:p>
        </w:tc>
      </w:tr>
      <w:tr w:rsidR="007E430D" w:rsidRPr="0061775E" w:rsidTr="00111AF7">
        <w:trPr>
          <w:trHeight w:val="145"/>
        </w:trPr>
        <w:tc>
          <w:tcPr>
            <w:tcW w:w="2194" w:type="dxa"/>
            <w:gridSpan w:val="2"/>
            <w:tcBorders>
              <w:bottom w:val="single" w:sz="4" w:space="0" w:color="auto"/>
            </w:tcBorders>
            <w:shd w:val="clear" w:color="auto" w:fill="auto"/>
            <w:vAlign w:val="center"/>
          </w:tcPr>
          <w:p w:rsidR="007E430D" w:rsidRPr="0061775E" w:rsidRDefault="007E430D" w:rsidP="00111AF7">
            <w:pPr>
              <w:pStyle w:val="Heading2"/>
              <w:spacing w:before="40" w:after="40"/>
              <w:ind w:left="0"/>
              <w:rPr>
                <w:rFonts w:ascii="Tahoma" w:hAnsi="Tahoma" w:cs="Tahoma"/>
                <w:b w:val="0"/>
                <w:sz w:val="14"/>
                <w:szCs w:val="14"/>
              </w:rPr>
            </w:pPr>
            <w:bookmarkStart w:id="301" w:name="_Toc336338022"/>
            <w:bookmarkStart w:id="302" w:name="_Toc370980613"/>
            <w:r w:rsidRPr="0061775E">
              <w:rPr>
                <w:rFonts w:ascii="Tahoma" w:hAnsi="Tahoma" w:cs="Tahoma"/>
                <w:b w:val="0"/>
                <w:sz w:val="14"/>
                <w:szCs w:val="14"/>
              </w:rPr>
              <w:t>Microsoft Dynamics CRM Workgroup Server 2013</w:t>
            </w:r>
            <w:bookmarkEnd w:id="301"/>
            <w:bookmarkEnd w:id="302"/>
            <w:r w:rsidRPr="0061775E">
              <w:rPr>
                <w:rFonts w:ascii="Tahoma" w:hAnsi="Tahoma" w:cs="Tahoma"/>
                <w:b w:val="0"/>
                <w:sz w:val="14"/>
                <w:szCs w:val="14"/>
              </w:rPr>
              <w:t xml:space="preserve"> </w:t>
            </w:r>
          </w:p>
        </w:tc>
        <w:tc>
          <w:tcPr>
            <w:tcW w:w="776" w:type="dxa"/>
            <w:tcBorders>
              <w:bottom w:val="single" w:sz="4" w:space="0" w:color="auto"/>
            </w:tcBorders>
            <w:shd w:val="clear" w:color="auto" w:fill="auto"/>
            <w:vAlign w:val="center"/>
          </w:tcPr>
          <w:p w:rsidR="007E430D" w:rsidRPr="001350C3" w:rsidRDefault="0031412B" w:rsidP="00111AF7">
            <w:pPr>
              <w:pStyle w:val="TableText"/>
              <w:widowControl w:val="0"/>
              <w:spacing w:before="40" w:after="40"/>
              <w:rPr>
                <w:rFonts w:cs="Tahoma"/>
                <w:b/>
                <w:color w:val="0000FF"/>
                <w:sz w:val="13"/>
                <w:szCs w:val="13"/>
                <w:u w:val="single"/>
              </w:rPr>
            </w:pPr>
            <w:hyperlink w:anchor="_71_Microsoft_Dynamics_1" w:history="1">
              <w:hyperlink w:anchor="_70_Microsoft_Dynamics" w:history="1">
                <w:r w:rsidR="00BA474F" w:rsidRPr="00194138">
                  <w:rPr>
                    <w:rStyle w:val="Hyperlink"/>
                    <w:rFonts w:cs="Tahoma"/>
                    <w:b/>
                    <w:sz w:val="13"/>
                    <w:szCs w:val="13"/>
                  </w:rPr>
                  <w:t>7</w:t>
                </w:r>
              </w:hyperlink>
              <w:r w:rsidR="00BA474F" w:rsidRPr="00194138">
                <w:rPr>
                  <w:rStyle w:val="Hyperlink"/>
                  <w:rFonts w:cs="Tahoma"/>
                  <w:b/>
                  <w:sz w:val="13"/>
                  <w:szCs w:val="13"/>
                </w:rPr>
                <w:t>1</w:t>
              </w:r>
            </w:hyperlink>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04/01</w:t>
            </w:r>
          </w:p>
        </w:tc>
        <w:tc>
          <w:tcPr>
            <w:tcW w:w="36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60</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3"/>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vAlign w:val="center"/>
          </w:tcPr>
          <w:p w:rsidR="007E430D" w:rsidRPr="0061775E" w:rsidRDefault="007E430D" w:rsidP="00111AF7">
            <w:pPr>
              <w:pStyle w:val="TableText"/>
              <w:widowControl w:val="0"/>
              <w:spacing w:before="40" w:after="40"/>
              <w:rPr>
                <w:rFonts w:ascii="Tahoma" w:hAnsi="Tahoma" w:cs="Tahoma"/>
                <w:sz w:val="13"/>
              </w:rPr>
            </w:pPr>
            <w:r w:rsidRPr="0061775E">
              <w:rPr>
                <w:rFonts w:ascii="Tahoma" w:hAnsi="Tahoma" w:cs="Tahoma"/>
                <w:sz w:val="13"/>
              </w:rPr>
              <w:t>25</w:t>
            </w:r>
          </w:p>
        </w:tc>
      </w:tr>
      <w:tr w:rsidR="008A529E" w:rsidRPr="0061775E" w:rsidTr="008A529E">
        <w:trPr>
          <w:trHeight w:val="145"/>
        </w:trPr>
        <w:tc>
          <w:tcPr>
            <w:tcW w:w="2194" w:type="dxa"/>
            <w:gridSpan w:val="2"/>
            <w:tcBorders>
              <w:bottom w:val="single" w:sz="4" w:space="0" w:color="auto"/>
            </w:tcBorders>
            <w:shd w:val="clear" w:color="auto" w:fill="FABF8F"/>
            <w:vAlign w:val="center"/>
          </w:tcPr>
          <w:p w:rsidR="008A529E" w:rsidRPr="00414F96" w:rsidRDefault="008A529E" w:rsidP="008A529E">
            <w:pPr>
              <w:pStyle w:val="Heading2"/>
              <w:spacing w:beforeLines="20" w:before="48" w:afterLines="20" w:after="48"/>
              <w:ind w:left="0"/>
              <w:rPr>
                <w:rFonts w:ascii="Tahoma" w:hAnsi="Tahoma" w:cs="Tahoma"/>
                <w:b w:val="0"/>
                <w:sz w:val="14"/>
                <w:lang w:val="pt-BR"/>
              </w:rPr>
            </w:pPr>
            <w:bookmarkStart w:id="303" w:name="_Toc370980614"/>
            <w:r w:rsidRPr="00414F96">
              <w:rPr>
                <w:rFonts w:ascii="Tahoma" w:hAnsi="Tahoma" w:cs="Tahoma"/>
                <w:b w:val="0"/>
                <w:sz w:val="14"/>
                <w:lang w:val="pt-BR"/>
              </w:rPr>
              <w:t>Microsoft Dynamics CRM Online Básico</w:t>
            </w:r>
            <w:bookmarkEnd w:id="303"/>
          </w:p>
        </w:tc>
        <w:tc>
          <w:tcPr>
            <w:tcW w:w="776" w:type="dxa"/>
            <w:tcBorders>
              <w:bottom w:val="single" w:sz="4" w:space="0" w:color="auto"/>
            </w:tcBorders>
            <w:shd w:val="clear" w:color="auto" w:fill="FABF8F"/>
            <w:vAlign w:val="center"/>
          </w:tcPr>
          <w:p w:rsidR="008A529E" w:rsidRPr="001350C3" w:rsidRDefault="0031412B" w:rsidP="008A529E">
            <w:pPr>
              <w:pStyle w:val="TableText"/>
              <w:widowControl w:val="0"/>
              <w:spacing w:before="40" w:after="40"/>
              <w:rPr>
                <w:rStyle w:val="EndnoteReference"/>
                <w:rFonts w:cs="Tahoma"/>
                <w:b w:val="0"/>
                <w:color w:val="0000FF"/>
                <w:sz w:val="13"/>
                <w:szCs w:val="13"/>
                <w:u w:val="single"/>
              </w:rPr>
            </w:pPr>
            <w:hyperlink w:anchor="_70_Microsoft_Dynamics" w:history="1">
              <w:hyperlink w:anchor="_70_Microsoft_Dynamics" w:history="1">
                <w:r w:rsidR="008A529E" w:rsidRPr="00CA183E">
                  <w:rPr>
                    <w:rStyle w:val="Hyperlink"/>
                    <w:rFonts w:cs="Tahoma"/>
                    <w:b/>
                    <w:sz w:val="13"/>
                    <w:szCs w:val="13"/>
                  </w:rPr>
                  <w:t>7</w:t>
                </w:r>
              </w:hyperlink>
              <w:r w:rsidR="008A529E" w:rsidRPr="00CA183E">
                <w:rPr>
                  <w:rStyle w:val="Hyperlink"/>
                  <w:rFonts w:cs="Tahoma"/>
                  <w:b/>
                  <w:sz w:val="13"/>
                  <w:szCs w:val="13"/>
                </w:rPr>
                <w:t>3</w:t>
              </w:r>
            </w:hyperlink>
          </w:p>
        </w:tc>
        <w:tc>
          <w:tcPr>
            <w:tcW w:w="450"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color w:val="000000"/>
                <w:sz w:val="13"/>
              </w:rPr>
            </w:pPr>
            <w:r w:rsidRPr="0061775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529E" w:rsidRDefault="008A529E" w:rsidP="008A529E">
            <w:pPr>
              <w:jc w:val="center"/>
            </w:pPr>
            <w:r w:rsidRPr="00E12A3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8A529E" w:rsidRDefault="008A529E" w:rsidP="008A529E">
            <w:pPr>
              <w:jc w:val="center"/>
            </w:pPr>
            <w:r w:rsidRPr="00AC3156">
              <w:rPr>
                <w:rFonts w:cs="Tahoma"/>
                <w:sz w:val="13"/>
              </w:rPr>
              <w:t>A,ST</w:t>
            </w:r>
          </w:p>
        </w:tc>
        <w:tc>
          <w:tcPr>
            <w:tcW w:w="506"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r>
      <w:tr w:rsidR="008A529E" w:rsidRPr="0061775E" w:rsidTr="008A529E">
        <w:trPr>
          <w:trHeight w:val="145"/>
        </w:trPr>
        <w:tc>
          <w:tcPr>
            <w:tcW w:w="2194" w:type="dxa"/>
            <w:gridSpan w:val="2"/>
            <w:tcBorders>
              <w:bottom w:val="single" w:sz="4" w:space="0" w:color="auto"/>
            </w:tcBorders>
            <w:shd w:val="clear" w:color="auto" w:fill="auto"/>
            <w:vAlign w:val="center"/>
          </w:tcPr>
          <w:p w:rsidR="008A529E" w:rsidRPr="0061775E" w:rsidRDefault="008A529E" w:rsidP="008A529E">
            <w:pPr>
              <w:pStyle w:val="Heading2"/>
              <w:spacing w:beforeLines="20" w:before="48" w:afterLines="20" w:after="48"/>
              <w:ind w:left="0"/>
              <w:rPr>
                <w:rFonts w:ascii="Tahoma" w:hAnsi="Tahoma" w:cs="Tahoma"/>
                <w:b w:val="0"/>
                <w:sz w:val="14"/>
              </w:rPr>
            </w:pPr>
            <w:bookmarkStart w:id="304" w:name="_Toc370980615"/>
            <w:r w:rsidRPr="0061775E">
              <w:rPr>
                <w:rFonts w:ascii="Tahoma" w:hAnsi="Tahoma" w:cs="Tahoma"/>
                <w:b w:val="0"/>
                <w:sz w:val="14"/>
              </w:rPr>
              <w:t>Soporte técnico mejorado de Microsoft Dynamics CRM Online</w:t>
            </w:r>
            <w:bookmarkEnd w:id="304"/>
          </w:p>
        </w:tc>
        <w:tc>
          <w:tcPr>
            <w:tcW w:w="776" w:type="dxa"/>
            <w:tcBorders>
              <w:bottom w:val="single" w:sz="4" w:space="0" w:color="auto"/>
            </w:tcBorders>
            <w:shd w:val="clear" w:color="auto" w:fill="auto"/>
            <w:vAlign w:val="center"/>
          </w:tcPr>
          <w:p w:rsidR="008A529E" w:rsidRPr="001350C3" w:rsidRDefault="0031412B" w:rsidP="008A529E">
            <w:pPr>
              <w:pStyle w:val="TableText"/>
              <w:widowControl w:val="0"/>
              <w:spacing w:before="40" w:after="40"/>
              <w:rPr>
                <w:rStyle w:val="EndnoteReference"/>
                <w:rFonts w:cs="Tahoma"/>
                <w:b w:val="0"/>
                <w:color w:val="0000FF"/>
                <w:sz w:val="13"/>
                <w:szCs w:val="13"/>
                <w:u w:val="single"/>
              </w:rPr>
            </w:pPr>
            <w:hyperlink w:anchor="_70_Microsoft_Dynamics" w:history="1">
              <w:hyperlink w:anchor="_70_Microsoft_Dynamics" w:history="1">
                <w:r w:rsidR="008A529E" w:rsidRPr="00CA183E">
                  <w:rPr>
                    <w:rStyle w:val="Hyperlink"/>
                    <w:rFonts w:cs="Tahoma"/>
                    <w:b/>
                    <w:sz w:val="13"/>
                    <w:szCs w:val="13"/>
                  </w:rPr>
                  <w:t>7</w:t>
                </w:r>
              </w:hyperlink>
              <w:r w:rsidR="008A529E" w:rsidRPr="00CA183E">
                <w:rPr>
                  <w:rStyle w:val="Hyperlink"/>
                  <w:rFonts w:cs="Tahoma"/>
                  <w:b/>
                  <w:sz w:val="13"/>
                  <w:szCs w:val="13"/>
                </w:rPr>
                <w:t>3</w:t>
              </w:r>
            </w:hyperlink>
          </w:p>
        </w:tc>
        <w:tc>
          <w:tcPr>
            <w:tcW w:w="450"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color w:val="000000"/>
                <w:sz w:val="13"/>
              </w:rPr>
            </w:pPr>
            <w:r w:rsidRPr="0061775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A529E" w:rsidRDefault="008A529E" w:rsidP="008A529E">
            <w:pPr>
              <w:jc w:val="center"/>
            </w:pPr>
            <w:r w:rsidRPr="00E12A3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8A529E" w:rsidRDefault="008A529E" w:rsidP="008A529E">
            <w:pPr>
              <w:jc w:val="center"/>
            </w:pPr>
            <w:r w:rsidRPr="00AC3156">
              <w:rPr>
                <w:rFonts w:cs="Tahoma"/>
                <w:sz w:val="13"/>
              </w:rPr>
              <w:t>A,ST</w:t>
            </w:r>
          </w:p>
        </w:tc>
        <w:tc>
          <w:tcPr>
            <w:tcW w:w="506"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8A529E" w:rsidRPr="0061775E" w:rsidRDefault="008A529E" w:rsidP="008A529E">
            <w:pPr>
              <w:pStyle w:val="TableText"/>
              <w:widowControl w:val="0"/>
              <w:spacing w:before="40" w:after="40"/>
              <w:rPr>
                <w:rFonts w:ascii="Tahoma" w:hAnsi="Tahoma" w:cs="Tahoma"/>
                <w:sz w:val="13"/>
              </w:rPr>
            </w:pPr>
          </w:p>
        </w:tc>
      </w:tr>
      <w:tr w:rsidR="008A529E" w:rsidRPr="0061775E" w:rsidTr="008A529E">
        <w:trPr>
          <w:trHeight w:val="145"/>
        </w:trPr>
        <w:tc>
          <w:tcPr>
            <w:tcW w:w="2194" w:type="dxa"/>
            <w:gridSpan w:val="2"/>
            <w:tcBorders>
              <w:bottom w:val="single" w:sz="4" w:space="0" w:color="auto"/>
            </w:tcBorders>
            <w:shd w:val="clear" w:color="auto" w:fill="FABF8F"/>
            <w:vAlign w:val="center"/>
          </w:tcPr>
          <w:p w:rsidR="008A529E" w:rsidRPr="0061775E" w:rsidRDefault="008A529E" w:rsidP="008A529E">
            <w:pPr>
              <w:pStyle w:val="Heading2"/>
              <w:spacing w:beforeLines="20" w:before="48" w:afterLines="20" w:after="48"/>
              <w:ind w:left="0"/>
              <w:rPr>
                <w:rFonts w:ascii="Tahoma" w:hAnsi="Tahoma" w:cs="Tahoma"/>
                <w:b w:val="0"/>
                <w:sz w:val="14"/>
              </w:rPr>
            </w:pPr>
            <w:bookmarkStart w:id="305" w:name="_Toc370980616"/>
            <w:r w:rsidRPr="0061775E">
              <w:rPr>
                <w:rFonts w:ascii="Tahoma" w:hAnsi="Tahoma" w:cs="Tahoma"/>
                <w:b w:val="0"/>
                <w:sz w:val="14"/>
              </w:rPr>
              <w:t>Microsoft Dynamics CRM Online Esencial</w:t>
            </w:r>
            <w:bookmarkEnd w:id="305"/>
          </w:p>
        </w:tc>
        <w:tc>
          <w:tcPr>
            <w:tcW w:w="776" w:type="dxa"/>
            <w:tcBorders>
              <w:bottom w:val="single" w:sz="4" w:space="0" w:color="auto"/>
            </w:tcBorders>
            <w:shd w:val="clear" w:color="auto" w:fill="FABF8F"/>
            <w:vAlign w:val="center"/>
          </w:tcPr>
          <w:p w:rsidR="008A529E" w:rsidRPr="001350C3" w:rsidRDefault="0031412B" w:rsidP="008A529E">
            <w:pPr>
              <w:pStyle w:val="TableText"/>
              <w:widowControl w:val="0"/>
              <w:spacing w:before="40" w:after="40"/>
              <w:rPr>
                <w:rStyle w:val="EndnoteReference"/>
                <w:rFonts w:cs="Tahoma"/>
                <w:b w:val="0"/>
                <w:color w:val="0000FF"/>
                <w:sz w:val="13"/>
                <w:szCs w:val="13"/>
                <w:u w:val="single"/>
              </w:rPr>
            </w:pPr>
            <w:hyperlink w:anchor="_70_Microsoft_Dynamics" w:history="1">
              <w:hyperlink w:anchor="_70_Microsoft_Dynamics" w:history="1">
                <w:r w:rsidR="008A529E" w:rsidRPr="00CA183E">
                  <w:rPr>
                    <w:rStyle w:val="Hyperlink"/>
                    <w:rFonts w:cs="Tahoma"/>
                    <w:b/>
                    <w:sz w:val="13"/>
                    <w:szCs w:val="13"/>
                  </w:rPr>
                  <w:t>7</w:t>
                </w:r>
              </w:hyperlink>
              <w:r w:rsidR="008A529E" w:rsidRPr="00CA183E">
                <w:rPr>
                  <w:rStyle w:val="Hyperlink"/>
                  <w:rFonts w:cs="Tahoma"/>
                  <w:b/>
                  <w:sz w:val="13"/>
                  <w:szCs w:val="13"/>
                </w:rPr>
                <w:t>3</w:t>
              </w:r>
            </w:hyperlink>
          </w:p>
        </w:tc>
        <w:tc>
          <w:tcPr>
            <w:tcW w:w="450"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color w:val="000000"/>
                <w:sz w:val="13"/>
              </w:rPr>
            </w:pPr>
            <w:r w:rsidRPr="0061775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529E" w:rsidRDefault="008A529E" w:rsidP="008A529E">
            <w:pPr>
              <w:jc w:val="center"/>
            </w:pPr>
            <w:r w:rsidRPr="00E12A3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8A529E" w:rsidRDefault="008A529E" w:rsidP="008A529E">
            <w:pPr>
              <w:jc w:val="center"/>
            </w:pPr>
            <w:r w:rsidRPr="00AC3156">
              <w:rPr>
                <w:rFonts w:cs="Tahoma"/>
                <w:sz w:val="13"/>
              </w:rPr>
              <w:t>A,ST</w:t>
            </w:r>
          </w:p>
        </w:tc>
        <w:tc>
          <w:tcPr>
            <w:tcW w:w="506"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r>
      <w:tr w:rsidR="008A529E" w:rsidRPr="0061775E" w:rsidTr="008A529E">
        <w:trPr>
          <w:trHeight w:val="145"/>
        </w:trPr>
        <w:tc>
          <w:tcPr>
            <w:tcW w:w="2194" w:type="dxa"/>
            <w:gridSpan w:val="2"/>
            <w:tcBorders>
              <w:bottom w:val="single" w:sz="4" w:space="0" w:color="auto"/>
            </w:tcBorders>
            <w:shd w:val="clear" w:color="auto" w:fill="auto"/>
            <w:vAlign w:val="center"/>
          </w:tcPr>
          <w:p w:rsidR="008A529E" w:rsidRPr="0061775E" w:rsidRDefault="008A529E" w:rsidP="008A529E">
            <w:pPr>
              <w:pStyle w:val="Heading2"/>
              <w:spacing w:beforeLines="20" w:before="48" w:afterLines="20" w:after="48"/>
              <w:ind w:left="0"/>
              <w:rPr>
                <w:rFonts w:ascii="Tahoma" w:hAnsi="Tahoma" w:cs="Tahoma"/>
                <w:b w:val="0"/>
                <w:sz w:val="14"/>
              </w:rPr>
            </w:pPr>
            <w:bookmarkStart w:id="306" w:name="_Toc370980617"/>
            <w:r w:rsidRPr="0061775E">
              <w:rPr>
                <w:rFonts w:ascii="Tahoma" w:hAnsi="Tahoma" w:cs="Tahoma"/>
                <w:b w:val="0"/>
                <w:sz w:val="14"/>
              </w:rPr>
              <w:t xml:space="preserve">Instancia de no producción de </w:t>
            </w:r>
            <w:r w:rsidRPr="0061775E">
              <w:rPr>
                <w:rFonts w:ascii="Tahoma" w:hAnsi="Tahoma" w:cs="Tahoma"/>
                <w:b w:val="0"/>
                <w:sz w:val="14"/>
              </w:rPr>
              <w:lastRenderedPageBreak/>
              <w:t>Microsoft Dynamics CRM Online</w:t>
            </w:r>
            <w:bookmarkEnd w:id="306"/>
          </w:p>
        </w:tc>
        <w:tc>
          <w:tcPr>
            <w:tcW w:w="776" w:type="dxa"/>
            <w:tcBorders>
              <w:bottom w:val="single" w:sz="4" w:space="0" w:color="auto"/>
            </w:tcBorders>
            <w:shd w:val="clear" w:color="auto" w:fill="auto"/>
            <w:vAlign w:val="center"/>
          </w:tcPr>
          <w:p w:rsidR="008A529E" w:rsidRPr="001350C3" w:rsidRDefault="0031412B" w:rsidP="008A529E">
            <w:pPr>
              <w:pStyle w:val="TableText"/>
              <w:widowControl w:val="0"/>
              <w:spacing w:before="40" w:after="40"/>
              <w:rPr>
                <w:rStyle w:val="EndnoteReference"/>
                <w:rFonts w:cs="Tahoma"/>
                <w:b w:val="0"/>
                <w:color w:val="0000FF"/>
                <w:sz w:val="13"/>
                <w:szCs w:val="13"/>
                <w:u w:val="single"/>
              </w:rPr>
            </w:pPr>
            <w:hyperlink w:anchor="_70_Microsoft_Dynamics" w:history="1">
              <w:hyperlink w:anchor="_70_Microsoft_Dynamics" w:history="1">
                <w:r w:rsidR="008A529E" w:rsidRPr="00CA183E">
                  <w:rPr>
                    <w:rStyle w:val="Hyperlink"/>
                    <w:rFonts w:cs="Tahoma"/>
                    <w:b/>
                    <w:sz w:val="13"/>
                    <w:szCs w:val="13"/>
                  </w:rPr>
                  <w:t>7</w:t>
                </w:r>
              </w:hyperlink>
              <w:r w:rsidR="008A529E" w:rsidRPr="00CA183E">
                <w:rPr>
                  <w:rStyle w:val="Hyperlink"/>
                  <w:rFonts w:cs="Tahoma"/>
                  <w:b/>
                  <w:sz w:val="13"/>
                  <w:szCs w:val="13"/>
                </w:rPr>
                <w:t>3</w:t>
              </w:r>
            </w:hyperlink>
          </w:p>
        </w:tc>
        <w:tc>
          <w:tcPr>
            <w:tcW w:w="450"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color w:val="000000"/>
                <w:sz w:val="13"/>
              </w:rPr>
            </w:pPr>
            <w:r w:rsidRPr="0061775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A529E" w:rsidRDefault="008A529E" w:rsidP="008A529E">
            <w:pPr>
              <w:jc w:val="center"/>
            </w:pPr>
            <w:r w:rsidRPr="00E12A3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8A529E" w:rsidRDefault="008A529E" w:rsidP="008A529E">
            <w:pPr>
              <w:jc w:val="center"/>
            </w:pPr>
            <w:r w:rsidRPr="00AC3156">
              <w:rPr>
                <w:rFonts w:cs="Tahoma"/>
                <w:sz w:val="13"/>
              </w:rPr>
              <w:t>A,ST</w:t>
            </w:r>
          </w:p>
        </w:tc>
        <w:tc>
          <w:tcPr>
            <w:tcW w:w="506"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8A529E" w:rsidRPr="0061775E" w:rsidRDefault="008A529E" w:rsidP="008A529E">
            <w:pPr>
              <w:pStyle w:val="TableText"/>
              <w:widowControl w:val="0"/>
              <w:spacing w:before="40" w:after="40"/>
              <w:rPr>
                <w:rFonts w:ascii="Tahoma" w:hAnsi="Tahoma" w:cs="Tahoma"/>
                <w:sz w:val="13"/>
              </w:rPr>
            </w:pPr>
          </w:p>
        </w:tc>
      </w:tr>
      <w:tr w:rsidR="008A529E" w:rsidRPr="0061775E" w:rsidTr="008A529E">
        <w:trPr>
          <w:trHeight w:val="145"/>
        </w:trPr>
        <w:tc>
          <w:tcPr>
            <w:tcW w:w="2194" w:type="dxa"/>
            <w:gridSpan w:val="2"/>
            <w:tcBorders>
              <w:bottom w:val="single" w:sz="4" w:space="0" w:color="auto"/>
            </w:tcBorders>
            <w:shd w:val="clear" w:color="auto" w:fill="FABF8F"/>
            <w:vAlign w:val="center"/>
          </w:tcPr>
          <w:p w:rsidR="008A529E" w:rsidRPr="00414F96" w:rsidRDefault="008A529E" w:rsidP="008A529E">
            <w:pPr>
              <w:pStyle w:val="Heading2"/>
              <w:spacing w:beforeLines="20" w:before="48" w:afterLines="20" w:after="48"/>
              <w:ind w:left="0"/>
              <w:rPr>
                <w:rFonts w:ascii="Tahoma" w:hAnsi="Tahoma" w:cs="Tahoma"/>
                <w:b w:val="0"/>
                <w:sz w:val="14"/>
                <w:lang w:val="es-ES"/>
              </w:rPr>
            </w:pPr>
            <w:bookmarkStart w:id="307" w:name="_Toc370980618"/>
            <w:r w:rsidRPr="00414F96">
              <w:rPr>
                <w:rFonts w:ascii="Tahoma" w:hAnsi="Tahoma" w:cs="Tahoma"/>
                <w:b w:val="0"/>
                <w:sz w:val="14"/>
                <w:lang w:val="es-ES"/>
              </w:rPr>
              <w:lastRenderedPageBreak/>
              <w:t>Instancia de producción de Microsoft Dynamics CRM Online</w:t>
            </w:r>
            <w:bookmarkEnd w:id="307"/>
          </w:p>
        </w:tc>
        <w:tc>
          <w:tcPr>
            <w:tcW w:w="776" w:type="dxa"/>
            <w:tcBorders>
              <w:bottom w:val="single" w:sz="4" w:space="0" w:color="auto"/>
            </w:tcBorders>
            <w:shd w:val="clear" w:color="auto" w:fill="FABF8F"/>
            <w:vAlign w:val="center"/>
          </w:tcPr>
          <w:p w:rsidR="008A529E" w:rsidRPr="001350C3" w:rsidRDefault="0031412B" w:rsidP="008A529E">
            <w:pPr>
              <w:pStyle w:val="TableText"/>
              <w:widowControl w:val="0"/>
              <w:spacing w:before="40" w:after="40"/>
              <w:rPr>
                <w:rStyle w:val="EndnoteReference"/>
                <w:rFonts w:cs="Tahoma"/>
                <w:b w:val="0"/>
                <w:color w:val="0000FF"/>
                <w:sz w:val="13"/>
                <w:szCs w:val="13"/>
                <w:u w:val="single"/>
              </w:rPr>
            </w:pPr>
            <w:hyperlink w:anchor="_70_Microsoft_Dynamics" w:history="1">
              <w:hyperlink w:anchor="_70_Microsoft_Dynamics" w:history="1">
                <w:r w:rsidR="008A529E" w:rsidRPr="00CA183E">
                  <w:rPr>
                    <w:rStyle w:val="Hyperlink"/>
                    <w:rFonts w:cs="Tahoma"/>
                    <w:b/>
                    <w:sz w:val="13"/>
                    <w:szCs w:val="13"/>
                  </w:rPr>
                  <w:t>7</w:t>
                </w:r>
              </w:hyperlink>
              <w:r w:rsidR="008A529E" w:rsidRPr="00CA183E">
                <w:rPr>
                  <w:rStyle w:val="Hyperlink"/>
                  <w:rFonts w:cs="Tahoma"/>
                  <w:b/>
                  <w:sz w:val="13"/>
                  <w:szCs w:val="13"/>
                </w:rPr>
                <w:t>3</w:t>
              </w:r>
            </w:hyperlink>
          </w:p>
        </w:tc>
        <w:tc>
          <w:tcPr>
            <w:tcW w:w="450"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color w:val="000000"/>
                <w:sz w:val="13"/>
              </w:rPr>
            </w:pPr>
            <w:r w:rsidRPr="0061775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529E" w:rsidRDefault="008A529E" w:rsidP="008A529E">
            <w:pPr>
              <w:jc w:val="center"/>
            </w:pPr>
            <w:r w:rsidRPr="00E12A3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8A529E" w:rsidRDefault="008A529E" w:rsidP="008A529E">
            <w:pPr>
              <w:jc w:val="center"/>
            </w:pPr>
            <w:r w:rsidRPr="00AC3156">
              <w:rPr>
                <w:rFonts w:cs="Tahoma"/>
                <w:sz w:val="13"/>
              </w:rPr>
              <w:t>A,ST</w:t>
            </w:r>
          </w:p>
        </w:tc>
        <w:tc>
          <w:tcPr>
            <w:tcW w:w="506"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r>
      <w:tr w:rsidR="008A529E" w:rsidRPr="0061775E" w:rsidTr="008A529E">
        <w:trPr>
          <w:trHeight w:val="145"/>
        </w:trPr>
        <w:tc>
          <w:tcPr>
            <w:tcW w:w="2194" w:type="dxa"/>
            <w:gridSpan w:val="2"/>
            <w:tcBorders>
              <w:bottom w:val="single" w:sz="4" w:space="0" w:color="auto"/>
            </w:tcBorders>
            <w:shd w:val="clear" w:color="auto" w:fill="auto"/>
            <w:vAlign w:val="center"/>
          </w:tcPr>
          <w:p w:rsidR="008A529E" w:rsidRPr="0061775E" w:rsidRDefault="008A529E" w:rsidP="008A529E">
            <w:pPr>
              <w:pStyle w:val="Heading2"/>
              <w:spacing w:beforeLines="20" w:before="48" w:afterLines="20" w:after="48"/>
              <w:ind w:left="0"/>
              <w:rPr>
                <w:rFonts w:ascii="Tahoma" w:hAnsi="Tahoma" w:cs="Tahoma"/>
                <w:b w:val="0"/>
                <w:sz w:val="14"/>
              </w:rPr>
            </w:pPr>
            <w:bookmarkStart w:id="308" w:name="_Toc370980619"/>
            <w:r w:rsidRPr="0061775E">
              <w:rPr>
                <w:rFonts w:ascii="Tahoma" w:hAnsi="Tahoma" w:cs="Tahoma"/>
                <w:b w:val="0"/>
                <w:sz w:val="14"/>
              </w:rPr>
              <w:t>Microsoft Dynamics CRM Online Profesional</w:t>
            </w:r>
            <w:bookmarkEnd w:id="308"/>
          </w:p>
        </w:tc>
        <w:tc>
          <w:tcPr>
            <w:tcW w:w="776" w:type="dxa"/>
            <w:tcBorders>
              <w:bottom w:val="single" w:sz="4" w:space="0" w:color="auto"/>
            </w:tcBorders>
            <w:shd w:val="clear" w:color="auto" w:fill="auto"/>
            <w:vAlign w:val="center"/>
          </w:tcPr>
          <w:p w:rsidR="008A529E" w:rsidRPr="001350C3" w:rsidRDefault="0031412B" w:rsidP="008A529E">
            <w:pPr>
              <w:pStyle w:val="TableText"/>
              <w:widowControl w:val="0"/>
              <w:spacing w:before="40" w:after="40"/>
              <w:rPr>
                <w:rStyle w:val="EndnoteReference"/>
                <w:rFonts w:cs="Tahoma"/>
                <w:b w:val="0"/>
                <w:color w:val="0000FF"/>
                <w:sz w:val="13"/>
                <w:szCs w:val="13"/>
                <w:u w:val="single"/>
              </w:rPr>
            </w:pPr>
            <w:hyperlink w:anchor="_70_Microsoft_Dynamics" w:history="1">
              <w:hyperlink w:anchor="_70_Microsoft_Dynamics" w:history="1">
                <w:r w:rsidR="008A529E" w:rsidRPr="00CA183E">
                  <w:rPr>
                    <w:rStyle w:val="Hyperlink"/>
                    <w:rFonts w:cs="Tahoma"/>
                    <w:b/>
                    <w:sz w:val="13"/>
                    <w:szCs w:val="13"/>
                  </w:rPr>
                  <w:t>7</w:t>
                </w:r>
              </w:hyperlink>
              <w:r w:rsidR="008A529E" w:rsidRPr="00CA183E">
                <w:rPr>
                  <w:rStyle w:val="Hyperlink"/>
                  <w:rFonts w:cs="Tahoma"/>
                  <w:b/>
                  <w:sz w:val="13"/>
                  <w:szCs w:val="13"/>
                </w:rPr>
                <w:t>3</w:t>
              </w:r>
            </w:hyperlink>
          </w:p>
        </w:tc>
        <w:tc>
          <w:tcPr>
            <w:tcW w:w="450"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color w:val="000000"/>
                <w:sz w:val="13"/>
              </w:rPr>
            </w:pPr>
            <w:r w:rsidRPr="0061775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A529E" w:rsidRDefault="008A529E" w:rsidP="008A529E">
            <w:pPr>
              <w:jc w:val="center"/>
            </w:pPr>
            <w:r w:rsidRPr="00E12A3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8A529E" w:rsidRDefault="008A529E" w:rsidP="008A529E">
            <w:pPr>
              <w:jc w:val="center"/>
            </w:pPr>
            <w:r w:rsidRPr="00AC3156">
              <w:rPr>
                <w:rFonts w:cs="Tahoma"/>
                <w:sz w:val="13"/>
              </w:rPr>
              <w:t>A,ST</w:t>
            </w:r>
          </w:p>
        </w:tc>
        <w:tc>
          <w:tcPr>
            <w:tcW w:w="506"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8A529E" w:rsidRPr="0061775E" w:rsidRDefault="008A529E" w:rsidP="008A529E">
            <w:pPr>
              <w:pStyle w:val="TableText"/>
              <w:widowControl w:val="0"/>
              <w:spacing w:before="40" w:after="40"/>
              <w:rPr>
                <w:rFonts w:ascii="Tahoma" w:hAnsi="Tahoma" w:cs="Tahoma"/>
                <w:sz w:val="13"/>
              </w:rPr>
            </w:pPr>
          </w:p>
        </w:tc>
      </w:tr>
      <w:tr w:rsidR="008A529E" w:rsidRPr="0061775E" w:rsidTr="008A529E">
        <w:trPr>
          <w:trHeight w:val="145"/>
        </w:trPr>
        <w:tc>
          <w:tcPr>
            <w:tcW w:w="2194" w:type="dxa"/>
            <w:gridSpan w:val="2"/>
            <w:tcBorders>
              <w:bottom w:val="single" w:sz="4" w:space="0" w:color="auto"/>
            </w:tcBorders>
            <w:shd w:val="clear" w:color="auto" w:fill="FABF8F"/>
            <w:vAlign w:val="center"/>
          </w:tcPr>
          <w:p w:rsidR="008A529E" w:rsidRPr="0061775E" w:rsidRDefault="008A529E" w:rsidP="008A529E">
            <w:pPr>
              <w:pStyle w:val="Heading2"/>
              <w:spacing w:beforeLines="20" w:before="48" w:afterLines="20" w:after="48"/>
              <w:ind w:left="0"/>
              <w:rPr>
                <w:rFonts w:ascii="Tahoma" w:hAnsi="Tahoma" w:cs="Tahoma"/>
                <w:b w:val="0"/>
                <w:sz w:val="14"/>
              </w:rPr>
            </w:pPr>
            <w:bookmarkStart w:id="309" w:name="_Toc370980620"/>
            <w:r w:rsidRPr="0061775E">
              <w:rPr>
                <w:rFonts w:ascii="Tahoma" w:hAnsi="Tahoma" w:cs="Tahoma"/>
                <w:b w:val="0"/>
                <w:sz w:val="14"/>
              </w:rPr>
              <w:t>Soporte Técnico Directo Profesional de Microsoft Dynamics CRM Online</w:t>
            </w:r>
            <w:bookmarkEnd w:id="309"/>
          </w:p>
        </w:tc>
        <w:tc>
          <w:tcPr>
            <w:tcW w:w="776" w:type="dxa"/>
            <w:tcBorders>
              <w:bottom w:val="single" w:sz="4" w:space="0" w:color="auto"/>
            </w:tcBorders>
            <w:shd w:val="clear" w:color="auto" w:fill="FABF8F"/>
            <w:vAlign w:val="center"/>
          </w:tcPr>
          <w:p w:rsidR="008A529E" w:rsidRPr="001350C3" w:rsidRDefault="0031412B" w:rsidP="008A529E">
            <w:pPr>
              <w:pStyle w:val="TableText"/>
              <w:widowControl w:val="0"/>
              <w:spacing w:before="40" w:after="40"/>
              <w:rPr>
                <w:rStyle w:val="EndnoteReference"/>
                <w:rFonts w:cs="Tahoma"/>
                <w:b w:val="0"/>
                <w:color w:val="0000FF"/>
                <w:sz w:val="13"/>
                <w:szCs w:val="13"/>
                <w:u w:val="single"/>
              </w:rPr>
            </w:pPr>
            <w:hyperlink w:anchor="_70_Microsoft_Dynamics" w:history="1">
              <w:hyperlink w:anchor="_70_Microsoft_Dynamics" w:history="1">
                <w:r w:rsidR="008A529E" w:rsidRPr="00CA183E">
                  <w:rPr>
                    <w:rStyle w:val="Hyperlink"/>
                    <w:rFonts w:cs="Tahoma"/>
                    <w:b/>
                    <w:sz w:val="13"/>
                    <w:szCs w:val="13"/>
                  </w:rPr>
                  <w:t>7</w:t>
                </w:r>
              </w:hyperlink>
              <w:r w:rsidR="008A529E" w:rsidRPr="00CA183E">
                <w:rPr>
                  <w:rStyle w:val="Hyperlink"/>
                  <w:rFonts w:cs="Tahoma"/>
                  <w:b/>
                  <w:sz w:val="13"/>
                  <w:szCs w:val="13"/>
                </w:rPr>
                <w:t>3</w:t>
              </w:r>
            </w:hyperlink>
          </w:p>
        </w:tc>
        <w:tc>
          <w:tcPr>
            <w:tcW w:w="450"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color w:val="000000"/>
                <w:sz w:val="13"/>
              </w:rPr>
            </w:pPr>
            <w:r w:rsidRPr="0061775E">
              <w:rPr>
                <w:rFonts w:ascii="Tahoma" w:hAnsi="Tahoma" w:cs="Tahoma"/>
                <w:color w:val="000000"/>
                <w:sz w:val="13"/>
              </w:rPr>
              <w:t>10/13</w:t>
            </w:r>
          </w:p>
        </w:tc>
        <w:tc>
          <w:tcPr>
            <w:tcW w:w="36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8A529E" w:rsidRDefault="008A529E" w:rsidP="008A529E">
            <w:pPr>
              <w:jc w:val="center"/>
            </w:pPr>
            <w:r w:rsidRPr="00E12A3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8A529E" w:rsidRDefault="008A529E" w:rsidP="008A529E">
            <w:pPr>
              <w:jc w:val="center"/>
            </w:pPr>
            <w:r w:rsidRPr="00AC3156">
              <w:rPr>
                <w:rFonts w:cs="Tahoma"/>
                <w:sz w:val="13"/>
              </w:rPr>
              <w:t>A,ST</w:t>
            </w:r>
          </w:p>
        </w:tc>
        <w:tc>
          <w:tcPr>
            <w:tcW w:w="506"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8A529E" w:rsidRPr="0061775E" w:rsidRDefault="008A529E" w:rsidP="008A529E">
            <w:pPr>
              <w:pStyle w:val="TableText"/>
              <w:widowControl w:val="0"/>
              <w:spacing w:before="40" w:after="40"/>
              <w:rPr>
                <w:rFonts w:ascii="Tahoma" w:hAnsi="Tahoma" w:cs="Tahoma"/>
                <w:sz w:val="13"/>
              </w:rPr>
            </w:pPr>
          </w:p>
        </w:tc>
      </w:tr>
      <w:tr w:rsidR="008A529E" w:rsidRPr="0061775E" w:rsidTr="008A529E">
        <w:trPr>
          <w:trHeight w:val="145"/>
        </w:trPr>
        <w:tc>
          <w:tcPr>
            <w:tcW w:w="2194" w:type="dxa"/>
            <w:gridSpan w:val="2"/>
            <w:tcBorders>
              <w:bottom w:val="single" w:sz="4" w:space="0" w:color="auto"/>
            </w:tcBorders>
            <w:shd w:val="clear" w:color="auto" w:fill="auto"/>
            <w:vAlign w:val="center"/>
          </w:tcPr>
          <w:p w:rsidR="008A529E" w:rsidRPr="0061775E" w:rsidRDefault="008A529E" w:rsidP="008A529E">
            <w:pPr>
              <w:pStyle w:val="Heading2"/>
              <w:spacing w:beforeLines="20" w:before="48" w:afterLines="20" w:after="48"/>
              <w:ind w:left="0"/>
              <w:rPr>
                <w:rFonts w:ascii="Tahoma" w:hAnsi="Tahoma" w:cs="Tahoma"/>
                <w:b w:val="0"/>
                <w:sz w:val="14"/>
              </w:rPr>
            </w:pPr>
            <w:bookmarkStart w:id="310" w:name="_Toc370980621"/>
            <w:r w:rsidRPr="0061775E">
              <w:rPr>
                <w:rFonts w:ascii="Tahoma" w:hAnsi="Tahoma" w:cs="Tahoma"/>
                <w:b w:val="0"/>
                <w:sz w:val="14"/>
              </w:rPr>
              <w:t>Microsoft Dynamics CRM Online Storage</w:t>
            </w:r>
            <w:bookmarkEnd w:id="310"/>
          </w:p>
        </w:tc>
        <w:tc>
          <w:tcPr>
            <w:tcW w:w="776" w:type="dxa"/>
            <w:tcBorders>
              <w:bottom w:val="single" w:sz="4" w:space="0" w:color="auto"/>
            </w:tcBorders>
            <w:shd w:val="clear" w:color="auto" w:fill="auto"/>
            <w:vAlign w:val="center"/>
          </w:tcPr>
          <w:p w:rsidR="008A529E" w:rsidRPr="001350C3" w:rsidRDefault="0031412B" w:rsidP="008A529E">
            <w:pPr>
              <w:pStyle w:val="TableText"/>
              <w:widowControl w:val="0"/>
              <w:spacing w:before="40" w:after="40"/>
              <w:rPr>
                <w:rStyle w:val="EndnoteReference"/>
                <w:rFonts w:cs="Tahoma"/>
                <w:b w:val="0"/>
                <w:color w:val="0000FF"/>
                <w:sz w:val="13"/>
                <w:szCs w:val="13"/>
                <w:u w:val="single"/>
              </w:rPr>
            </w:pPr>
            <w:hyperlink w:anchor="_70_Microsoft_Dynamics" w:history="1">
              <w:hyperlink w:anchor="_70_Microsoft_Dynamics" w:history="1">
                <w:r w:rsidR="008A529E" w:rsidRPr="00CA183E">
                  <w:rPr>
                    <w:rStyle w:val="Hyperlink"/>
                    <w:rFonts w:cs="Tahoma"/>
                    <w:b/>
                    <w:sz w:val="13"/>
                    <w:szCs w:val="13"/>
                  </w:rPr>
                  <w:t>7</w:t>
                </w:r>
              </w:hyperlink>
              <w:r w:rsidR="008A529E" w:rsidRPr="00CA183E">
                <w:rPr>
                  <w:rStyle w:val="Hyperlink"/>
                  <w:rFonts w:cs="Tahoma"/>
                  <w:b/>
                  <w:sz w:val="13"/>
                  <w:szCs w:val="13"/>
                </w:rPr>
                <w:t>3</w:t>
              </w:r>
            </w:hyperlink>
          </w:p>
        </w:tc>
        <w:tc>
          <w:tcPr>
            <w:tcW w:w="450"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color w:val="000000"/>
                <w:sz w:val="13"/>
              </w:rPr>
            </w:pPr>
            <w:r w:rsidRPr="0061775E">
              <w:rPr>
                <w:rFonts w:ascii="Tahoma" w:hAnsi="Tahoma" w:cs="Tahoma"/>
                <w:color w:val="000000"/>
                <w:sz w:val="13"/>
              </w:rPr>
              <w:t>10/13</w:t>
            </w:r>
          </w:p>
        </w:tc>
        <w:tc>
          <w:tcPr>
            <w:tcW w:w="36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8A529E" w:rsidRDefault="008A529E" w:rsidP="008A529E">
            <w:pPr>
              <w:jc w:val="center"/>
            </w:pPr>
            <w:r w:rsidRPr="00E12A3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8A529E" w:rsidRDefault="008A529E" w:rsidP="008A529E">
            <w:pPr>
              <w:jc w:val="center"/>
            </w:pPr>
            <w:r w:rsidRPr="00AC3156">
              <w:rPr>
                <w:rFonts w:cs="Tahoma"/>
                <w:sz w:val="13"/>
              </w:rPr>
              <w:t>A,ST</w:t>
            </w:r>
          </w:p>
        </w:tc>
        <w:tc>
          <w:tcPr>
            <w:tcW w:w="506" w:type="dxa"/>
            <w:tcBorders>
              <w:bottom w:val="single" w:sz="4" w:space="0" w:color="auto"/>
            </w:tcBorders>
            <w:shd w:val="clear" w:color="auto" w:fill="auto"/>
            <w:vAlign w:val="center"/>
          </w:tcPr>
          <w:p w:rsidR="008A529E" w:rsidRPr="0061775E" w:rsidRDefault="008A529E" w:rsidP="008A529E">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8A529E" w:rsidRPr="0061775E" w:rsidRDefault="008A529E" w:rsidP="008A529E">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311" w:name="_Toc370980622"/>
            <w:r w:rsidRPr="0061775E">
              <w:rPr>
                <w:rFonts w:ascii="Tahoma" w:hAnsi="Tahoma" w:cs="Tahoma"/>
                <w:sz w:val="14"/>
              </w:rPr>
              <w:t>Microsoft Learning E-Reference Library (SL de Usuario)</w:t>
            </w:r>
            <w:bookmarkEnd w:id="311"/>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12/07</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40" w:after="40"/>
              <w:rPr>
                <w:rFonts w:ascii="Tahoma" w:hAnsi="Tahoma" w:cs="Tahoma"/>
                <w:sz w:val="14"/>
              </w:rPr>
            </w:pPr>
            <w:bookmarkStart w:id="312" w:name="_Toc370980623"/>
            <w:r w:rsidRPr="0061775E">
              <w:rPr>
                <w:rFonts w:ascii="Tahoma" w:hAnsi="Tahoma" w:cs="Tahoma"/>
                <w:sz w:val="14"/>
              </w:rPr>
              <w:t>Microsoft Learning IT Academy (SL de Servicios)</w:t>
            </w:r>
            <w:bookmarkEnd w:id="312"/>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40" w:after="40"/>
              <w:rPr>
                <w:rFonts w:ascii="Tahoma" w:hAnsi="Tahoma" w:cs="Tahoma"/>
                <w:sz w:val="14"/>
                <w:lang w:val="es-ES"/>
              </w:rPr>
            </w:pPr>
            <w:bookmarkStart w:id="313" w:name="_Toc370980624"/>
            <w:r w:rsidRPr="00D17DBE">
              <w:rPr>
                <w:rFonts w:ascii="Tahoma" w:hAnsi="Tahoma" w:cs="Tahoma"/>
                <w:sz w:val="14"/>
                <w:lang w:val="es-ES"/>
              </w:rPr>
              <w:t>Cupones de examen de Microsoft Learning MCP 1 (SL de Servicios)</w:t>
            </w:r>
            <w:bookmarkEnd w:id="313"/>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66_Microsoft_Dynamics" w:history="1">
              <w:r w:rsidR="00913A0A" w:rsidRPr="00194138">
                <w:rPr>
                  <w:rStyle w:val="Hyperlink"/>
                  <w:rFonts w:cs="Tahoma"/>
                  <w:b/>
                  <w:sz w:val="13"/>
                  <w:szCs w:val="13"/>
                </w:rPr>
                <w:t>74</w:t>
              </w:r>
            </w:hyperlink>
            <w:hyperlink w:anchor="_69_Learning_Solutions" w:history="1">
              <w:hyperlink w:anchor="_64_62_Learning" w:history="1"/>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01/06</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 punto</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40" w:after="40"/>
              <w:rPr>
                <w:rFonts w:ascii="Tahoma" w:hAnsi="Tahoma" w:cs="Tahoma"/>
                <w:sz w:val="14"/>
                <w:lang w:val="es-ES"/>
              </w:rPr>
            </w:pPr>
            <w:bookmarkStart w:id="314" w:name="_Toc370980625"/>
            <w:r w:rsidRPr="00D17DBE">
              <w:rPr>
                <w:rFonts w:ascii="Tahoma" w:hAnsi="Tahoma" w:cs="Tahoma"/>
                <w:sz w:val="14"/>
                <w:lang w:val="es-ES"/>
              </w:rPr>
              <w:t>Cupones de examen de Microsoft Learning MCP 30 (SL de usuario)</w:t>
            </w:r>
            <w:bookmarkEnd w:id="314"/>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cs="Tahoma"/>
                <w:b/>
                <w:sz w:val="13"/>
                <w:szCs w:val="13"/>
                <w:lang w:val="es-ES"/>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 puntos</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40" w:after="40"/>
              <w:rPr>
                <w:rFonts w:ascii="Tahoma" w:hAnsi="Tahoma" w:cs="Tahoma"/>
                <w:sz w:val="14"/>
                <w:lang w:val="es-ES"/>
              </w:rPr>
            </w:pPr>
            <w:bookmarkStart w:id="315" w:name="_Toc370980626"/>
            <w:r w:rsidRPr="00D17DBE">
              <w:rPr>
                <w:rFonts w:ascii="Tahoma" w:hAnsi="Tahoma" w:cs="Tahoma"/>
                <w:sz w:val="14"/>
                <w:lang w:val="es-ES"/>
              </w:rPr>
              <w:t>Licencia del sitio para el examen de certificación de Microsoft Learning MOS 500 (SL de servicios)</w:t>
            </w:r>
            <w:bookmarkEnd w:id="315"/>
          </w:p>
        </w:tc>
        <w:tc>
          <w:tcPr>
            <w:tcW w:w="776"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cs="Tahoma"/>
                <w:b/>
                <w:sz w:val="13"/>
                <w:szCs w:val="13"/>
                <w:lang w:val="es-ES"/>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 puntos</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40" w:after="40"/>
              <w:rPr>
                <w:rFonts w:ascii="Tahoma" w:hAnsi="Tahoma" w:cs="Tahoma"/>
                <w:sz w:val="14"/>
                <w:lang w:val="es-ES"/>
              </w:rPr>
            </w:pPr>
            <w:bookmarkStart w:id="316" w:name="_Toc370980627"/>
            <w:r w:rsidRPr="00D17DBE">
              <w:rPr>
                <w:rFonts w:ascii="Tahoma" w:hAnsi="Tahoma" w:cs="Tahoma"/>
                <w:sz w:val="14"/>
                <w:lang w:val="es-ES"/>
              </w:rPr>
              <w:t>Licencia del sitio para el examen de certificación de Microsoft Learning MTA 250 (SL de servicios)</w:t>
            </w:r>
            <w:bookmarkEnd w:id="316"/>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cs="Tahoma"/>
                <w:b/>
                <w:sz w:val="13"/>
                <w:szCs w:val="13"/>
                <w:lang w:val="es-ES"/>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 puntos</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Del="00436016"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15" w:firstLine="15"/>
              <w:rPr>
                <w:rFonts w:ascii="Tahoma" w:hAnsi="Tahoma" w:cs="Tahoma"/>
                <w:b w:val="0"/>
                <w:sz w:val="14"/>
                <w:szCs w:val="14"/>
              </w:rPr>
            </w:pPr>
            <w:bookmarkStart w:id="317" w:name="_Toc370980628"/>
            <w:r w:rsidRPr="0061775E">
              <w:rPr>
                <w:rFonts w:ascii="Tahoma" w:hAnsi="Tahoma" w:cs="Tahoma"/>
                <w:b w:val="0"/>
                <w:sz w:val="14"/>
                <w:szCs w:val="14"/>
              </w:rPr>
              <w:t>Microsoft Office Audit and Control Management Server</w:t>
            </w:r>
            <w:bookmarkEnd w:id="317"/>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04/13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(Solo EES)</w:t>
            </w:r>
          </w:p>
        </w:tc>
        <w:tc>
          <w:tcPr>
            <w:tcW w:w="506" w:type="dxa"/>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Del="00436016"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Del="00436016"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15" w:firstLine="15"/>
              <w:rPr>
                <w:rFonts w:ascii="Tahoma" w:hAnsi="Tahoma" w:cs="Tahoma"/>
                <w:b w:val="0"/>
                <w:sz w:val="14"/>
                <w:szCs w:val="16"/>
              </w:rPr>
            </w:pPr>
            <w:bookmarkStart w:id="318" w:name="_Toc336338023"/>
            <w:bookmarkStart w:id="319" w:name="_Toc370980629"/>
            <w:r w:rsidRPr="0061775E">
              <w:rPr>
                <w:rFonts w:ascii="Tahoma" w:hAnsi="Tahoma" w:cs="Tahoma"/>
                <w:b w:val="0"/>
                <w:sz w:val="14"/>
                <w:szCs w:val="14"/>
              </w:rPr>
              <w:t>API de Microsoft Translator</w:t>
            </w:r>
            <w:bookmarkEnd w:id="318"/>
            <w:bookmarkEnd w:id="319"/>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08/12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Del="00436016"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Del="00436016"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15" w:firstLine="15"/>
              <w:rPr>
                <w:rFonts w:ascii="Tahoma" w:hAnsi="Tahoma" w:cs="Tahoma"/>
                <w:b w:val="0"/>
                <w:sz w:val="14"/>
                <w:szCs w:val="14"/>
              </w:rPr>
            </w:pPr>
            <w:bookmarkStart w:id="320" w:name="_Toc370980630"/>
            <w:r w:rsidRPr="0061775E">
              <w:rPr>
                <w:rFonts w:ascii="Tahoma" w:hAnsi="Tahoma" w:cs="Tahoma"/>
                <w:b w:val="0"/>
                <w:sz w:val="14"/>
                <w:szCs w:val="14"/>
              </w:rPr>
              <w:t xml:space="preserve">Office 365 Mediana Empresa </w:t>
            </w:r>
            <w:r w:rsidR="00ED218B">
              <w:rPr>
                <w:rFonts w:ascii="Tahoma" w:hAnsi="Tahoma" w:cs="Tahoma"/>
                <w:b w:val="0"/>
                <w:sz w:val="14"/>
                <w:szCs w:val="14"/>
              </w:rPr>
              <w:br/>
            </w:r>
            <w:r w:rsidRPr="0061775E">
              <w:rPr>
                <w:rFonts w:ascii="Tahoma" w:hAnsi="Tahoma" w:cs="Tahoma"/>
                <w:b w:val="0"/>
                <w:sz w:val="14"/>
                <w:szCs w:val="14"/>
              </w:rPr>
              <w:t>(SL de usuario)</w:t>
            </w:r>
            <w:bookmarkEnd w:id="320"/>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Del="00436016"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15" w:firstLine="15"/>
              <w:rPr>
                <w:rFonts w:ascii="Tahoma" w:hAnsi="Tahoma" w:cs="Tahoma"/>
                <w:b w:val="0"/>
                <w:sz w:val="14"/>
                <w:szCs w:val="16"/>
              </w:rPr>
            </w:pPr>
            <w:bookmarkStart w:id="321" w:name="_Toc336338024"/>
            <w:bookmarkStart w:id="322" w:name="_Toc370980631"/>
            <w:r w:rsidRPr="0061775E">
              <w:rPr>
                <w:rFonts w:ascii="Tahoma" w:hAnsi="Tahoma" w:cs="Tahoma"/>
                <w:b w:val="0"/>
                <w:sz w:val="14"/>
                <w:szCs w:val="16"/>
              </w:rPr>
              <w:t>Office 365 Ámbito educativo A2 (SL de Usuario)</w:t>
            </w:r>
            <w:bookmarkEnd w:id="321"/>
            <w:bookmarkEnd w:id="322"/>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5_Office_365_1" w:history="1">
              <w:r w:rsidR="00311E31" w:rsidRPr="001350C3">
                <w:rPr>
                  <w:rStyle w:val="Hyperlink"/>
                  <w:rFonts w:cs="Tahoma"/>
                  <w:b/>
                  <w:sz w:val="13"/>
                  <w:szCs w:val="13"/>
                </w:rPr>
                <w:t>5</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A, ST (Solo EES)</w:t>
            </w:r>
          </w:p>
        </w:tc>
        <w:tc>
          <w:tcPr>
            <w:tcW w:w="506" w:type="dxa"/>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Del="00436016" w:rsidRDefault="00913A0A" w:rsidP="00111AF7">
            <w:pPr>
              <w:pStyle w:val="TableText"/>
              <w:widowControl w:val="0"/>
              <w:spacing w:before="40" w:after="40"/>
              <w:rPr>
                <w:rFonts w:ascii="Tahoma" w:hAnsi="Tahoma" w:cs="Tahoma"/>
                <w:sz w:val="13"/>
              </w:rPr>
            </w:pPr>
          </w:p>
        </w:tc>
      </w:tr>
      <w:tr w:rsidR="008A0F85" w:rsidRPr="0061775E" w:rsidDel="00436016"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15" w:firstLine="15"/>
              <w:rPr>
                <w:rFonts w:ascii="Tahoma" w:hAnsi="Tahoma" w:cs="Tahoma"/>
                <w:b w:val="0"/>
                <w:sz w:val="14"/>
                <w:szCs w:val="16"/>
              </w:rPr>
            </w:pPr>
            <w:bookmarkStart w:id="323" w:name="_Toc336338025"/>
            <w:bookmarkStart w:id="324" w:name="_Toc370980632"/>
            <w:r w:rsidRPr="0061775E">
              <w:rPr>
                <w:rFonts w:ascii="Tahoma" w:hAnsi="Tahoma" w:cs="Tahoma"/>
                <w:b w:val="0"/>
                <w:sz w:val="14"/>
                <w:szCs w:val="16"/>
              </w:rPr>
              <w:t>Office 365 Ámbito educativo A3 (SL de Usuario)</w:t>
            </w:r>
            <w:bookmarkEnd w:id="323"/>
            <w:bookmarkEnd w:id="324"/>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5_Office_365_1" w:history="1">
              <w:r w:rsidR="00145CD8" w:rsidRPr="001350C3">
                <w:rPr>
                  <w:rStyle w:val="Hyperlink"/>
                  <w:rFonts w:cs="Tahoma"/>
                  <w:b/>
                  <w:sz w:val="13"/>
                  <w:szCs w:val="13"/>
                </w:rPr>
                <w:t>5</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06/12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EOLS (Solo EES),</w:t>
            </w:r>
          </w:p>
        </w:tc>
        <w:tc>
          <w:tcPr>
            <w:tcW w:w="506" w:type="dxa"/>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firstLine="15"/>
              <w:rPr>
                <w:rFonts w:ascii="Tahoma" w:hAnsi="Tahoma" w:cs="Tahoma"/>
                <w:b w:val="0"/>
                <w:sz w:val="14"/>
                <w:szCs w:val="16"/>
              </w:rPr>
            </w:pPr>
            <w:bookmarkStart w:id="325" w:name="_Toc336338026"/>
            <w:bookmarkStart w:id="326" w:name="_Toc370980633"/>
            <w:r w:rsidRPr="0061775E">
              <w:rPr>
                <w:rFonts w:ascii="Tahoma" w:hAnsi="Tahoma" w:cs="Tahoma"/>
                <w:b w:val="0"/>
                <w:sz w:val="14"/>
                <w:szCs w:val="16"/>
              </w:rPr>
              <w:t>Office 365 Ámbito educativo A4 (SL de Usuario)</w:t>
            </w:r>
            <w:bookmarkEnd w:id="325"/>
            <w:bookmarkEnd w:id="326"/>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5_Office_365_1" w:history="1">
              <w:r w:rsidR="00145CD8" w:rsidRPr="001350C3">
                <w:rPr>
                  <w:rStyle w:val="Hyperlink"/>
                  <w:rFonts w:cs="Tahoma"/>
                  <w:b/>
                  <w:sz w:val="13"/>
                  <w:szCs w:val="13"/>
                </w:rPr>
                <w:t>5</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06/12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EOLS (Solo EES)</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0956ED" w:rsidRPr="0061775E" w:rsidTr="00111AF7">
        <w:trPr>
          <w:trHeight w:val="145"/>
        </w:trPr>
        <w:tc>
          <w:tcPr>
            <w:tcW w:w="2194" w:type="dxa"/>
            <w:gridSpan w:val="2"/>
            <w:tcBorders>
              <w:bottom w:val="single" w:sz="4" w:space="0" w:color="auto"/>
            </w:tcBorders>
            <w:shd w:val="clear" w:color="auto" w:fill="FABF8F"/>
            <w:vAlign w:val="center"/>
          </w:tcPr>
          <w:p w:rsidR="000956ED" w:rsidRPr="0061775E" w:rsidRDefault="000956ED" w:rsidP="00111AF7">
            <w:pPr>
              <w:pStyle w:val="Heading2"/>
              <w:spacing w:beforeLines="20" w:before="48" w:afterLines="20" w:after="48"/>
              <w:ind w:left="0" w:firstLine="15"/>
              <w:rPr>
                <w:rFonts w:ascii="Tahoma" w:hAnsi="Tahoma" w:cs="Tahoma"/>
                <w:b w:val="0"/>
                <w:sz w:val="14"/>
                <w:szCs w:val="16"/>
              </w:rPr>
            </w:pPr>
            <w:bookmarkStart w:id="327" w:name="_Toc336338028"/>
            <w:bookmarkStart w:id="328" w:name="_Toc370980634"/>
            <w:r w:rsidRPr="0061775E">
              <w:rPr>
                <w:rFonts w:ascii="Tahoma" w:hAnsi="Tahoma" w:cs="Tahoma"/>
                <w:b w:val="0"/>
                <w:sz w:val="14"/>
                <w:szCs w:val="16"/>
              </w:rPr>
              <w:t xml:space="preserve">Office 365 Enterprise E3 </w:t>
            </w:r>
            <w:r w:rsidR="00A01950">
              <w:rPr>
                <w:rFonts w:ascii="Tahoma" w:hAnsi="Tahoma" w:cs="Tahoma"/>
                <w:b w:val="0"/>
                <w:sz w:val="14"/>
                <w:szCs w:val="16"/>
              </w:rPr>
              <w:br/>
            </w:r>
            <w:r w:rsidRPr="0061775E">
              <w:rPr>
                <w:rFonts w:ascii="Tahoma" w:hAnsi="Tahoma" w:cs="Tahoma"/>
                <w:b w:val="0"/>
                <w:sz w:val="14"/>
                <w:szCs w:val="16"/>
              </w:rPr>
              <w:t>(SL de Usuario)</w:t>
            </w:r>
            <w:bookmarkEnd w:id="327"/>
            <w:bookmarkEnd w:id="328"/>
          </w:p>
        </w:tc>
        <w:tc>
          <w:tcPr>
            <w:tcW w:w="776" w:type="dxa"/>
            <w:tcBorders>
              <w:bottom w:val="single" w:sz="4" w:space="0" w:color="auto"/>
            </w:tcBorders>
            <w:shd w:val="clear" w:color="auto" w:fill="FABF8F"/>
            <w:vAlign w:val="center"/>
          </w:tcPr>
          <w:p w:rsidR="000956ED" w:rsidRPr="001350C3" w:rsidRDefault="0031412B" w:rsidP="00111AF7">
            <w:pPr>
              <w:pStyle w:val="TableText"/>
              <w:widowControl w:val="0"/>
              <w:spacing w:before="40" w:after="40"/>
              <w:rPr>
                <w:rFonts w:cs="Tahoma"/>
                <w:b/>
                <w:color w:val="0000FF"/>
                <w:sz w:val="13"/>
                <w:szCs w:val="13"/>
                <w:u w:val="single"/>
              </w:rPr>
            </w:pPr>
            <w:hyperlink w:anchor="_7_Office_365_1" w:history="1">
              <w:r w:rsidR="00311E31" w:rsidRPr="001350C3">
                <w:rPr>
                  <w:rStyle w:val="Hyperlink"/>
                  <w:rFonts w:cs="Tahoma"/>
                  <w:b/>
                  <w:sz w:val="13"/>
                  <w:szCs w:val="13"/>
                </w:rPr>
                <w:t>8</w:t>
              </w:r>
            </w:hyperlink>
            <w:hyperlink w:anchor="_65_Office_365" w:history="1"/>
          </w:p>
        </w:tc>
        <w:tc>
          <w:tcPr>
            <w:tcW w:w="450"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1350" w:type="dxa"/>
            <w:gridSpan w:val="3"/>
            <w:tcBorders>
              <w:left w:val="single" w:sz="18" w:space="0" w:color="auto"/>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0956ED" w:rsidRPr="0061775E" w:rsidRDefault="000956ED"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firstLine="15"/>
              <w:rPr>
                <w:rFonts w:ascii="Tahoma" w:hAnsi="Tahoma" w:cs="Tahoma"/>
                <w:b w:val="0"/>
                <w:sz w:val="14"/>
                <w:szCs w:val="16"/>
              </w:rPr>
            </w:pPr>
            <w:bookmarkStart w:id="329" w:name="_Toc370980635"/>
            <w:r w:rsidRPr="0061775E">
              <w:rPr>
                <w:rFonts w:ascii="Tahoma" w:hAnsi="Tahoma" w:cs="Tahoma"/>
                <w:b w:val="0"/>
                <w:sz w:val="14"/>
                <w:szCs w:val="16"/>
              </w:rPr>
              <w:t xml:space="preserve">Office 365 Enterprise E4 </w:t>
            </w:r>
            <w:r w:rsidR="00A01950">
              <w:rPr>
                <w:rFonts w:ascii="Tahoma" w:hAnsi="Tahoma" w:cs="Tahoma"/>
                <w:b w:val="0"/>
                <w:sz w:val="14"/>
                <w:szCs w:val="16"/>
              </w:rPr>
              <w:br/>
            </w:r>
            <w:r w:rsidRPr="0061775E">
              <w:rPr>
                <w:rFonts w:ascii="Tahoma" w:hAnsi="Tahoma" w:cs="Tahoma"/>
                <w:b w:val="0"/>
                <w:sz w:val="14"/>
                <w:szCs w:val="16"/>
              </w:rPr>
              <w:t>(SL de Usuario)</w:t>
            </w:r>
            <w:bookmarkEnd w:id="329"/>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rPr>
            </w:pPr>
            <w:hyperlink w:anchor="_7_Office_365_1" w:history="1">
              <w:r w:rsidR="00145CD8" w:rsidRPr="001350C3">
                <w:rPr>
                  <w:rStyle w:val="Hyperlink"/>
                  <w:rFonts w:cs="Tahoma"/>
                  <w:b/>
                  <w:sz w:val="13"/>
                  <w:szCs w:val="13"/>
                </w:rPr>
                <w:t>8</w:t>
              </w:r>
            </w:hyperlink>
            <w:hyperlink w:anchor="_65_Office_365"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06/11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Heading2"/>
              <w:spacing w:beforeLines="20" w:before="48" w:afterLines="20" w:after="48"/>
              <w:ind w:left="0" w:firstLine="15"/>
              <w:rPr>
                <w:rFonts w:ascii="Tahoma" w:hAnsi="Tahoma" w:cs="Tahoma"/>
                <w:b w:val="0"/>
                <w:sz w:val="14"/>
                <w:szCs w:val="16"/>
                <w:lang w:val="pt-BR"/>
              </w:rPr>
            </w:pPr>
            <w:bookmarkStart w:id="330" w:name="_Toc370980636"/>
            <w:r w:rsidRPr="00D17DBE">
              <w:rPr>
                <w:rFonts w:ascii="Tahoma" w:hAnsi="Tahoma" w:cs="Tahoma"/>
                <w:b w:val="0"/>
                <w:sz w:val="14"/>
                <w:szCs w:val="16"/>
                <w:lang w:val="pt-BR"/>
              </w:rPr>
              <w:t>Complemento de Office 365 Enterprise E1, E3, E4 (SL de Usuario)</w:t>
            </w:r>
            <w:bookmarkEnd w:id="330"/>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rPr>
            </w:pPr>
            <w:hyperlink w:anchor="_7_Add-on_User" w:history="1">
              <w:r w:rsidR="00145CD8" w:rsidRPr="001350C3">
                <w:rPr>
                  <w:rStyle w:val="Hyperlink"/>
                  <w:rFonts w:cs="Tahoma"/>
                  <w:b/>
                  <w:sz w:val="13"/>
                  <w:szCs w:val="13"/>
                </w:rPr>
                <w:t>7</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08/13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Del="00436016"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firstLine="15"/>
              <w:rPr>
                <w:rFonts w:ascii="Tahoma" w:hAnsi="Tahoma" w:cs="Tahoma"/>
                <w:b w:val="0"/>
                <w:sz w:val="14"/>
                <w:szCs w:val="16"/>
              </w:rPr>
            </w:pPr>
            <w:bookmarkStart w:id="331" w:name="_Toc370980637"/>
            <w:r w:rsidRPr="0061775E">
              <w:rPr>
                <w:rFonts w:ascii="Tahoma" w:hAnsi="Tahoma" w:cs="Tahoma"/>
                <w:b w:val="0"/>
                <w:sz w:val="14"/>
                <w:szCs w:val="16"/>
              </w:rPr>
              <w:t>Office 365 Enterprise E3, E4 sin Complemento de Office Pro Plus (SL de Usuario)</w:t>
            </w:r>
            <w:bookmarkEnd w:id="331"/>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rPr>
            </w:pPr>
            <w:hyperlink w:anchor="_7_Add-on_User" w:history="1">
              <w:r w:rsidR="00311E31" w:rsidRPr="001350C3">
                <w:rPr>
                  <w:rStyle w:val="Hyperlink"/>
                  <w:rFonts w:cs="Tahoma"/>
                  <w:b/>
                  <w:sz w:val="13"/>
                  <w:szCs w:val="13"/>
                </w:rPr>
                <w:t>7</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08/13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Del="00436016"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Del="00436016" w:rsidTr="00111AF7">
        <w:trPr>
          <w:trHeight w:val="145"/>
        </w:trPr>
        <w:tc>
          <w:tcPr>
            <w:tcW w:w="2194" w:type="dxa"/>
            <w:gridSpan w:val="2"/>
            <w:tcBorders>
              <w:bottom w:val="single" w:sz="4" w:space="0" w:color="auto"/>
            </w:tcBorders>
            <w:shd w:val="clear" w:color="auto" w:fill="FABF8F"/>
            <w:vAlign w:val="center"/>
          </w:tcPr>
          <w:p w:rsidR="00913A0A" w:rsidRPr="0061775E" w:rsidDel="00436016" w:rsidRDefault="00913A0A" w:rsidP="00111AF7">
            <w:pPr>
              <w:pStyle w:val="Heading2"/>
              <w:spacing w:beforeLines="20" w:before="48" w:afterLines="20" w:after="48"/>
              <w:ind w:left="0" w:firstLine="15"/>
              <w:rPr>
                <w:rFonts w:ascii="Tahoma" w:hAnsi="Tahoma" w:cs="Tahoma"/>
                <w:b w:val="0"/>
                <w:sz w:val="14"/>
                <w:szCs w:val="16"/>
              </w:rPr>
            </w:pPr>
            <w:bookmarkStart w:id="332" w:name="_Toc336338030"/>
            <w:bookmarkStart w:id="333" w:name="_Toc370980638"/>
            <w:r w:rsidRPr="0061775E">
              <w:rPr>
                <w:rFonts w:ascii="Tahoma" w:hAnsi="Tahoma" w:cs="Tahoma"/>
                <w:b w:val="0"/>
                <w:sz w:val="14"/>
                <w:szCs w:val="16"/>
              </w:rPr>
              <w:t xml:space="preserve">Office 365 Enterprise K1 </w:t>
            </w:r>
            <w:r w:rsidR="00A01950">
              <w:rPr>
                <w:rFonts w:ascii="Tahoma" w:hAnsi="Tahoma" w:cs="Tahoma"/>
                <w:b w:val="0"/>
                <w:sz w:val="14"/>
                <w:szCs w:val="16"/>
              </w:rPr>
              <w:br/>
            </w:r>
            <w:r w:rsidRPr="0061775E">
              <w:rPr>
                <w:rFonts w:ascii="Tahoma" w:hAnsi="Tahoma" w:cs="Tahoma"/>
                <w:b w:val="0"/>
                <w:sz w:val="14"/>
                <w:szCs w:val="16"/>
              </w:rPr>
              <w:t>(SL de Usuario)</w:t>
            </w:r>
            <w:bookmarkEnd w:id="332"/>
            <w:bookmarkEnd w:id="333"/>
          </w:p>
        </w:tc>
        <w:tc>
          <w:tcPr>
            <w:tcW w:w="776" w:type="dxa"/>
            <w:tcBorders>
              <w:bottom w:val="single" w:sz="4" w:space="0" w:color="auto"/>
            </w:tcBorders>
            <w:shd w:val="clear" w:color="auto" w:fill="FABF8F"/>
            <w:vAlign w:val="center"/>
          </w:tcPr>
          <w:p w:rsidR="00913A0A" w:rsidRPr="001350C3" w:rsidDel="00436016" w:rsidRDefault="0031412B" w:rsidP="00111AF7">
            <w:pPr>
              <w:pStyle w:val="TableText"/>
              <w:widowControl w:val="0"/>
              <w:spacing w:before="40" w:after="40"/>
              <w:rPr>
                <w:rFonts w:cs="Tahoma"/>
                <w:b/>
                <w:color w:val="0000FF"/>
                <w:sz w:val="13"/>
                <w:szCs w:val="13"/>
                <w:u w:val="single"/>
              </w:rPr>
            </w:pPr>
            <w:hyperlink w:anchor="_70_68_Office" w:history="1">
              <w:r w:rsidR="00311E31" w:rsidRPr="001350C3">
                <w:rPr>
                  <w:rStyle w:val="Hyperlink"/>
                  <w:rFonts w:cs="Tahoma"/>
                  <w:b/>
                  <w:sz w:val="13"/>
                  <w:szCs w:val="13"/>
                </w:rPr>
                <w:t>75</w:t>
              </w:r>
            </w:hyperlink>
            <w:hyperlink w:anchor="_69_Office_365_1" w:history="1"/>
          </w:p>
        </w:tc>
        <w:tc>
          <w:tcPr>
            <w:tcW w:w="450" w:type="dxa"/>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06/11</w:t>
            </w:r>
          </w:p>
        </w:tc>
        <w:tc>
          <w:tcPr>
            <w:tcW w:w="360" w:type="dxa"/>
            <w:tcBorders>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36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Del="00436016"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Del="00436016" w:rsidTr="00111AF7">
        <w:trPr>
          <w:trHeight w:val="145"/>
        </w:trPr>
        <w:tc>
          <w:tcPr>
            <w:tcW w:w="21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17DBE" w:rsidRDefault="00913A0A" w:rsidP="00111AF7">
            <w:pPr>
              <w:pStyle w:val="Heading2"/>
              <w:spacing w:beforeLines="20" w:before="48" w:afterLines="20" w:after="48"/>
              <w:ind w:left="0" w:firstLine="15"/>
              <w:rPr>
                <w:rFonts w:ascii="Tahoma" w:hAnsi="Tahoma" w:cs="Tahoma"/>
                <w:b w:val="0"/>
                <w:sz w:val="14"/>
                <w:szCs w:val="16"/>
                <w:lang w:val="es-ES"/>
              </w:rPr>
            </w:pPr>
            <w:bookmarkStart w:id="334" w:name="_Toc370980639"/>
            <w:r w:rsidRPr="00D17DBE">
              <w:rPr>
                <w:rFonts w:ascii="Tahoma" w:hAnsi="Tahoma" w:cs="Tahoma"/>
                <w:b w:val="0"/>
                <w:sz w:val="14"/>
                <w:szCs w:val="16"/>
                <w:lang w:val="es-ES"/>
              </w:rPr>
              <w:t>Office 365 Administración Pública G1, G3, G4 (SL de Usuario)</w:t>
            </w:r>
            <w:bookmarkEnd w:id="334"/>
          </w:p>
        </w:tc>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sz w:val="13"/>
                <w:szCs w:val="13"/>
              </w:rPr>
            </w:pPr>
            <w:hyperlink w:anchor="_70_Office_365" w:history="1">
              <w:r w:rsidR="00311E31" w:rsidRPr="001350C3">
                <w:rPr>
                  <w:rStyle w:val="Hyperlink"/>
                  <w:rFonts w:cs="Tahoma"/>
                  <w:b/>
                  <w:sz w:val="13"/>
                  <w:szCs w:val="13"/>
                </w:rPr>
                <w:t>76</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08/12</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OSB</w:t>
            </w: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rsidR="00913A0A" w:rsidRPr="0061775E" w:rsidDel="00436016" w:rsidRDefault="00913A0A" w:rsidP="00111AF7">
            <w:pPr>
              <w:pStyle w:val="TableText"/>
              <w:widowControl w:val="0"/>
              <w:spacing w:before="40" w:after="40"/>
              <w:rPr>
                <w:rFonts w:ascii="Tahoma" w:hAnsi="Tahoma" w:cs="Tahoma"/>
                <w:sz w:val="13"/>
              </w:rPr>
            </w:pPr>
          </w:p>
        </w:tc>
      </w:tr>
      <w:tr w:rsidR="008A0F85" w:rsidRPr="0061775E" w:rsidDel="00436016" w:rsidTr="00111AF7">
        <w:trPr>
          <w:trHeight w:val="145"/>
        </w:trPr>
        <w:tc>
          <w:tcPr>
            <w:tcW w:w="219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D17DBE" w:rsidRDefault="00913A0A" w:rsidP="00111AF7">
            <w:pPr>
              <w:pStyle w:val="Heading2"/>
              <w:spacing w:beforeLines="20" w:before="48" w:afterLines="20" w:after="48"/>
              <w:ind w:left="0" w:firstLine="15"/>
              <w:rPr>
                <w:rFonts w:ascii="Tahoma" w:hAnsi="Tahoma" w:cs="Tahoma"/>
                <w:b w:val="0"/>
                <w:sz w:val="14"/>
                <w:szCs w:val="16"/>
                <w:lang w:val="es-ES"/>
              </w:rPr>
            </w:pPr>
            <w:bookmarkStart w:id="335" w:name="_Toc370980640"/>
            <w:r w:rsidRPr="00D17DBE">
              <w:rPr>
                <w:rFonts w:ascii="Tahoma" w:hAnsi="Tahoma" w:cs="Tahoma"/>
                <w:b w:val="0"/>
                <w:sz w:val="14"/>
                <w:szCs w:val="16"/>
                <w:lang w:val="es-ES"/>
              </w:rPr>
              <w:t xml:space="preserve">Complemento de Office 365 </w:t>
            </w:r>
            <w:r w:rsidRPr="00D17DBE">
              <w:rPr>
                <w:rFonts w:ascii="Tahoma" w:hAnsi="Tahoma" w:cs="Tahoma"/>
                <w:b w:val="0"/>
                <w:sz w:val="14"/>
                <w:szCs w:val="16"/>
                <w:lang w:val="es-ES"/>
              </w:rPr>
              <w:lastRenderedPageBreak/>
              <w:t>Administración Pública G1, G3, G4 (SL de Usuario)</w:t>
            </w:r>
            <w:bookmarkEnd w:id="335"/>
          </w:p>
        </w:tc>
        <w:tc>
          <w:tcPr>
            <w:tcW w:w="77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1350C3" w:rsidRDefault="0031412B" w:rsidP="001F2368">
            <w:pPr>
              <w:pStyle w:val="TableText"/>
              <w:widowControl w:val="0"/>
              <w:spacing w:before="40" w:after="40"/>
              <w:rPr>
                <w:rFonts w:cs="Tahoma"/>
              </w:rPr>
            </w:pPr>
            <w:hyperlink w:anchor="_7_Add-on_User" w:history="1">
              <w:r w:rsidR="001F2368" w:rsidRPr="001350C3">
                <w:rPr>
                  <w:rStyle w:val="Hyperlink"/>
                  <w:rFonts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shd w:val="clear" w:color="auto" w:fill="FABF8F"/>
            <w:vAlign w:val="center"/>
          </w:tcPr>
          <w:p w:rsidR="00913A0A" w:rsidRPr="0061775E" w:rsidDel="00436016"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Del="00436016" w:rsidTr="00111AF7">
        <w:trPr>
          <w:trHeight w:val="145"/>
        </w:trPr>
        <w:tc>
          <w:tcPr>
            <w:tcW w:w="219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D17DBE" w:rsidRDefault="00913A0A" w:rsidP="00111AF7">
            <w:pPr>
              <w:pStyle w:val="Heading2"/>
              <w:spacing w:beforeLines="20" w:before="48" w:afterLines="20" w:after="48"/>
              <w:ind w:left="0" w:firstLine="15"/>
              <w:rPr>
                <w:rFonts w:ascii="Tahoma" w:hAnsi="Tahoma" w:cs="Tahoma"/>
                <w:b w:val="0"/>
                <w:sz w:val="14"/>
                <w:szCs w:val="16"/>
                <w:lang w:val="es-ES"/>
              </w:rPr>
            </w:pPr>
            <w:bookmarkStart w:id="336" w:name="_Toc370980641"/>
            <w:r w:rsidRPr="00D17DBE">
              <w:rPr>
                <w:rFonts w:ascii="Tahoma" w:hAnsi="Tahoma" w:cs="Tahoma"/>
                <w:b w:val="0"/>
                <w:sz w:val="14"/>
                <w:szCs w:val="16"/>
                <w:lang w:val="es-ES"/>
              </w:rPr>
              <w:lastRenderedPageBreak/>
              <w:t>Office 365 Administración Pública G3, G4 sin Complemento de Office Pro Plus (SL de Usuario)</w:t>
            </w:r>
            <w:bookmarkEnd w:id="336"/>
          </w:p>
        </w:tc>
        <w:tc>
          <w:tcPr>
            <w:tcW w:w="77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1350C3" w:rsidRDefault="0031412B" w:rsidP="001F2368">
            <w:pPr>
              <w:pStyle w:val="TableText"/>
              <w:widowControl w:val="0"/>
              <w:spacing w:before="40" w:after="40"/>
              <w:rPr>
                <w:rFonts w:cs="Tahoma"/>
              </w:rPr>
            </w:pPr>
            <w:hyperlink w:anchor="_7_Add-on_User" w:history="1">
              <w:r w:rsidR="001F2368" w:rsidRPr="001350C3">
                <w:rPr>
                  <w:rStyle w:val="Hyperlink"/>
                  <w:rFonts w:cs="Tahoma"/>
                  <w:b/>
                  <w:sz w:val="13"/>
                  <w:szCs w:val="13"/>
                </w:rPr>
                <w:t>7</w:t>
              </w:r>
            </w:hyperlink>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08/13</w:t>
            </w: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36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506" w:type="dxa"/>
            <w:tcBorders>
              <w:top w:val="single" w:sz="4" w:space="0" w:color="auto"/>
              <w:left w:val="single" w:sz="4" w:space="0" w:color="auto"/>
              <w:bottom w:val="single" w:sz="4" w:space="0" w:color="auto"/>
              <w:right w:val="single" w:sz="4" w:space="0" w:color="auto"/>
            </w:tcBorders>
            <w:shd w:val="clear" w:color="auto" w:fill="auto"/>
            <w:vAlign w:val="center"/>
          </w:tcPr>
          <w:p w:rsidR="00913A0A" w:rsidRPr="0061775E" w:rsidDel="00436016" w:rsidRDefault="00913A0A" w:rsidP="00111AF7">
            <w:pPr>
              <w:pStyle w:val="TableText"/>
              <w:widowControl w:val="0"/>
              <w:spacing w:before="40" w:after="40"/>
              <w:rPr>
                <w:rFonts w:ascii="Tahoma" w:hAnsi="Tahoma" w:cs="Tahoma"/>
                <w:sz w:val="13"/>
              </w:rPr>
            </w:pPr>
          </w:p>
        </w:tc>
        <w:tc>
          <w:tcPr>
            <w:tcW w:w="484" w:type="dxa"/>
            <w:tcBorders>
              <w:top w:val="single" w:sz="4" w:space="0" w:color="auto"/>
              <w:left w:val="single" w:sz="4" w:space="0" w:color="auto"/>
              <w:bottom w:val="single" w:sz="4" w:space="0" w:color="auto"/>
              <w:right w:val="single" w:sz="4" w:space="0" w:color="auto"/>
            </w:tcBorders>
            <w:vAlign w:val="center"/>
          </w:tcPr>
          <w:p w:rsidR="00913A0A" w:rsidRPr="0061775E" w:rsidDel="00436016"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337" w:name="_Toc336338032"/>
            <w:bookmarkStart w:id="338" w:name="_Toc370980642"/>
            <w:r w:rsidRPr="0061775E">
              <w:rPr>
                <w:rFonts w:ascii="Tahoma" w:hAnsi="Tahoma" w:cs="Tahoma"/>
                <w:sz w:val="14"/>
              </w:rPr>
              <w:t>Office Web Applications con SharePoint Plan 2A (SL de Usuario)</w:t>
            </w:r>
            <w:bookmarkEnd w:id="337"/>
            <w:bookmarkEnd w:id="338"/>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07/12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ST (Solo EES)</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339" w:name="_Toc370980643"/>
            <w:r w:rsidRPr="0061775E">
              <w:rPr>
                <w:rFonts w:ascii="Tahoma" w:hAnsi="Tahoma" w:cs="Tahoma"/>
                <w:sz w:val="14"/>
              </w:rPr>
              <w:t>Project Online</w:t>
            </w:r>
            <w:bookmarkEnd w:id="339"/>
            <w:r w:rsidR="0061775E">
              <w:rPr>
                <w:rFonts w:ascii="Tahoma" w:hAnsi="Tahoma" w:cs="Tahoma"/>
                <w:sz w:val="14"/>
              </w:rPr>
              <w:t xml:space="preserve"> </w:t>
            </w:r>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03/13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340" w:name="_Toc370980644"/>
            <w:r w:rsidRPr="0061775E">
              <w:rPr>
                <w:rFonts w:ascii="Tahoma" w:hAnsi="Tahoma" w:cs="Tahoma"/>
                <w:sz w:val="14"/>
              </w:rPr>
              <w:t>Project Online A</w:t>
            </w:r>
            <w:bookmarkEnd w:id="340"/>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03/13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341" w:name="_Toc336338033"/>
            <w:bookmarkStart w:id="342" w:name="_Toc370980645"/>
            <w:r w:rsidRPr="0061775E">
              <w:rPr>
                <w:rFonts w:ascii="Tahoma" w:hAnsi="Tahoma" w:cs="Tahoma"/>
                <w:sz w:val="14"/>
              </w:rPr>
              <w:t xml:space="preserve">Project Server </w:t>
            </w:r>
            <w:bookmarkEnd w:id="341"/>
            <w:r w:rsidRPr="0061775E">
              <w:rPr>
                <w:rFonts w:ascii="Tahoma" w:hAnsi="Tahoma" w:cs="Tahoma"/>
                <w:sz w:val="14"/>
              </w:rPr>
              <w:t>2013</w:t>
            </w:r>
            <w:bookmarkEnd w:id="342"/>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bookmarkStart w:id="343" w:name="_Hlt336249768"/>
          </w:p>
        </w:tc>
        <w:bookmarkEnd w:id="343"/>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50</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125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75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75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50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25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50</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4"/>
                <w:szCs w:val="14"/>
              </w:rPr>
            </w:pPr>
            <w:r w:rsidRPr="0061775E">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pt-BR"/>
              </w:rPr>
            </w:pPr>
            <w:bookmarkStart w:id="344" w:name="_Toc336338034"/>
            <w:bookmarkStart w:id="345" w:name="_Toc370980646"/>
            <w:r w:rsidRPr="00D17DBE">
              <w:rPr>
                <w:rFonts w:ascii="Tahoma" w:hAnsi="Tahoma" w:cs="Tahoma"/>
                <w:sz w:val="14"/>
                <w:lang w:val="pt-BR"/>
              </w:rPr>
              <w:t>Licencia CAL de Project Server</w:t>
            </w:r>
            <w:bookmarkEnd w:id="344"/>
            <w:r w:rsidRPr="00D17DBE">
              <w:rPr>
                <w:rFonts w:ascii="Tahoma" w:hAnsi="Tahoma" w:cs="Tahoma"/>
                <w:sz w:val="14"/>
                <w:lang w:val="pt-BR"/>
              </w:rPr>
              <w:t xml:space="preserve"> 2013</w:t>
            </w:r>
            <w:bookmarkEnd w:id="345"/>
            <w:r w:rsidRPr="00D17DBE">
              <w:rPr>
                <w:rFonts w:ascii="Tahoma" w:hAnsi="Tahoma" w:cs="Tahoma"/>
                <w:sz w:val="14"/>
                <w:lang w:val="pt-BR"/>
              </w:rPr>
              <w:t xml:space="preserve"> </w:t>
            </w:r>
          </w:p>
        </w:tc>
        <w:tc>
          <w:tcPr>
            <w:tcW w:w="776"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4"/>
                <w:szCs w:val="14"/>
              </w:rPr>
              <w:t>10/12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firstLine="15"/>
              <w:rPr>
                <w:rFonts w:ascii="Tahoma" w:hAnsi="Tahoma" w:cs="Tahoma"/>
                <w:b w:val="0"/>
                <w:sz w:val="14"/>
              </w:rPr>
            </w:pPr>
            <w:bookmarkStart w:id="346" w:name="_Toc336338036"/>
            <w:bookmarkStart w:id="347" w:name="_Toc370980647"/>
            <w:r w:rsidRPr="0061775E">
              <w:rPr>
                <w:rFonts w:ascii="Tahoma" w:hAnsi="Tahoma" w:cs="Tahoma"/>
                <w:b w:val="0"/>
                <w:sz w:val="14"/>
              </w:rPr>
              <w:t>SharePoint™ Online Extra Storage 1 GB (SL de Complemento)</w:t>
            </w:r>
            <w:bookmarkEnd w:id="346"/>
            <w:bookmarkEnd w:id="347"/>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color w:val="000000"/>
                <w:sz w:val="13"/>
                <w:szCs w:val="13"/>
                <w:u w:val="single"/>
              </w:rPr>
            </w:pPr>
          </w:p>
        </w:tc>
        <w:tc>
          <w:tcPr>
            <w:tcW w:w="450" w:type="dxa"/>
            <w:tcBorders>
              <w:bottom w:val="single" w:sz="4" w:space="0" w:color="auto"/>
            </w:tcBorders>
            <w:shd w:val="clear" w:color="auto" w:fill="auto"/>
            <w:vAlign w:val="center"/>
          </w:tcPr>
          <w:p w:rsidR="00913A0A" w:rsidRPr="0061775E" w:rsidDel="008F575D"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firstLine="15"/>
              <w:rPr>
                <w:rFonts w:ascii="Tahoma" w:hAnsi="Tahoma" w:cs="Tahoma"/>
                <w:b w:val="0"/>
                <w:sz w:val="14"/>
              </w:rPr>
            </w:pPr>
            <w:bookmarkStart w:id="348" w:name="_Toc336338037"/>
            <w:bookmarkStart w:id="349" w:name="_Toc370980648"/>
            <w:r w:rsidRPr="0061775E">
              <w:rPr>
                <w:rFonts w:ascii="Tahoma" w:hAnsi="Tahoma" w:cs="Tahoma"/>
                <w:b w:val="0"/>
                <w:sz w:val="14"/>
              </w:rPr>
              <w:t>SharePoint™ Online Extra Storage 1 GB A (SL de Complemento)</w:t>
            </w:r>
            <w:bookmarkEnd w:id="348"/>
            <w:bookmarkEnd w:id="349"/>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color w:val="0000FF"/>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ST (Solo EES)</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firstLine="15"/>
              <w:rPr>
                <w:rFonts w:ascii="Tahoma" w:hAnsi="Tahoma" w:cs="Tahoma"/>
                <w:b w:val="0"/>
                <w:sz w:val="14"/>
              </w:rPr>
            </w:pPr>
            <w:bookmarkStart w:id="350" w:name="_Toc370980649"/>
            <w:r w:rsidRPr="0061775E">
              <w:rPr>
                <w:rFonts w:ascii="Tahoma" w:hAnsi="Tahoma" w:cs="Tahoma"/>
                <w:b w:val="0"/>
                <w:sz w:val="14"/>
              </w:rPr>
              <w:t>Complemento de SharePoint™ Online Plan 1 (SL de usuario)</w:t>
            </w:r>
            <w:bookmarkEnd w:id="350"/>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firstLine="15"/>
              <w:rPr>
                <w:rFonts w:ascii="Tahoma" w:hAnsi="Tahoma" w:cs="Tahoma"/>
                <w:b w:val="0"/>
              </w:rPr>
            </w:pPr>
            <w:bookmarkStart w:id="351" w:name="_Toc336338038"/>
            <w:bookmarkStart w:id="352" w:name="_Toc370980650"/>
            <w:r w:rsidRPr="0061775E">
              <w:rPr>
                <w:rFonts w:ascii="Tahoma" w:hAnsi="Tahoma" w:cs="Tahoma"/>
                <w:b w:val="0"/>
                <w:sz w:val="14"/>
              </w:rPr>
              <w:t xml:space="preserve">SharePoint™ Online Plan 1 </w:t>
            </w:r>
            <w:r w:rsidR="00A01950">
              <w:rPr>
                <w:rFonts w:ascii="Tahoma" w:hAnsi="Tahoma" w:cs="Tahoma"/>
                <w:b w:val="0"/>
                <w:sz w:val="14"/>
              </w:rPr>
              <w:br/>
            </w:r>
            <w:r w:rsidRPr="0061775E">
              <w:rPr>
                <w:rFonts w:ascii="Tahoma" w:hAnsi="Tahoma" w:cs="Tahoma"/>
                <w:b w:val="0"/>
                <w:sz w:val="14"/>
              </w:rPr>
              <w:t>(SL de usuario)</w:t>
            </w:r>
            <w:bookmarkEnd w:id="351"/>
            <w:bookmarkEnd w:id="352"/>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68_SharePoint_Online" w:history="1">
              <w:r w:rsidR="00311E31" w:rsidRPr="001350C3">
                <w:rPr>
                  <w:rStyle w:val="Hyperlink"/>
                  <w:rFonts w:cs="Tahoma"/>
                  <w:b/>
                  <w:sz w:val="13"/>
                  <w:szCs w:val="13"/>
                </w:rPr>
                <w:t>77</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Heading2"/>
              <w:spacing w:beforeLines="20" w:before="48" w:afterLines="20" w:after="48"/>
              <w:ind w:left="0" w:firstLine="15"/>
              <w:rPr>
                <w:rFonts w:ascii="Tahoma" w:hAnsi="Tahoma" w:cs="Tahoma"/>
                <w:b w:val="0"/>
                <w:sz w:val="14"/>
                <w:lang w:val="es-ES"/>
              </w:rPr>
            </w:pPr>
            <w:bookmarkStart w:id="353" w:name="_Toc370980651"/>
            <w:r w:rsidRPr="00D17DBE">
              <w:rPr>
                <w:rFonts w:ascii="Tahoma" w:hAnsi="Tahoma" w:cs="Tahoma"/>
                <w:b w:val="0"/>
                <w:sz w:val="14"/>
                <w:lang w:val="es-ES"/>
              </w:rPr>
              <w:t>Complemento de SharePoint™ Online Plan 1 con Complemento de Yammer (SL de usuario)</w:t>
            </w:r>
            <w:bookmarkEnd w:id="353"/>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cs="Tahoma"/>
                <w:lang w:val="es-ES"/>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08/13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354" w:name="_Toc336338039"/>
            <w:bookmarkStart w:id="355" w:name="_Toc370980652"/>
            <w:r w:rsidRPr="0061775E">
              <w:rPr>
                <w:rFonts w:ascii="Tahoma" w:hAnsi="Tahoma" w:cs="Tahoma"/>
                <w:sz w:val="14"/>
              </w:rPr>
              <w:t xml:space="preserve">SharePoint™ Online Plan 2 </w:t>
            </w:r>
            <w:r w:rsidR="00A01950">
              <w:rPr>
                <w:rFonts w:ascii="Tahoma" w:hAnsi="Tahoma" w:cs="Tahoma"/>
                <w:sz w:val="14"/>
              </w:rPr>
              <w:br/>
            </w:r>
            <w:r w:rsidRPr="0061775E">
              <w:rPr>
                <w:rFonts w:ascii="Tahoma" w:hAnsi="Tahoma" w:cs="Tahoma"/>
                <w:sz w:val="14"/>
              </w:rPr>
              <w:t>(SL de usuario)</w:t>
            </w:r>
            <w:bookmarkEnd w:id="354"/>
            <w:bookmarkEnd w:id="355"/>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68_SharePoint_Online" w:history="1">
              <w:r w:rsidR="001F2368" w:rsidRPr="001350C3">
                <w:rPr>
                  <w:rStyle w:val="Hyperlink"/>
                  <w:rFonts w:cs="Tahoma"/>
                  <w:b/>
                  <w:sz w:val="13"/>
                  <w:szCs w:val="13"/>
                </w:rPr>
                <w:t>77</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06/11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356" w:name="_Toc336338040"/>
            <w:bookmarkStart w:id="357" w:name="_Toc370980653"/>
            <w:r w:rsidRPr="0061775E">
              <w:rPr>
                <w:rFonts w:ascii="Tahoma" w:hAnsi="Tahoma" w:cs="Tahoma"/>
                <w:sz w:val="14"/>
              </w:rPr>
              <w:t xml:space="preserve">SharePoint™ Server </w:t>
            </w:r>
            <w:bookmarkEnd w:id="356"/>
            <w:r w:rsidRPr="0061775E">
              <w:rPr>
                <w:rFonts w:ascii="Tahoma" w:hAnsi="Tahoma" w:cs="Tahoma"/>
                <w:sz w:val="14"/>
              </w:rPr>
              <w:t>2013</w:t>
            </w:r>
            <w:bookmarkEnd w:id="357"/>
            <w:r w:rsidRPr="0061775E">
              <w:rPr>
                <w:rFonts w:ascii="Tahoma" w:hAnsi="Tahoma" w:cs="Tahoma"/>
                <w:sz w:val="14"/>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69_SharePoint_Server" w:history="1">
              <w:r w:rsidR="00913A0A" w:rsidRPr="00194138">
                <w:rPr>
                  <w:rStyle w:val="Hyperlink"/>
                  <w:rFonts w:cs="Tahoma"/>
                  <w:b/>
                  <w:sz w:val="13"/>
                  <w:szCs w:val="13"/>
                </w:rPr>
                <w:t>78</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STP</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358" w:name="_Toc336338041"/>
            <w:bookmarkStart w:id="359" w:name="_Toc370980654"/>
            <w:r w:rsidRPr="0061775E">
              <w:rPr>
                <w:rFonts w:ascii="Tahoma" w:hAnsi="Tahoma" w:cs="Tahoma"/>
                <w:sz w:val="14"/>
              </w:rPr>
              <w:t>Licencia CAL de SharePoint™ Server Enterprise</w:t>
            </w:r>
            <w:bookmarkEnd w:id="358"/>
            <w:r w:rsidRPr="0061775E">
              <w:rPr>
                <w:rFonts w:ascii="Tahoma" w:hAnsi="Tahoma" w:cs="Tahoma"/>
                <w:sz w:val="14"/>
              </w:rPr>
              <w:t xml:space="preserve"> 2013</w:t>
            </w:r>
            <w:bookmarkEnd w:id="359"/>
            <w:r w:rsidRPr="0061775E">
              <w:rPr>
                <w:rFonts w:ascii="Tahoma" w:hAnsi="Tahoma" w:cs="Tahoma"/>
                <w:sz w:val="14"/>
              </w:rPr>
              <w:t xml:space="preserve"> </w:t>
            </w:r>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10/12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260"/>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360" w:name="_Toc336338044"/>
            <w:bookmarkStart w:id="361" w:name="_Toc370980655"/>
            <w:r w:rsidRPr="0061775E">
              <w:rPr>
                <w:rFonts w:ascii="Tahoma" w:hAnsi="Tahoma" w:cs="Tahoma"/>
                <w:sz w:val="14"/>
              </w:rPr>
              <w:t>Licencia CAL de SharePoint™ Server Standard</w:t>
            </w:r>
            <w:bookmarkEnd w:id="360"/>
            <w:r w:rsidRPr="0061775E">
              <w:rPr>
                <w:rFonts w:ascii="Tahoma" w:hAnsi="Tahoma" w:cs="Tahoma"/>
                <w:sz w:val="14"/>
              </w:rPr>
              <w:t xml:space="preserve"> 2013</w:t>
            </w:r>
            <w:bookmarkEnd w:id="361"/>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Lines="20" w:before="48" w:afterLines="20" w:after="48"/>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color w:val="000000"/>
                <w:sz w:val="13"/>
              </w:rPr>
            </w:pPr>
            <w:r w:rsidRPr="0061775E">
              <w:rPr>
                <w:rFonts w:ascii="Tahoma" w:hAnsi="Tahoma" w:cs="Tahoma"/>
                <w:color w:val="000000"/>
                <w:sz w:val="13"/>
              </w:rPr>
              <w:t>10/12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Lines="20" w:before="48" w:afterLines="20" w:after="48"/>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Lines="20" w:before="48" w:afterLines="20" w:after="48"/>
              <w:rPr>
                <w:rFonts w:ascii="Tahoma" w:hAnsi="Tahoma" w:cs="Tahoma"/>
                <w:sz w:val="13"/>
              </w:rPr>
            </w:pPr>
            <w:r w:rsidRPr="0061775E">
              <w:rPr>
                <w:rFonts w:ascii="Tahoma" w:hAnsi="Tahoma" w:cs="Tahoma"/>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lang w:val="pt-BR"/>
              </w:rPr>
            </w:pPr>
            <w:bookmarkStart w:id="362" w:name="_Toc336338045"/>
            <w:bookmarkStart w:id="363" w:name="_Toc370980656"/>
            <w:r w:rsidRPr="00D17DBE">
              <w:rPr>
                <w:rFonts w:ascii="Tahoma" w:hAnsi="Tahoma" w:cs="Tahoma"/>
                <w:sz w:val="14"/>
                <w:lang w:val="pt-BR"/>
              </w:rPr>
              <w:t>Licencia por Procesador de SQL Server</w:t>
            </w:r>
            <w:r w:rsidR="0061775E" w:rsidRPr="00D17DBE">
              <w:rPr>
                <w:rFonts w:ascii="Tahoma" w:eastAsia="Times New Roman" w:hAnsi="Tahoma" w:cs="Tahoma"/>
                <w:color w:val="000000"/>
                <w:sz w:val="18"/>
                <w:szCs w:val="18"/>
                <w:vertAlign w:val="superscript"/>
                <w:lang w:val="pt-BR"/>
              </w:rPr>
              <w:t>®</w:t>
            </w:r>
            <w:r w:rsidRPr="00D17DBE">
              <w:rPr>
                <w:rFonts w:ascii="Tahoma" w:hAnsi="Tahoma" w:cs="Tahoma"/>
                <w:sz w:val="14"/>
                <w:lang w:val="pt-BR"/>
              </w:rPr>
              <w:t xml:space="preserve"> 2008 R2 Datacenter</w:t>
            </w:r>
            <w:bookmarkEnd w:id="362"/>
            <w:bookmarkEnd w:id="363"/>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79_SQL_Server®" w:history="1">
              <w:r w:rsidR="00311E31" w:rsidRPr="001350C3">
                <w:rPr>
                  <w:rStyle w:val="Hyperlink"/>
                  <w:rFonts w:cs="Tahoma"/>
                  <w:b/>
                  <w:sz w:val="13"/>
                  <w:szCs w:val="13"/>
                </w:rPr>
                <w:t>79</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364" w:name="_Toc336338048"/>
            <w:bookmarkStart w:id="365" w:name="_Toc370980657"/>
            <w:r w:rsidRPr="0061775E">
              <w:rPr>
                <w:rFonts w:ascii="Tahoma" w:hAnsi="Tahoma" w:cs="Tahoma"/>
                <w:sz w:val="14"/>
              </w:rPr>
              <w:t>SQL Server</w:t>
            </w:r>
            <w:r w:rsidR="0061775E" w:rsidRPr="0061775E">
              <w:rPr>
                <w:rFonts w:ascii="Tahoma" w:eastAsia="Times New Roman" w:hAnsi="Tahoma" w:cs="Tahoma"/>
                <w:color w:val="000000"/>
                <w:sz w:val="18"/>
                <w:szCs w:val="18"/>
                <w:vertAlign w:val="superscript"/>
              </w:rPr>
              <w:t>®</w:t>
            </w:r>
            <w:r w:rsidRPr="0061775E">
              <w:rPr>
                <w:rFonts w:ascii="Tahoma" w:hAnsi="Tahoma" w:cs="Tahoma"/>
                <w:sz w:val="14"/>
              </w:rPr>
              <w:t xml:space="preserve"> 2008 R2 Small Business</w:t>
            </w:r>
            <w:bookmarkEnd w:id="364"/>
            <w:bookmarkEnd w:id="365"/>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76_74_SQL" w:history="1">
              <w:r w:rsidR="00311E31" w:rsidRPr="001350C3">
                <w:rPr>
                  <w:rStyle w:val="Hyperlink"/>
                  <w:rFonts w:cs="Tahoma"/>
                  <w:b/>
                  <w:sz w:val="13"/>
                  <w:szCs w:val="13"/>
                </w:rPr>
                <w:t>80</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366" w:name="_Toc336338049"/>
            <w:bookmarkStart w:id="367" w:name="_Toc370980658"/>
            <w:r w:rsidRPr="0061775E">
              <w:rPr>
                <w:rFonts w:ascii="Tahoma" w:hAnsi="Tahoma" w:cs="Tahoma"/>
                <w:sz w:val="14"/>
              </w:rPr>
              <w:t>Licencia CAL de SQL Server</w:t>
            </w:r>
            <w:r w:rsidR="0061775E" w:rsidRPr="0061775E">
              <w:rPr>
                <w:rFonts w:ascii="Tahoma" w:eastAsia="Times New Roman" w:hAnsi="Tahoma" w:cs="Tahoma"/>
                <w:color w:val="000000"/>
                <w:sz w:val="18"/>
                <w:szCs w:val="18"/>
                <w:vertAlign w:val="superscript"/>
              </w:rPr>
              <w:t>®</w:t>
            </w:r>
            <w:r w:rsidRPr="0061775E">
              <w:rPr>
                <w:rFonts w:ascii="Tahoma" w:hAnsi="Tahoma" w:cs="Tahoma"/>
                <w:sz w:val="14"/>
              </w:rPr>
              <w:t xml:space="preserve"> 2008 R2 Small Business</w:t>
            </w:r>
            <w:bookmarkEnd w:id="366"/>
            <w:bookmarkEnd w:id="367"/>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pt-BR"/>
              </w:rPr>
            </w:pPr>
            <w:bookmarkStart w:id="368" w:name="_Toc336338050"/>
            <w:bookmarkStart w:id="369" w:name="_Toc370980659"/>
            <w:r w:rsidRPr="00D17DBE">
              <w:rPr>
                <w:rFonts w:ascii="Tahoma" w:hAnsi="Tahoma" w:cs="Tahoma"/>
                <w:sz w:val="14"/>
                <w:lang w:val="pt-BR"/>
              </w:rPr>
              <w:t>SQL Server</w:t>
            </w:r>
            <w:r w:rsidR="0061775E" w:rsidRPr="00D17DBE">
              <w:rPr>
                <w:rFonts w:ascii="Tahoma" w:eastAsia="Times New Roman" w:hAnsi="Tahoma" w:cs="Tahoma"/>
                <w:color w:val="000000"/>
                <w:sz w:val="18"/>
                <w:szCs w:val="18"/>
                <w:vertAlign w:val="superscript"/>
                <w:lang w:val="pt-BR"/>
              </w:rPr>
              <w:t>®</w:t>
            </w:r>
            <w:r w:rsidRPr="00D17DBE">
              <w:rPr>
                <w:rFonts w:ascii="Tahoma" w:hAnsi="Tahoma" w:cs="Tahoma"/>
                <w:sz w:val="14"/>
                <w:lang w:val="pt-BR"/>
              </w:rPr>
              <w:t xml:space="preserve"> 2008 R2 Web por procesador</w:t>
            </w:r>
            <w:bookmarkEnd w:id="368"/>
            <w:bookmarkEnd w:id="369"/>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77_75_SQL" w:history="1">
              <w:r w:rsidR="00311E31" w:rsidRPr="001350C3">
                <w:rPr>
                  <w:rStyle w:val="Hyperlink"/>
                  <w:rFonts w:cs="Tahoma"/>
                  <w:b/>
                  <w:sz w:val="13"/>
                  <w:szCs w:val="13"/>
                </w:rPr>
                <w:t>81</w:t>
              </w:r>
            </w:hyperlink>
            <w:hyperlink w:anchor="Srv_84SQL2008R2Webproc"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B1694F"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lang w:val="pt-BR"/>
              </w:rPr>
            </w:pPr>
            <w:bookmarkStart w:id="370" w:name="_Toc336338051"/>
            <w:bookmarkStart w:id="371" w:name="_Toc370980660"/>
            <w:r w:rsidRPr="00D17DBE">
              <w:rPr>
                <w:rFonts w:ascii="Tahoma" w:hAnsi="Tahoma" w:cs="Tahoma"/>
                <w:sz w:val="14"/>
                <w:lang w:val="pt-BR"/>
              </w:rPr>
              <w:t>Licencia CAL de SQL Server</w:t>
            </w:r>
            <w:r w:rsidR="0061775E" w:rsidRPr="00D17DBE">
              <w:rPr>
                <w:rFonts w:ascii="Tahoma" w:eastAsia="Times New Roman" w:hAnsi="Tahoma" w:cs="Tahoma"/>
                <w:color w:val="000000"/>
                <w:sz w:val="18"/>
                <w:szCs w:val="18"/>
                <w:vertAlign w:val="superscript"/>
                <w:lang w:val="pt-BR"/>
              </w:rPr>
              <w:t>®</w:t>
            </w:r>
            <w:r w:rsidRPr="00D17DBE">
              <w:rPr>
                <w:rFonts w:ascii="Tahoma" w:hAnsi="Tahoma" w:cs="Tahoma"/>
                <w:sz w:val="14"/>
                <w:lang w:val="pt-BR"/>
              </w:rPr>
              <w:t xml:space="preserve"> 2008 R2 Workgroup</w:t>
            </w:r>
            <w:bookmarkEnd w:id="370"/>
            <w:bookmarkEnd w:id="371"/>
          </w:p>
        </w:tc>
        <w:tc>
          <w:tcPr>
            <w:tcW w:w="776"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360" w:type="dxa"/>
            <w:tcBorders>
              <w:left w:val="single" w:sz="18" w:space="0" w:color="auto"/>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gridSpan w:val="2"/>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gridSpan w:val="2"/>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gridSpan w:val="3"/>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gridSpan w:val="2"/>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gridSpan w:val="2"/>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360" w:type="dxa"/>
            <w:tcBorders>
              <w:bottom w:val="single" w:sz="4" w:space="0" w:color="auto"/>
              <w:right w:val="single" w:sz="18"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tcBorders>
              <w:left w:val="single" w:sz="18" w:space="0" w:color="auto"/>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tcBorders>
              <w:bottom w:val="single" w:sz="4" w:space="0" w:color="auto"/>
              <w:right w:val="single" w:sz="18"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50"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506"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c>
          <w:tcPr>
            <w:tcW w:w="484"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Fonts w:ascii="Tahoma" w:hAnsi="Tahoma" w:cs="Tahoma"/>
                <w:sz w:val="13"/>
                <w:lang w:val="pt-BR"/>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B1694F" w:rsidRDefault="00913A0A" w:rsidP="00111AF7">
            <w:pPr>
              <w:pStyle w:val="ProductNames"/>
              <w:spacing w:beforeLines="20" w:before="48" w:afterLines="20" w:after="48"/>
              <w:rPr>
                <w:rFonts w:ascii="Tahoma" w:hAnsi="Tahoma" w:cs="Tahoma"/>
                <w:sz w:val="14"/>
                <w:lang w:val="pt-BR"/>
              </w:rPr>
            </w:pPr>
            <w:bookmarkStart w:id="372" w:name="_Toc336338053"/>
            <w:bookmarkStart w:id="373" w:name="_Toc370980661"/>
            <w:r w:rsidRPr="00B1694F">
              <w:rPr>
                <w:rFonts w:ascii="Tahoma" w:hAnsi="Tahoma" w:cs="Tahoma"/>
                <w:sz w:val="14"/>
                <w:szCs w:val="18"/>
                <w:lang w:val="pt-BR"/>
              </w:rPr>
              <w:t>SQL Server</w:t>
            </w:r>
            <w:r w:rsidR="0061775E" w:rsidRPr="00B1694F">
              <w:rPr>
                <w:rFonts w:ascii="Tahoma" w:eastAsia="Times New Roman" w:hAnsi="Tahoma" w:cs="Tahoma"/>
                <w:color w:val="000000"/>
                <w:sz w:val="14"/>
                <w:szCs w:val="18"/>
                <w:vertAlign w:val="superscript"/>
                <w:lang w:val="pt-BR"/>
              </w:rPr>
              <w:t>®</w:t>
            </w:r>
            <w:r w:rsidRPr="00B1694F">
              <w:rPr>
                <w:rFonts w:ascii="Tahoma" w:hAnsi="Tahoma" w:cs="Tahoma"/>
                <w:sz w:val="14"/>
                <w:szCs w:val="18"/>
                <w:lang w:val="pt-BR"/>
              </w:rPr>
              <w:t xml:space="preserve"> 2008 R2 Workgroup (Complemento de 5 Clientes)</w:t>
            </w:r>
            <w:bookmarkEnd w:id="372"/>
            <w:bookmarkEnd w:id="373"/>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85_84_SQL" w:history="1">
              <w:r w:rsidR="00311E31" w:rsidRPr="001350C3">
                <w:rPr>
                  <w:rStyle w:val="Hyperlink"/>
                  <w:rFonts w:cs="Tahoma"/>
                  <w:b/>
                  <w:sz w:val="13"/>
                  <w:szCs w:val="13"/>
                </w:rPr>
                <w:t>82</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111AF7">
            <w:pPr>
              <w:pStyle w:val="ProductNames"/>
              <w:spacing w:beforeLines="20" w:before="48" w:afterLines="20" w:after="48"/>
              <w:rPr>
                <w:rFonts w:ascii="Tahoma" w:hAnsi="Tahoma" w:cs="Tahoma"/>
                <w:sz w:val="14"/>
                <w:szCs w:val="18"/>
                <w:lang w:val="pt-BR"/>
              </w:rPr>
            </w:pPr>
            <w:bookmarkStart w:id="374" w:name="_Toc336338052"/>
            <w:bookmarkStart w:id="375" w:name="_Toc370980662"/>
            <w:r w:rsidRPr="00D17DBE">
              <w:rPr>
                <w:rFonts w:ascii="Tahoma" w:hAnsi="Tahoma" w:cs="Tahoma"/>
                <w:sz w:val="14"/>
                <w:lang w:val="pt-BR"/>
              </w:rPr>
              <w:t>Licencia por Procesador de SQL Server</w:t>
            </w:r>
            <w:r w:rsidR="0061775E" w:rsidRPr="00D17DBE">
              <w:rPr>
                <w:rFonts w:ascii="Tahoma" w:eastAsia="Times New Roman" w:hAnsi="Tahoma" w:cs="Tahoma"/>
                <w:color w:val="000000"/>
                <w:sz w:val="18"/>
                <w:szCs w:val="18"/>
                <w:vertAlign w:val="superscript"/>
                <w:lang w:val="pt-BR"/>
              </w:rPr>
              <w:t>®</w:t>
            </w:r>
            <w:r w:rsidRPr="00D17DBE">
              <w:rPr>
                <w:rFonts w:ascii="Tahoma" w:hAnsi="Tahoma" w:cs="Tahoma"/>
                <w:sz w:val="14"/>
                <w:lang w:val="pt-BR"/>
              </w:rPr>
              <w:t xml:space="preserve"> 2008 R2 Workgroup</w:t>
            </w:r>
            <w:bookmarkEnd w:id="374"/>
            <w:bookmarkEnd w:id="375"/>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sz w:val="13"/>
                <w:szCs w:val="13"/>
              </w:rPr>
            </w:pPr>
            <w:hyperlink w:anchor="_79_77_SQL" w:history="1">
              <w:r w:rsidR="00311E31" w:rsidRPr="001350C3">
                <w:rPr>
                  <w:rStyle w:val="Hyperlink"/>
                  <w:rFonts w:cs="Tahoma"/>
                  <w:b/>
                  <w:sz w:val="13"/>
                  <w:szCs w:val="13"/>
                </w:rPr>
                <w:t>83</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376" w:name="_Toc336338054"/>
            <w:bookmarkStart w:id="377" w:name="_Toc370980663"/>
            <w:r w:rsidRPr="0061775E">
              <w:rPr>
                <w:rFonts w:ascii="Tahoma" w:hAnsi="Tahoma" w:cs="Tahoma"/>
                <w:sz w:val="14"/>
              </w:rPr>
              <w:t>SQL Server</w:t>
            </w:r>
            <w:r w:rsidR="0061775E" w:rsidRPr="0061775E">
              <w:rPr>
                <w:rFonts w:ascii="Tahoma" w:eastAsia="Times New Roman" w:hAnsi="Tahoma" w:cs="Tahoma"/>
                <w:color w:val="000000"/>
                <w:sz w:val="18"/>
                <w:szCs w:val="18"/>
                <w:vertAlign w:val="superscript"/>
              </w:rPr>
              <w:t>®</w:t>
            </w:r>
            <w:r w:rsidRPr="0061775E">
              <w:rPr>
                <w:rFonts w:ascii="Tahoma" w:hAnsi="Tahoma" w:cs="Tahoma"/>
                <w:sz w:val="14"/>
              </w:rPr>
              <w:t xml:space="preserve"> 2012 Business Intelligence</w:t>
            </w:r>
            <w:bookmarkEnd w:id="376"/>
            <w:bookmarkEnd w:id="377"/>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u w:val="single"/>
              </w:rPr>
              <w:t>75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188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150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113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75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38</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75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STP</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A01950">
            <w:pPr>
              <w:pStyle w:val="ProductNames"/>
              <w:keepNext/>
              <w:spacing w:beforeLines="20" w:before="48" w:afterLines="20" w:after="48"/>
              <w:rPr>
                <w:rFonts w:ascii="Tahoma" w:hAnsi="Tahoma" w:cs="Tahoma"/>
                <w:sz w:val="14"/>
                <w:lang w:val="es-ES"/>
              </w:rPr>
            </w:pPr>
            <w:bookmarkStart w:id="378" w:name="_Toc336338055"/>
            <w:bookmarkStart w:id="379" w:name="_Toc370980664"/>
            <w:r w:rsidRPr="00D17DBE">
              <w:rPr>
                <w:rFonts w:ascii="Tahoma" w:hAnsi="Tahoma" w:cs="Tahoma"/>
                <w:sz w:val="14"/>
                <w:lang w:val="es-ES"/>
              </w:rPr>
              <w:lastRenderedPageBreak/>
              <w:t>Licencia CAL de SQL Server</w:t>
            </w:r>
            <w:r w:rsidR="0061775E" w:rsidRPr="00D17DBE">
              <w:rPr>
                <w:rFonts w:ascii="Tahoma" w:eastAsia="Times New Roman" w:hAnsi="Tahoma" w:cs="Tahoma"/>
                <w:color w:val="000000"/>
                <w:sz w:val="18"/>
                <w:szCs w:val="18"/>
                <w:vertAlign w:val="superscript"/>
                <w:lang w:val="es-ES"/>
              </w:rPr>
              <w:t>®</w:t>
            </w:r>
            <w:r w:rsidRPr="00D17DBE">
              <w:rPr>
                <w:rFonts w:ascii="Tahoma" w:hAnsi="Tahoma" w:cs="Tahoma"/>
                <w:sz w:val="14"/>
                <w:lang w:val="es-ES"/>
              </w:rPr>
              <w:t xml:space="preserve"> 2012 (SL de Dispositivo y de Usuario)</w:t>
            </w:r>
            <w:bookmarkEnd w:id="378"/>
            <w:bookmarkEnd w:id="379"/>
          </w:p>
        </w:tc>
        <w:tc>
          <w:tcPr>
            <w:tcW w:w="776" w:type="dxa"/>
            <w:tcBorders>
              <w:bottom w:val="single" w:sz="4" w:space="0" w:color="auto"/>
            </w:tcBorders>
            <w:shd w:val="clear" w:color="auto" w:fill="FABF8F"/>
            <w:vAlign w:val="center"/>
          </w:tcPr>
          <w:p w:rsidR="00913A0A" w:rsidRPr="00D17DBE" w:rsidRDefault="00913A0A" w:rsidP="00A01950">
            <w:pPr>
              <w:pStyle w:val="TableText"/>
              <w:keepNext/>
              <w:widowControl w:val="0"/>
              <w:spacing w:before="40" w:after="40"/>
              <w:rPr>
                <w:rStyle w:val="EndnoteReference"/>
                <w:rFonts w:cs="Tahoma"/>
                <w:color w:val="000000"/>
                <w:sz w:val="13"/>
                <w:szCs w:val="13"/>
                <w:u w:val="single"/>
                <w:lang w:val="es-ES"/>
              </w:rPr>
            </w:pPr>
          </w:p>
        </w:tc>
        <w:tc>
          <w:tcPr>
            <w:tcW w:w="450" w:type="dxa"/>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A,AO,ST</w:t>
            </w:r>
          </w:p>
        </w:tc>
        <w:tc>
          <w:tcPr>
            <w:tcW w:w="506" w:type="dxa"/>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A01950">
            <w:pPr>
              <w:pStyle w:val="TableText"/>
              <w:keepNext/>
              <w:widowControl w:val="0"/>
              <w:spacing w:before="40" w:after="40"/>
              <w:rPr>
                <w:rFonts w:ascii="Tahoma" w:hAnsi="Tahoma" w:cs="Tahoma"/>
                <w:sz w:val="13"/>
              </w:rPr>
            </w:pPr>
            <w:r w:rsidRPr="0061775E">
              <w:rPr>
                <w:rFonts w:ascii="Tahoma" w:hAnsi="Tahoma" w:cs="Tahoma"/>
                <w:sz w:val="13"/>
              </w:rPr>
              <w:t>STP</w:t>
            </w:r>
          </w:p>
        </w:tc>
      </w:tr>
      <w:tr w:rsidR="00913A0A" w:rsidRPr="0061775E" w:rsidTr="00111AF7">
        <w:trPr>
          <w:trHeight w:val="260"/>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380" w:name="_Toc336338056"/>
            <w:bookmarkStart w:id="381" w:name="_Toc370980665"/>
            <w:r w:rsidRPr="0061775E">
              <w:rPr>
                <w:rFonts w:ascii="Tahoma" w:hAnsi="Tahoma" w:cs="Tahoma"/>
                <w:sz w:val="14"/>
              </w:rPr>
              <w:t>SQL Server</w:t>
            </w:r>
            <w:r w:rsidR="0061775E" w:rsidRPr="0061775E">
              <w:rPr>
                <w:rFonts w:ascii="Tahoma" w:eastAsia="Times New Roman" w:hAnsi="Tahoma" w:cs="Tahoma"/>
                <w:color w:val="000000"/>
                <w:sz w:val="18"/>
                <w:szCs w:val="18"/>
                <w:vertAlign w:val="superscript"/>
              </w:rPr>
              <w:t>®</w:t>
            </w:r>
            <w:r w:rsidRPr="0061775E">
              <w:rPr>
                <w:rFonts w:ascii="Tahoma" w:hAnsi="Tahoma" w:cs="Tahoma"/>
                <w:sz w:val="14"/>
              </w:rPr>
              <w:t xml:space="preserve"> 2012 Developer</w:t>
            </w:r>
            <w:bookmarkEnd w:id="380"/>
            <w:bookmarkEnd w:id="381"/>
            <w:r w:rsidRPr="0061775E">
              <w:rPr>
                <w:rFonts w:ascii="Tahoma" w:hAnsi="Tahoma" w:cs="Tahoma"/>
                <w:sz w:val="14"/>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00"/>
                <w:sz w:val="13"/>
                <w:szCs w:val="13"/>
              </w:rPr>
            </w:pPr>
            <w:hyperlink w:anchor="_80_78_SQL" w:history="1">
              <w:r w:rsidR="00311E31" w:rsidRPr="001350C3">
                <w:rPr>
                  <w:rStyle w:val="Hyperlink"/>
                  <w:rFonts w:cs="Tahoma"/>
                  <w:b/>
                  <w:sz w:val="13"/>
                  <w:szCs w:val="13"/>
                </w:rPr>
                <w:t>84</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382" w:name="_Toc336338057"/>
            <w:bookmarkStart w:id="383" w:name="_Toc370980666"/>
            <w:r w:rsidRPr="0061775E">
              <w:rPr>
                <w:rFonts w:ascii="Tahoma" w:hAnsi="Tahoma" w:cs="Tahoma"/>
                <w:sz w:val="14"/>
              </w:rPr>
              <w:t>SQL Server</w:t>
            </w:r>
            <w:r w:rsidR="0061775E" w:rsidRPr="0061775E">
              <w:rPr>
                <w:rFonts w:ascii="Tahoma" w:eastAsia="Times New Roman" w:hAnsi="Tahoma" w:cs="Tahoma"/>
                <w:color w:val="000000"/>
                <w:sz w:val="18"/>
                <w:szCs w:val="18"/>
                <w:vertAlign w:val="superscript"/>
              </w:rPr>
              <w:t>®</w:t>
            </w:r>
            <w:r w:rsidRPr="0061775E">
              <w:rPr>
                <w:rFonts w:ascii="Tahoma" w:hAnsi="Tahoma" w:cs="Tahoma"/>
                <w:sz w:val="14"/>
              </w:rPr>
              <w:t xml:space="preserve"> 2012 Enterprise</w:t>
            </w:r>
            <w:bookmarkEnd w:id="382"/>
            <w:bookmarkEnd w:id="383"/>
            <w:r w:rsidRPr="0061775E">
              <w:rPr>
                <w:rFonts w:ascii="Tahoma" w:hAnsi="Tahoma" w:cs="Tahoma"/>
                <w:sz w:val="14"/>
              </w:rPr>
              <w:t xml:space="preserve"> </w:t>
            </w:r>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sz w:val="13"/>
                <w:szCs w:val="13"/>
              </w:rPr>
            </w:pPr>
            <w:hyperlink w:anchor="_81_79_SQL" w:history="1">
              <w:r w:rsidR="00311E31" w:rsidRPr="001350C3">
                <w:rPr>
                  <w:rStyle w:val="Hyperlink"/>
                  <w:rFonts w:cs="Tahoma"/>
                  <w:b/>
                  <w:sz w:val="13"/>
                  <w:szCs w:val="13"/>
                </w:rPr>
                <w:t>85</w:t>
              </w:r>
            </w:hyperlink>
            <w:hyperlink w:anchor="_81_79_SQL" w:history="1"/>
            <w:hyperlink w:anchor="Srv_88SQLServer2012Enterprise"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A01950">
            <w:pPr>
              <w:pStyle w:val="ProductNames"/>
              <w:spacing w:beforeLines="20" w:before="48" w:afterLines="20" w:after="48"/>
              <w:rPr>
                <w:rFonts w:ascii="Tahoma" w:hAnsi="Tahoma" w:cs="Tahoma"/>
                <w:sz w:val="14"/>
              </w:rPr>
            </w:pPr>
            <w:bookmarkStart w:id="384" w:name="_Toc336338058"/>
            <w:bookmarkStart w:id="385" w:name="_Toc370980667"/>
            <w:r w:rsidRPr="0061775E">
              <w:rPr>
                <w:rFonts w:ascii="Tahoma" w:hAnsi="Tahoma" w:cs="Tahoma"/>
                <w:sz w:val="14"/>
              </w:rPr>
              <w:t>SQL Server</w:t>
            </w:r>
            <w:r w:rsidR="0061775E" w:rsidRPr="0061775E">
              <w:rPr>
                <w:rFonts w:ascii="Tahoma" w:eastAsia="Times New Roman" w:hAnsi="Tahoma" w:cs="Tahoma"/>
                <w:color w:val="000000"/>
                <w:sz w:val="18"/>
                <w:szCs w:val="18"/>
                <w:vertAlign w:val="superscript"/>
              </w:rPr>
              <w:t>®</w:t>
            </w:r>
            <w:r w:rsidRPr="0061775E">
              <w:rPr>
                <w:rFonts w:ascii="Tahoma" w:hAnsi="Tahoma" w:cs="Tahoma"/>
                <w:sz w:val="14"/>
              </w:rPr>
              <w:t xml:space="preserve"> 2012 Enterprise Core (Licencia por Núcleo para 2</w:t>
            </w:r>
            <w:r w:rsidR="00A01950">
              <w:rPr>
                <w:rFonts w:ascii="Tahoma" w:hAnsi="Tahoma" w:cs="Tahoma"/>
                <w:sz w:val="14"/>
              </w:rPr>
              <w:t> </w:t>
            </w:r>
            <w:r w:rsidRPr="0061775E">
              <w:rPr>
                <w:rFonts w:ascii="Tahoma" w:hAnsi="Tahoma" w:cs="Tahoma"/>
                <w:sz w:val="14"/>
              </w:rPr>
              <w:t>paquetes)</w:t>
            </w:r>
            <w:bookmarkEnd w:id="384"/>
            <w:bookmarkEnd w:id="385"/>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80_SQL_Server®" w:history="1">
              <w:r w:rsidR="00311E31" w:rsidRPr="001350C3">
                <w:rPr>
                  <w:rStyle w:val="Hyperlink"/>
                  <w:rFonts w:cs="Tahoma"/>
                  <w:b/>
                  <w:sz w:val="13"/>
                  <w:szCs w:val="13"/>
                </w:rPr>
                <w:t>86</w:t>
              </w:r>
            </w:hyperlink>
            <w:hyperlink w:anchor="Srv_89SQLServer2012EnterpriseCore"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313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188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188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63</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STP</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386" w:name="_Toc336338046"/>
            <w:bookmarkStart w:id="387" w:name="_Toc370980668"/>
            <w:r w:rsidRPr="0061775E">
              <w:rPr>
                <w:rFonts w:ascii="Tahoma" w:hAnsi="Tahoma" w:cs="Tahoma"/>
                <w:sz w:val="14"/>
              </w:rPr>
              <w:t>Almacenamiento de datos paralelos de SQL Server</w:t>
            </w:r>
            <w:r w:rsidR="0061775E" w:rsidRPr="0061775E">
              <w:rPr>
                <w:rFonts w:ascii="Tahoma" w:eastAsia="Times New Roman" w:hAnsi="Tahoma" w:cs="Tahoma"/>
                <w:color w:val="000000"/>
                <w:sz w:val="18"/>
                <w:szCs w:val="18"/>
                <w:vertAlign w:val="superscript"/>
              </w:rPr>
              <w:t>®</w:t>
            </w:r>
            <w:r w:rsidRPr="0061775E">
              <w:rPr>
                <w:rFonts w:ascii="Tahoma" w:hAnsi="Tahoma" w:cs="Tahoma"/>
                <w:sz w:val="14"/>
              </w:rPr>
              <w:t xml:space="preserve"> 2012</w:t>
            </w:r>
            <w:bookmarkEnd w:id="386"/>
            <w:bookmarkEnd w:id="387"/>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87_Almacenamiento_de" w:history="1">
              <w:r w:rsidR="00311E31" w:rsidRPr="001350C3">
                <w:rPr>
                  <w:rStyle w:val="Hyperlink"/>
                  <w:rFonts w:cs="Tahoma"/>
                  <w:b/>
                  <w:sz w:val="13"/>
                  <w:szCs w:val="13"/>
                </w:rPr>
                <w:t>87</w:t>
              </w:r>
            </w:hyperlink>
            <w:hyperlink w:anchor="_80_SQL_Server"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03/13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400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300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200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STP</w:t>
            </w:r>
          </w:p>
        </w:tc>
      </w:tr>
      <w:tr w:rsidR="0045693C"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es-ES"/>
              </w:rPr>
            </w:pPr>
            <w:bookmarkStart w:id="388" w:name="_Toc336338047"/>
            <w:bookmarkStart w:id="389" w:name="_Toc370980669"/>
            <w:r w:rsidRPr="00D17DBE">
              <w:rPr>
                <w:rFonts w:ascii="Tahoma" w:hAnsi="Tahoma" w:cs="Tahoma"/>
                <w:sz w:val="14"/>
                <w:lang w:val="es-ES"/>
              </w:rPr>
              <w:t>Desarrollador de almacenamiento de datos paralelos de SQL Server</w:t>
            </w:r>
            <w:r w:rsidR="0061775E" w:rsidRPr="00D17DBE">
              <w:rPr>
                <w:rFonts w:ascii="Tahoma" w:eastAsia="Times New Roman" w:hAnsi="Tahoma" w:cs="Tahoma"/>
                <w:color w:val="000000"/>
                <w:sz w:val="18"/>
                <w:szCs w:val="18"/>
                <w:vertAlign w:val="superscript"/>
                <w:lang w:val="es-ES"/>
              </w:rPr>
              <w:t>®</w:t>
            </w:r>
            <w:r w:rsidRPr="00D17DBE">
              <w:rPr>
                <w:rFonts w:ascii="Tahoma" w:hAnsi="Tahoma" w:cs="Tahoma"/>
                <w:sz w:val="14"/>
                <w:lang w:val="es-ES"/>
              </w:rPr>
              <w:t xml:space="preserve"> 2012</w:t>
            </w:r>
            <w:bookmarkEnd w:id="388"/>
            <w:bookmarkEnd w:id="389"/>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Style w:val="EndnoteReference"/>
                <w:rFonts w:cs="Tahoma"/>
                <w:color w:val="000000"/>
                <w:sz w:val="13"/>
                <w:szCs w:val="13"/>
                <w:u w:val="single"/>
                <w:lang w:val="es-ES"/>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390" w:name="_Toc336338059"/>
            <w:bookmarkStart w:id="391" w:name="_Toc370980670"/>
            <w:r w:rsidRPr="0061775E">
              <w:rPr>
                <w:rFonts w:ascii="Tahoma" w:hAnsi="Tahoma" w:cs="Tahoma"/>
                <w:sz w:val="14"/>
              </w:rPr>
              <w:t>SQL Server</w:t>
            </w:r>
            <w:r w:rsidR="0061775E" w:rsidRPr="0061775E">
              <w:rPr>
                <w:rFonts w:ascii="Tahoma" w:eastAsia="Times New Roman" w:hAnsi="Tahoma" w:cs="Tahoma"/>
                <w:color w:val="000000"/>
                <w:sz w:val="18"/>
                <w:szCs w:val="18"/>
                <w:vertAlign w:val="superscript"/>
              </w:rPr>
              <w:t>®</w:t>
            </w:r>
            <w:r w:rsidRPr="0061775E">
              <w:rPr>
                <w:rFonts w:ascii="Tahoma" w:hAnsi="Tahoma" w:cs="Tahoma"/>
                <w:sz w:val="14"/>
              </w:rPr>
              <w:t xml:space="preserve"> 2012 Standard</w:t>
            </w:r>
            <w:bookmarkEnd w:id="390"/>
            <w:bookmarkEnd w:id="391"/>
            <w:r w:rsidRPr="0061775E">
              <w:rPr>
                <w:rFonts w:ascii="Tahoma" w:hAnsi="Tahoma" w:cs="Tahoma"/>
                <w:sz w:val="14"/>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88_SQL_Server®" w:history="1">
              <w:r w:rsidR="00311E31" w:rsidRPr="001350C3">
                <w:rPr>
                  <w:rStyle w:val="Hyperlink"/>
                  <w:rFonts w:cs="Tahoma"/>
                  <w:b/>
                  <w:sz w:val="13"/>
                  <w:szCs w:val="13"/>
                </w:rPr>
                <w:t>88</w:t>
              </w:r>
            </w:hyperlink>
            <w:hyperlink w:anchor="Srv_90SQLServer2012Standard"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STP</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A01950">
            <w:pPr>
              <w:pStyle w:val="ProductNames"/>
              <w:spacing w:beforeLines="20" w:before="48" w:afterLines="20" w:after="48"/>
              <w:rPr>
                <w:rFonts w:ascii="Tahoma" w:hAnsi="Tahoma" w:cs="Tahoma"/>
                <w:sz w:val="14"/>
              </w:rPr>
            </w:pPr>
            <w:bookmarkStart w:id="392" w:name="_Toc336338060"/>
            <w:bookmarkStart w:id="393" w:name="_Toc370980671"/>
            <w:r w:rsidRPr="0061775E">
              <w:rPr>
                <w:rFonts w:ascii="Tahoma" w:hAnsi="Tahoma" w:cs="Tahoma"/>
                <w:sz w:val="14"/>
              </w:rPr>
              <w:t>SQL Server</w:t>
            </w:r>
            <w:r w:rsidR="0061775E" w:rsidRPr="0061775E">
              <w:rPr>
                <w:rFonts w:ascii="Tahoma" w:eastAsia="Times New Roman" w:hAnsi="Tahoma" w:cs="Tahoma"/>
                <w:color w:val="000000"/>
                <w:sz w:val="18"/>
                <w:szCs w:val="18"/>
                <w:vertAlign w:val="superscript"/>
              </w:rPr>
              <w:t>®</w:t>
            </w:r>
            <w:r w:rsidRPr="0061775E">
              <w:rPr>
                <w:rFonts w:ascii="Tahoma" w:hAnsi="Tahoma" w:cs="Tahoma"/>
                <w:sz w:val="14"/>
              </w:rPr>
              <w:t xml:space="preserve"> 2012 Standard Core</w:t>
            </w:r>
            <w:r w:rsidR="00A01950">
              <w:rPr>
                <w:rFonts w:ascii="Tahoma" w:hAnsi="Tahoma" w:cs="Tahoma"/>
                <w:sz w:val="14"/>
              </w:rPr>
              <w:t> </w:t>
            </w:r>
            <w:r w:rsidRPr="0061775E">
              <w:rPr>
                <w:rFonts w:ascii="Tahoma" w:hAnsi="Tahoma" w:cs="Tahoma"/>
                <w:sz w:val="14"/>
              </w:rPr>
              <w:t>(Licencia por Núcleo para 2</w:t>
            </w:r>
            <w:r w:rsidR="00A01950">
              <w:rPr>
                <w:rFonts w:ascii="Tahoma" w:hAnsi="Tahoma" w:cs="Tahoma"/>
                <w:sz w:val="14"/>
              </w:rPr>
              <w:t> </w:t>
            </w:r>
            <w:r w:rsidRPr="0061775E">
              <w:rPr>
                <w:rFonts w:ascii="Tahoma" w:hAnsi="Tahoma" w:cs="Tahoma"/>
                <w:sz w:val="14"/>
              </w:rPr>
              <w:t>paquetes)</w:t>
            </w:r>
            <w:bookmarkEnd w:id="392"/>
            <w:bookmarkEnd w:id="393"/>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00"/>
                <w:sz w:val="13"/>
                <w:szCs w:val="13"/>
                <w:u w:val="single"/>
              </w:rPr>
            </w:pPr>
            <w:hyperlink w:anchor="_85_83_SQL" w:history="1">
              <w:r w:rsidR="00311E31" w:rsidRPr="001350C3">
                <w:rPr>
                  <w:rStyle w:val="Hyperlink"/>
                  <w:rFonts w:cs="Tahoma"/>
                  <w:b/>
                  <w:sz w:val="13"/>
                  <w:szCs w:val="13"/>
                </w:rPr>
                <w:t>89</w:t>
              </w:r>
            </w:hyperlink>
            <w:hyperlink w:anchor="Srv_91SQLServer2012StandardCore"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STP</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394" w:name="_Toc336338062"/>
            <w:bookmarkStart w:id="395" w:name="_Toc370980672"/>
            <w:r w:rsidRPr="0061775E">
              <w:rPr>
                <w:rFonts w:ascii="Tahoma" w:hAnsi="Tahoma" w:cs="Tahoma"/>
                <w:sz w:val="14"/>
              </w:rPr>
              <w:t>Licencia de Administración de System Center Configuration Manager 2007 R3 Enterprise Server</w:t>
            </w:r>
            <w:bookmarkEnd w:id="394"/>
            <w:bookmarkEnd w:id="395"/>
            <w:r w:rsidRPr="0061775E">
              <w:rPr>
                <w:rFonts w:ascii="Tahoma" w:hAnsi="Tahoma" w:cs="Tahoma"/>
                <w:sz w:val="14"/>
              </w:rPr>
              <w:t xml:space="preserve"> </w:t>
            </w:r>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11/10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396" w:name="_Toc336338063"/>
            <w:bookmarkStart w:id="397" w:name="_Toc370980673"/>
            <w:r w:rsidRPr="0061775E">
              <w:rPr>
                <w:rFonts w:ascii="Tahoma" w:hAnsi="Tahoma" w:cs="Tahoma"/>
                <w:sz w:val="14"/>
              </w:rPr>
              <w:t xml:space="preserve">Licencia de Administración de System Center Configuration Manager 2007 R3 Standard </w:t>
            </w:r>
            <w:r w:rsidR="00A01950">
              <w:rPr>
                <w:rFonts w:ascii="Tahoma" w:hAnsi="Tahoma" w:cs="Tahoma"/>
                <w:sz w:val="14"/>
              </w:rPr>
              <w:br/>
            </w:r>
            <w:r w:rsidRPr="0061775E">
              <w:rPr>
                <w:rFonts w:ascii="Tahoma" w:hAnsi="Tahoma" w:cs="Tahoma"/>
                <w:sz w:val="14"/>
              </w:rPr>
              <w:t>Server (ML de Standard Server)</w:t>
            </w:r>
            <w:bookmarkEnd w:id="396"/>
            <w:bookmarkEnd w:id="397"/>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11/10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10" w:before="24" w:afterLines="10" w:after="24"/>
              <w:rPr>
                <w:rFonts w:ascii="Tahoma" w:hAnsi="Tahoma" w:cs="Tahoma"/>
                <w:sz w:val="14"/>
              </w:rPr>
            </w:pPr>
            <w:bookmarkStart w:id="398" w:name="_Toc257333903"/>
            <w:bookmarkStart w:id="399" w:name="_Toc336338067"/>
            <w:bookmarkStart w:id="400" w:name="_Toc370980674"/>
            <w:r w:rsidRPr="0061775E">
              <w:rPr>
                <w:rFonts w:ascii="Tahoma" w:hAnsi="Tahoma" w:cs="Tahoma"/>
                <w:sz w:val="14"/>
              </w:rPr>
              <w:t>Licencia de Administración de System Center Data Protection Manager 2010 Enterprise Server</w:t>
            </w:r>
            <w:bookmarkEnd w:id="398"/>
            <w:bookmarkEnd w:id="399"/>
            <w:bookmarkEnd w:id="400"/>
            <w:r w:rsidRPr="0061775E">
              <w:rPr>
                <w:rFonts w:ascii="Tahoma" w:hAnsi="Tahoma" w:cs="Tahoma"/>
                <w:sz w:val="14"/>
              </w:rPr>
              <w:t xml:space="preserve"> </w:t>
            </w:r>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06/10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AO,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10" w:before="24" w:afterLines="10" w:after="24"/>
              <w:rPr>
                <w:rFonts w:ascii="Tahoma" w:hAnsi="Tahoma" w:cs="Tahoma"/>
                <w:sz w:val="14"/>
              </w:rPr>
            </w:pPr>
            <w:bookmarkStart w:id="401" w:name="_Toc257333904"/>
            <w:bookmarkStart w:id="402" w:name="_Toc336338068"/>
            <w:bookmarkStart w:id="403" w:name="_Toc370980675"/>
            <w:r w:rsidRPr="0061775E">
              <w:rPr>
                <w:rFonts w:ascii="Tahoma" w:hAnsi="Tahoma" w:cs="Tahoma"/>
                <w:sz w:val="14"/>
              </w:rPr>
              <w:t>Licencia de Administración de System Center Data Protection Manager 2010 Standard Server</w:t>
            </w:r>
            <w:bookmarkEnd w:id="401"/>
            <w:bookmarkEnd w:id="402"/>
            <w:bookmarkEnd w:id="403"/>
            <w:r w:rsidRPr="0061775E">
              <w:rPr>
                <w:rFonts w:ascii="Tahoma" w:hAnsi="Tahoma" w:cs="Tahoma"/>
                <w:sz w:val="14"/>
              </w:rPr>
              <w:t xml:space="preserve"> </w:t>
            </w:r>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06/10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AO, 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404" w:name="_Toc336338069"/>
            <w:bookmarkStart w:id="405" w:name="_Toc257333905"/>
            <w:bookmarkStart w:id="406" w:name="_Toc370980676"/>
            <w:r w:rsidRPr="0061775E">
              <w:rPr>
                <w:rFonts w:ascii="Tahoma" w:hAnsi="Tahoma" w:cs="Tahoma"/>
                <w:sz w:val="14"/>
              </w:rPr>
              <w:t>System Center Essentials 2010</w:t>
            </w:r>
            <w:bookmarkEnd w:id="404"/>
            <w:bookmarkEnd w:id="406"/>
            <w:r w:rsidRPr="0061775E">
              <w:rPr>
                <w:rFonts w:ascii="Tahoma" w:hAnsi="Tahoma" w:cs="Tahoma"/>
                <w:sz w:val="14"/>
              </w:rPr>
              <w:t xml:space="preserve"> </w:t>
            </w:r>
            <w:bookmarkEnd w:id="405"/>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79_System_Center" w:history="1">
              <w:r w:rsidR="00311E31" w:rsidRPr="001350C3">
                <w:rPr>
                  <w:rStyle w:val="Hyperlink"/>
                  <w:rFonts w:cs="Tahoma"/>
                  <w:b/>
                  <w:sz w:val="13"/>
                  <w:szCs w:val="13"/>
                </w:rPr>
                <w:t>90</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407" w:name="_Toc257333906"/>
            <w:bookmarkStart w:id="408" w:name="_Toc336338070"/>
            <w:bookmarkStart w:id="409" w:name="_Toc370980677"/>
            <w:r w:rsidRPr="0061775E">
              <w:rPr>
                <w:rFonts w:ascii="Tahoma" w:hAnsi="Tahoma" w:cs="Tahoma"/>
                <w:sz w:val="14"/>
              </w:rPr>
              <w:t>Licencia de Administración de Cliente de System Center Essentials 2010</w:t>
            </w:r>
            <w:bookmarkEnd w:id="407"/>
            <w:bookmarkEnd w:id="408"/>
            <w:bookmarkEnd w:id="409"/>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B1694F" w:rsidTr="00111AF7">
        <w:trPr>
          <w:trHeight w:val="145"/>
        </w:trPr>
        <w:tc>
          <w:tcPr>
            <w:tcW w:w="2194" w:type="dxa"/>
            <w:gridSpan w:val="2"/>
            <w:tcBorders>
              <w:bottom w:val="single" w:sz="4" w:space="0" w:color="auto"/>
            </w:tcBorders>
            <w:shd w:val="clear" w:color="auto" w:fill="auto"/>
            <w:vAlign w:val="center"/>
          </w:tcPr>
          <w:p w:rsidR="00913A0A" w:rsidRPr="00B1694F" w:rsidRDefault="00913A0A" w:rsidP="00111AF7">
            <w:pPr>
              <w:pStyle w:val="ProductNames"/>
              <w:spacing w:beforeLines="20" w:before="48" w:afterLines="20" w:after="48"/>
              <w:rPr>
                <w:rFonts w:ascii="Tahoma" w:hAnsi="Tahoma" w:cs="Tahoma"/>
                <w:sz w:val="14"/>
                <w:lang w:val="pt-BR"/>
              </w:rPr>
            </w:pPr>
            <w:bookmarkStart w:id="410" w:name="_Toc257333908"/>
            <w:bookmarkStart w:id="411" w:name="_Toc336338071"/>
            <w:bookmarkStart w:id="412" w:name="_Toc370980678"/>
            <w:r w:rsidRPr="00B1694F">
              <w:rPr>
                <w:rFonts w:ascii="Tahoma" w:hAnsi="Tahoma" w:cs="Tahoma"/>
                <w:sz w:val="14"/>
                <w:lang w:val="pt-BR"/>
              </w:rPr>
              <w:t>Licencia de Administración de Servidor de System Center Essentials 2010</w:t>
            </w:r>
            <w:bookmarkEnd w:id="410"/>
            <w:bookmarkEnd w:id="411"/>
            <w:bookmarkEnd w:id="412"/>
          </w:p>
        </w:tc>
        <w:tc>
          <w:tcPr>
            <w:tcW w:w="776" w:type="dxa"/>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Style w:val="EndnoteReference"/>
                <w:rFonts w:cs="Tahoma"/>
                <w:sz w:val="13"/>
                <w:szCs w:val="13"/>
                <w:u w:val="single"/>
                <w:lang w:val="pt-BR"/>
              </w:rPr>
            </w:pPr>
          </w:p>
        </w:tc>
        <w:tc>
          <w:tcPr>
            <w:tcW w:w="450" w:type="dxa"/>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360" w:type="dxa"/>
            <w:tcBorders>
              <w:left w:val="single" w:sz="18" w:space="0" w:color="auto"/>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gridSpan w:val="3"/>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gridSpan w:val="2"/>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360" w:type="dxa"/>
            <w:tcBorders>
              <w:bottom w:val="single" w:sz="4" w:space="0" w:color="auto"/>
              <w:right w:val="single" w:sz="18"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tcBorders>
              <w:left w:val="single" w:sz="18" w:space="0" w:color="auto"/>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tcBorders>
              <w:bottom w:val="single" w:sz="4" w:space="0" w:color="auto"/>
              <w:right w:val="single" w:sz="18"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50" w:type="dxa"/>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506" w:type="dxa"/>
            <w:tcBorders>
              <w:bottom w:val="single" w:sz="4" w:space="0" w:color="auto"/>
            </w:tcBorders>
            <w:shd w:val="clear" w:color="auto" w:fill="auto"/>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c>
          <w:tcPr>
            <w:tcW w:w="484" w:type="dxa"/>
            <w:tcBorders>
              <w:bottom w:val="single" w:sz="4" w:space="0" w:color="auto"/>
            </w:tcBorders>
            <w:vAlign w:val="center"/>
          </w:tcPr>
          <w:p w:rsidR="00913A0A" w:rsidRPr="00B1694F" w:rsidRDefault="00913A0A" w:rsidP="00111AF7">
            <w:pPr>
              <w:pStyle w:val="TableText"/>
              <w:widowControl w:val="0"/>
              <w:spacing w:before="40" w:after="40"/>
              <w:rPr>
                <w:rFonts w:ascii="Tahoma" w:hAnsi="Tahoma" w:cs="Tahoma"/>
                <w:color w:val="000000"/>
                <w:sz w:val="13"/>
                <w:lang w:val="pt-BR"/>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413" w:name="_Toc336338072"/>
            <w:bookmarkStart w:id="414" w:name="_Toc257333910"/>
            <w:bookmarkStart w:id="415" w:name="_Toc370980679"/>
            <w:r w:rsidRPr="0061775E">
              <w:rPr>
                <w:rFonts w:ascii="Tahoma" w:hAnsi="Tahoma" w:cs="Tahoma"/>
                <w:sz w:val="14"/>
              </w:rPr>
              <w:t>System Center Essentials 2010 con Tecnología SQL Server 2008</w:t>
            </w:r>
            <w:bookmarkEnd w:id="413"/>
            <w:bookmarkEnd w:id="415"/>
            <w:r w:rsidRPr="0061775E">
              <w:rPr>
                <w:rFonts w:ascii="Tahoma" w:hAnsi="Tahoma" w:cs="Tahoma"/>
                <w:sz w:val="14"/>
              </w:rPr>
              <w:t xml:space="preserve"> </w:t>
            </w:r>
            <w:bookmarkEnd w:id="414"/>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B1694F"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A01950">
            <w:pPr>
              <w:pStyle w:val="ProductNames"/>
              <w:spacing w:beforeLines="20" w:before="48" w:afterLines="20" w:after="48"/>
              <w:rPr>
                <w:rFonts w:ascii="Tahoma" w:hAnsi="Tahoma" w:cs="Tahoma"/>
                <w:sz w:val="14"/>
                <w:lang w:val="fr-FR"/>
              </w:rPr>
            </w:pPr>
            <w:bookmarkStart w:id="416" w:name="_Toc336338073"/>
            <w:bookmarkStart w:id="417" w:name="_Toc370980680"/>
            <w:r w:rsidRPr="00D17DBE">
              <w:rPr>
                <w:rFonts w:ascii="Tahoma" w:hAnsi="Tahoma" w:cs="Tahoma"/>
                <w:sz w:val="14"/>
                <w:lang w:val="fr-FR"/>
              </w:rPr>
              <w:t>System Center Essentials Plus 2010 Client Management License</w:t>
            </w:r>
            <w:r w:rsidR="00A01950" w:rsidRPr="00D17DBE">
              <w:rPr>
                <w:rFonts w:ascii="Tahoma" w:hAnsi="Tahoma" w:cs="Tahoma"/>
                <w:sz w:val="14"/>
                <w:lang w:val="fr-FR"/>
              </w:rPr>
              <w:t> </w:t>
            </w:r>
            <w:r w:rsidRPr="00D17DBE">
              <w:rPr>
                <w:rFonts w:ascii="Tahoma" w:hAnsi="Tahoma" w:cs="Tahoma"/>
                <w:sz w:val="14"/>
                <w:lang w:val="fr-FR"/>
              </w:rPr>
              <w:t>Suite</w:t>
            </w:r>
            <w:bookmarkEnd w:id="416"/>
            <w:bookmarkEnd w:id="417"/>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Style w:val="EndnoteReference"/>
                <w:rFonts w:cs="Tahoma"/>
                <w:sz w:val="13"/>
                <w:szCs w:val="13"/>
                <w:u w:val="single"/>
                <w:lang w:val="fr-FR"/>
              </w:rPr>
            </w:pPr>
          </w:p>
        </w:tc>
        <w:tc>
          <w:tcPr>
            <w:tcW w:w="450"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360" w:type="dxa"/>
            <w:tcBorders>
              <w:left w:val="single" w:sz="18" w:space="0" w:color="auto"/>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gridSpan w:val="3"/>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gridSpan w:val="2"/>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360" w:type="dxa"/>
            <w:tcBorders>
              <w:bottom w:val="single" w:sz="4" w:space="0" w:color="auto"/>
              <w:right w:val="single" w:sz="18"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tcBorders>
              <w:left w:val="single" w:sz="18" w:space="0" w:color="auto"/>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tcBorders>
              <w:bottom w:val="single" w:sz="4" w:space="0" w:color="auto"/>
              <w:right w:val="single" w:sz="18"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50"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50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c>
          <w:tcPr>
            <w:tcW w:w="484" w:type="dxa"/>
            <w:tcBorders>
              <w:bottom w:val="single" w:sz="4" w:space="0" w:color="auto"/>
            </w:tcBorders>
            <w:vAlign w:val="center"/>
          </w:tcPr>
          <w:p w:rsidR="00913A0A" w:rsidRPr="00D17DBE" w:rsidRDefault="00913A0A" w:rsidP="00111AF7">
            <w:pPr>
              <w:pStyle w:val="TableText"/>
              <w:widowControl w:val="0"/>
              <w:spacing w:before="40" w:after="40"/>
              <w:rPr>
                <w:rFonts w:ascii="Tahoma" w:hAnsi="Tahoma" w:cs="Tahoma"/>
                <w:color w:val="000000"/>
                <w:sz w:val="13"/>
                <w:lang w:val="fr-FR"/>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A01950">
            <w:pPr>
              <w:pStyle w:val="ProductNames"/>
              <w:spacing w:beforeLines="20" w:before="48" w:afterLines="20" w:after="48"/>
              <w:rPr>
                <w:rFonts w:ascii="Tahoma" w:hAnsi="Tahoma" w:cs="Tahoma"/>
                <w:sz w:val="14"/>
              </w:rPr>
            </w:pPr>
            <w:bookmarkStart w:id="418" w:name="_Toc336338077"/>
            <w:bookmarkStart w:id="419" w:name="_Toc370980681"/>
            <w:r w:rsidRPr="0061775E">
              <w:rPr>
                <w:rFonts w:ascii="Tahoma" w:hAnsi="Tahoma" w:cs="Tahoma"/>
                <w:sz w:val="14"/>
              </w:rPr>
              <w:t>Licencia de Administración de</w:t>
            </w:r>
            <w:r w:rsidR="00A01950">
              <w:rPr>
                <w:rFonts w:ascii="Tahoma" w:hAnsi="Tahoma" w:cs="Tahoma"/>
                <w:sz w:val="14"/>
              </w:rPr>
              <w:t> </w:t>
            </w:r>
            <w:r w:rsidRPr="0061775E">
              <w:rPr>
                <w:rFonts w:ascii="Tahoma" w:hAnsi="Tahoma" w:cs="Tahoma"/>
                <w:sz w:val="14"/>
              </w:rPr>
              <w:t>System Center Operations Manager 2007 R2 Standard Server</w:t>
            </w:r>
            <w:bookmarkEnd w:id="418"/>
            <w:bookmarkEnd w:id="419"/>
            <w:r w:rsidRPr="0061775E">
              <w:rPr>
                <w:rFonts w:ascii="Tahoma" w:hAnsi="Tahoma" w:cs="Tahoma"/>
                <w:sz w:val="14"/>
              </w:rPr>
              <w:t xml:space="preserve"> </w:t>
            </w:r>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pt-BR"/>
              </w:rPr>
            </w:pPr>
            <w:bookmarkStart w:id="420" w:name="_Toc336338078"/>
            <w:bookmarkStart w:id="421" w:name="_Toc370980682"/>
            <w:r w:rsidRPr="00D17DBE">
              <w:rPr>
                <w:rFonts w:ascii="Tahoma" w:hAnsi="Tahoma" w:cs="Tahoma"/>
                <w:sz w:val="14"/>
                <w:lang w:val="pt-BR"/>
              </w:rPr>
              <w:t>Licencia de Administración de System Center Operations Manager 2007 R2 Enterprise Server</w:t>
            </w:r>
            <w:bookmarkEnd w:id="420"/>
            <w:bookmarkEnd w:id="421"/>
            <w:r w:rsidRPr="00D17DBE">
              <w:rPr>
                <w:rFonts w:ascii="Tahoma" w:hAnsi="Tahoma" w:cs="Tahoma"/>
                <w:sz w:val="14"/>
                <w:lang w:val="pt-BR"/>
              </w:rPr>
              <w:t xml:space="preserve"> </w:t>
            </w:r>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Style w:val="EndnoteReference"/>
                <w:rFonts w:cs="Tahoma"/>
                <w:color w:val="000000"/>
                <w:sz w:val="13"/>
                <w:szCs w:val="13"/>
                <w:u w:val="single"/>
                <w:lang w:val="pt-BR"/>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07/09</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D17DBE" w:rsidRDefault="00913A0A" w:rsidP="00A01950">
            <w:pPr>
              <w:pStyle w:val="ProductNames"/>
              <w:spacing w:beforeLines="20" w:before="48" w:afterLines="20" w:after="48"/>
              <w:rPr>
                <w:rFonts w:ascii="Tahoma" w:hAnsi="Tahoma" w:cs="Tahoma"/>
                <w:sz w:val="14"/>
                <w:lang w:val="pt-BR"/>
              </w:rPr>
            </w:pPr>
            <w:bookmarkStart w:id="422" w:name="_Toc336338079"/>
            <w:bookmarkStart w:id="423" w:name="_Toc370980683"/>
            <w:r w:rsidRPr="00D17DBE">
              <w:rPr>
                <w:rFonts w:ascii="Tahoma" w:hAnsi="Tahoma" w:cs="Tahoma"/>
                <w:sz w:val="14"/>
                <w:lang w:val="pt-BR"/>
              </w:rPr>
              <w:t>Licencia de Administración de</w:t>
            </w:r>
            <w:r w:rsidR="00A01950" w:rsidRPr="00D17DBE">
              <w:rPr>
                <w:rFonts w:ascii="Tahoma" w:hAnsi="Tahoma" w:cs="Tahoma"/>
                <w:sz w:val="14"/>
                <w:lang w:val="pt-BR"/>
              </w:rPr>
              <w:t> </w:t>
            </w:r>
            <w:r w:rsidRPr="00D17DBE">
              <w:rPr>
                <w:rFonts w:ascii="Tahoma" w:hAnsi="Tahoma" w:cs="Tahoma"/>
                <w:sz w:val="14"/>
                <w:lang w:val="pt-BR"/>
              </w:rPr>
              <w:t>Cliente de System Center Operations Manager 2007 R2 por</w:t>
            </w:r>
            <w:r w:rsidR="00A01950" w:rsidRPr="00D17DBE">
              <w:rPr>
                <w:rFonts w:ascii="Tahoma" w:hAnsi="Tahoma" w:cs="Tahoma"/>
                <w:sz w:val="14"/>
                <w:lang w:val="pt-BR"/>
              </w:rPr>
              <w:t> </w:t>
            </w:r>
            <w:r w:rsidRPr="00D17DBE">
              <w:rPr>
                <w:rFonts w:ascii="Tahoma" w:hAnsi="Tahoma" w:cs="Tahoma"/>
                <w:sz w:val="14"/>
                <w:lang w:val="pt-BR"/>
              </w:rPr>
              <w:t>OSE</w:t>
            </w:r>
            <w:bookmarkEnd w:id="422"/>
            <w:bookmarkEnd w:id="423"/>
          </w:p>
        </w:tc>
        <w:tc>
          <w:tcPr>
            <w:tcW w:w="776"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Style w:val="EndnoteReference"/>
                <w:rFonts w:cs="Tahoma"/>
                <w:color w:val="000000"/>
                <w:sz w:val="13"/>
                <w:szCs w:val="13"/>
                <w:u w:val="single"/>
                <w:lang w:val="pt-BR"/>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07/09</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AO, 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A01950">
            <w:pPr>
              <w:pStyle w:val="ProductNames"/>
              <w:spacing w:beforeLines="20" w:before="48" w:afterLines="20" w:after="48"/>
              <w:rPr>
                <w:rFonts w:ascii="Tahoma" w:hAnsi="Tahoma" w:cs="Tahoma"/>
                <w:sz w:val="14"/>
              </w:rPr>
            </w:pPr>
            <w:bookmarkStart w:id="424" w:name="_Toc336338080"/>
            <w:bookmarkStart w:id="425" w:name="_Toc370980684"/>
            <w:r w:rsidRPr="0061775E">
              <w:rPr>
                <w:rFonts w:ascii="Tahoma" w:hAnsi="Tahoma" w:cs="Tahoma"/>
                <w:sz w:val="14"/>
              </w:rPr>
              <w:lastRenderedPageBreak/>
              <w:t>Licencia de Administración de</w:t>
            </w:r>
            <w:r w:rsidR="00A01950">
              <w:rPr>
                <w:rFonts w:ascii="Tahoma" w:hAnsi="Tahoma" w:cs="Tahoma"/>
                <w:sz w:val="14"/>
              </w:rPr>
              <w:t> </w:t>
            </w:r>
            <w:r w:rsidRPr="0061775E">
              <w:rPr>
                <w:rFonts w:ascii="Tahoma" w:hAnsi="Tahoma" w:cs="Tahoma"/>
                <w:sz w:val="14"/>
              </w:rPr>
              <w:t>Cliente de System Center Operations Manager 2007 R2 por</w:t>
            </w:r>
            <w:r w:rsidR="00A01950">
              <w:rPr>
                <w:rFonts w:ascii="Tahoma" w:hAnsi="Tahoma" w:cs="Tahoma"/>
                <w:sz w:val="14"/>
              </w:rPr>
              <w:t> </w:t>
            </w:r>
            <w:r w:rsidRPr="0061775E">
              <w:rPr>
                <w:rFonts w:ascii="Tahoma" w:hAnsi="Tahoma" w:cs="Tahoma"/>
                <w:sz w:val="14"/>
              </w:rPr>
              <w:t>Usuario</w:t>
            </w:r>
            <w:bookmarkEnd w:id="424"/>
            <w:bookmarkEnd w:id="425"/>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00"/>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07/09</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rPr>
            </w:pPr>
          </w:p>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A01950">
            <w:pPr>
              <w:pStyle w:val="ProductNames"/>
              <w:spacing w:beforeLines="20" w:before="48" w:afterLines="20" w:after="48"/>
              <w:rPr>
                <w:rFonts w:ascii="Tahoma" w:hAnsi="Tahoma" w:cs="Tahoma"/>
                <w:sz w:val="14"/>
              </w:rPr>
            </w:pPr>
            <w:bookmarkStart w:id="426" w:name="_Toc336338081"/>
            <w:bookmarkStart w:id="427" w:name="_Toc370980685"/>
            <w:r w:rsidRPr="0061775E">
              <w:rPr>
                <w:rFonts w:ascii="Tahoma" w:hAnsi="Tahoma" w:cs="Tahoma"/>
                <w:sz w:val="14"/>
              </w:rPr>
              <w:t>System Center Reporting Manager</w:t>
            </w:r>
            <w:r w:rsidR="00A01950">
              <w:rPr>
                <w:rFonts w:ascii="Tahoma" w:hAnsi="Tahoma" w:cs="Tahoma"/>
                <w:sz w:val="14"/>
              </w:rPr>
              <w:t> </w:t>
            </w:r>
            <w:r w:rsidRPr="0061775E">
              <w:rPr>
                <w:rFonts w:ascii="Tahoma" w:hAnsi="Tahoma" w:cs="Tahoma"/>
                <w:sz w:val="14"/>
              </w:rPr>
              <w:t>2006</w:t>
            </w:r>
            <w:bookmarkEnd w:id="426"/>
            <w:bookmarkEnd w:id="427"/>
            <w:r w:rsidRPr="0061775E">
              <w:rPr>
                <w:rFonts w:ascii="Tahoma" w:hAnsi="Tahoma" w:cs="Tahoma"/>
                <w:sz w:val="14"/>
              </w:rPr>
              <w:t xml:space="preserve"> </w:t>
            </w:r>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80_System_Center" w:history="1">
              <w:r w:rsidR="00311E31" w:rsidRPr="001350C3">
                <w:rPr>
                  <w:rStyle w:val="Hyperlink"/>
                  <w:rFonts w:cs="Tahoma"/>
                  <w:b/>
                  <w:sz w:val="13"/>
                  <w:szCs w:val="13"/>
                </w:rPr>
                <w:t>91</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fr-FR"/>
              </w:rPr>
            </w:pPr>
            <w:bookmarkStart w:id="428" w:name="_Toc336338082"/>
            <w:bookmarkStart w:id="429" w:name="_Toc370980686"/>
            <w:r w:rsidRPr="00D17DBE">
              <w:rPr>
                <w:rFonts w:ascii="Tahoma" w:hAnsi="Tahoma" w:cs="Tahoma"/>
                <w:sz w:val="14"/>
                <w:lang w:val="fr-FR"/>
              </w:rPr>
              <w:t>System Center Server Management Suite Enterprise</w:t>
            </w:r>
            <w:bookmarkEnd w:id="428"/>
            <w:bookmarkEnd w:id="429"/>
            <w:r w:rsidRPr="00D17DBE">
              <w:rPr>
                <w:rFonts w:ascii="Tahoma" w:hAnsi="Tahoma" w:cs="Tahoma"/>
                <w:sz w:val="14"/>
                <w:lang w:val="fr-FR"/>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Srv_85SysCtrSvrMgmtSuiteEnterprise" w:history="1">
              <w:r w:rsidR="00311E31" w:rsidRPr="001350C3">
                <w:rPr>
                  <w:rStyle w:val="Hyperlink"/>
                  <w:rFonts w:cs="Tahoma"/>
                  <w:b/>
                  <w:sz w:val="13"/>
                  <w:szCs w:val="13"/>
                </w:rPr>
                <w:t>92</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10/07</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4"/>
              <w:spacing w:beforeLines="20" w:before="48" w:afterLines="20" w:after="48"/>
              <w:ind w:left="0" w:firstLine="0"/>
              <w:rPr>
                <w:rFonts w:ascii="Tahoma" w:hAnsi="Tahoma" w:cs="Tahoma"/>
                <w:b w:val="0"/>
                <w:sz w:val="18"/>
                <w:szCs w:val="18"/>
              </w:rPr>
            </w:pPr>
            <w:bookmarkStart w:id="430" w:name="_Toc336338083"/>
            <w:bookmarkStart w:id="431" w:name="_Toc370980687"/>
            <w:r w:rsidRPr="0061775E">
              <w:rPr>
                <w:rFonts w:ascii="Tahoma" w:hAnsi="Tahoma" w:cs="Tahoma"/>
                <w:b w:val="0"/>
                <w:sz w:val="14"/>
                <w:szCs w:val="18"/>
              </w:rPr>
              <w:t>System Center Server Management Suite Datacenter</w:t>
            </w:r>
            <w:bookmarkEnd w:id="430"/>
            <w:bookmarkEnd w:id="431"/>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sz w:val="13"/>
                <w:szCs w:val="13"/>
                <w:u w:val="single"/>
              </w:rPr>
            </w:pPr>
            <w:hyperlink w:anchor="_86_System_Center" w:history="1">
              <w:r w:rsidR="00311E31" w:rsidRPr="001350C3">
                <w:rPr>
                  <w:rStyle w:val="Hyperlink"/>
                  <w:rFonts w:cs="Tahoma"/>
                  <w:b/>
                  <w:sz w:val="13"/>
                  <w:szCs w:val="13"/>
                </w:rPr>
                <w:t>93</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07/09</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10" w:before="24" w:afterLines="10" w:after="24"/>
              <w:rPr>
                <w:rFonts w:ascii="Tahoma" w:hAnsi="Tahoma" w:cs="Tahoma"/>
                <w:b/>
                <w:sz w:val="14"/>
              </w:rPr>
            </w:pPr>
            <w:bookmarkStart w:id="432" w:name="_Toc336338086"/>
            <w:bookmarkStart w:id="433" w:name="_Toc370980688"/>
            <w:r w:rsidRPr="0061775E">
              <w:rPr>
                <w:rFonts w:ascii="Tahoma" w:hAnsi="Tahoma" w:cs="Tahoma"/>
                <w:sz w:val="14"/>
              </w:rPr>
              <w:t>Licencia de Administración de Cliente (ML de Cliente) de System Center Service Manager 2010 por OSE</w:t>
            </w:r>
            <w:bookmarkEnd w:id="432"/>
            <w:bookmarkEnd w:id="433"/>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rPr>
            </w:pPr>
          </w:p>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10" w:before="24" w:afterLines="10" w:after="24"/>
              <w:rPr>
                <w:rFonts w:ascii="Tahoma" w:hAnsi="Tahoma" w:cs="Tahoma"/>
                <w:b/>
                <w:sz w:val="14"/>
              </w:rPr>
            </w:pPr>
            <w:bookmarkStart w:id="434" w:name="_Toc336338087"/>
            <w:bookmarkStart w:id="435" w:name="_Toc370980689"/>
            <w:r w:rsidRPr="0061775E">
              <w:rPr>
                <w:rFonts w:ascii="Tahoma" w:hAnsi="Tahoma" w:cs="Tahoma"/>
                <w:sz w:val="14"/>
              </w:rPr>
              <w:t>Licencia de Administración de Cliente (ML de Cliente) de System Center Service Manager 2010 por Usuario</w:t>
            </w:r>
            <w:bookmarkEnd w:id="434"/>
            <w:bookmarkEnd w:id="435"/>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rPr>
            </w:pPr>
          </w:p>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3"/>
              <w:spacing w:beforeLines="20" w:before="48" w:afterLines="20" w:after="48"/>
              <w:rPr>
                <w:rFonts w:ascii="Tahoma" w:hAnsi="Tahoma" w:cs="Tahoma"/>
                <w:b w:val="0"/>
                <w:sz w:val="14"/>
                <w:szCs w:val="16"/>
              </w:rPr>
            </w:pPr>
            <w:bookmarkStart w:id="436" w:name="_Toc336338088"/>
            <w:bookmarkStart w:id="437" w:name="_Toc370980690"/>
            <w:r w:rsidRPr="0061775E">
              <w:rPr>
                <w:rFonts w:ascii="Tahoma" w:hAnsi="Tahoma" w:cs="Tahoma"/>
                <w:b w:val="0"/>
                <w:sz w:val="14"/>
                <w:szCs w:val="16"/>
              </w:rPr>
              <w:t>Licencia de Administración de Servidor (ML de Servidor) de System Center Service Manager 2010 por OSE</w:t>
            </w:r>
            <w:bookmarkEnd w:id="436"/>
            <w:bookmarkEnd w:id="437"/>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rPr>
            </w:pPr>
          </w:p>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368"/>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438" w:name="_Toc336338093"/>
            <w:bookmarkStart w:id="439" w:name="_Toc370980691"/>
            <w:r w:rsidRPr="0061775E">
              <w:rPr>
                <w:rFonts w:ascii="Tahoma" w:hAnsi="Tahoma" w:cs="Tahoma"/>
                <w:sz w:val="14"/>
                <w:szCs w:val="18"/>
              </w:rPr>
              <w:t>System Center 2012 R2 Client Management Suite (ML de Cliente) por OSE</w:t>
            </w:r>
            <w:bookmarkEnd w:id="438"/>
            <w:bookmarkEnd w:id="439"/>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96_System_Center_1" w:history="1">
              <w:r w:rsidR="00311E31" w:rsidRPr="001350C3">
                <w:rPr>
                  <w:rStyle w:val="Hyperlink"/>
                  <w:rFonts w:cs="Tahoma"/>
                  <w:b/>
                  <w:sz w:val="13"/>
                  <w:szCs w:val="13"/>
                </w:rPr>
                <w:t>96</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P</w:t>
            </w:r>
          </w:p>
        </w:tc>
        <w:tc>
          <w:tcPr>
            <w:tcW w:w="450" w:type="dxa"/>
            <w:tcBorders>
              <w:bottom w:val="single" w:sz="4" w:space="0" w:color="auto"/>
            </w:tcBorders>
            <w:shd w:val="clear" w:color="auto" w:fill="FABF8F"/>
            <w:vAlign w:val="center"/>
          </w:tcPr>
          <w:p w:rsidR="00913A0A" w:rsidRPr="0061775E" w:rsidRDefault="00913A0A" w:rsidP="00111AF7">
            <w:pPr>
              <w:spacing w:before="40" w:after="40"/>
              <w:jc w:val="center"/>
              <w:rPr>
                <w:rFonts w:cs="Tahoma"/>
              </w:rPr>
            </w:pPr>
            <w:r w:rsidRPr="0061775E">
              <w:rPr>
                <w:rFonts w:cs="Tahoma"/>
                <w:sz w:val="13"/>
                <w:szCs w:val="13"/>
              </w:rPr>
              <w:t>AO, ST</w:t>
            </w:r>
          </w:p>
          <w:p w:rsidR="00913A0A" w:rsidRPr="0061775E" w:rsidRDefault="00913A0A" w:rsidP="00111AF7">
            <w:pPr>
              <w:pStyle w:val="TableText"/>
              <w:widowControl w:val="0"/>
              <w:spacing w:before="40" w:after="40"/>
              <w:rPr>
                <w:rFonts w:ascii="Tahoma" w:hAnsi="Tahoma" w:cs="Tahoma"/>
                <w:sz w:val="13"/>
                <w:szCs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34"/>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440" w:name="_Toc336338094"/>
            <w:bookmarkStart w:id="441" w:name="_Toc370980692"/>
            <w:r w:rsidRPr="0061775E">
              <w:rPr>
                <w:rFonts w:ascii="Tahoma" w:hAnsi="Tahoma" w:cs="Tahoma"/>
                <w:sz w:val="14"/>
                <w:szCs w:val="18"/>
              </w:rPr>
              <w:t>System Center 2012 R2 Client Management Suite (ML de Cliente) por Usuario</w:t>
            </w:r>
            <w:bookmarkEnd w:id="440"/>
            <w:bookmarkEnd w:id="441"/>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96_System_Center_1" w:history="1">
              <w:r w:rsidR="001F2368" w:rsidRPr="001350C3">
                <w:rPr>
                  <w:rStyle w:val="Hyperlink"/>
                  <w:rFonts w:cs="Tahoma"/>
                  <w:b/>
                  <w:sz w:val="13"/>
                  <w:szCs w:val="13"/>
                </w:rPr>
                <w:t>96</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34"/>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442" w:name="_Toc336338095"/>
            <w:bookmarkStart w:id="443" w:name="_Toc370980693"/>
            <w:r w:rsidRPr="0061775E">
              <w:rPr>
                <w:rFonts w:ascii="Tahoma" w:hAnsi="Tahoma" w:cs="Tahoma"/>
                <w:sz w:val="14"/>
                <w:szCs w:val="14"/>
              </w:rPr>
              <w:t>Licencia de Administración de Cliente (ML de Cliente) de System Center 2012 R2 Configuration Manager (solo para Estudiantes)</w:t>
            </w:r>
            <w:bookmarkEnd w:id="442"/>
            <w:bookmarkEnd w:id="443"/>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97_System_Center_1" w:history="1">
              <w:r w:rsidR="00311E31" w:rsidRPr="001350C3">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34"/>
        </w:trPr>
        <w:tc>
          <w:tcPr>
            <w:tcW w:w="2194" w:type="dxa"/>
            <w:gridSpan w:val="2"/>
            <w:tcBorders>
              <w:bottom w:val="single" w:sz="4" w:space="0" w:color="auto"/>
            </w:tcBorders>
            <w:shd w:val="clear" w:color="auto" w:fill="auto"/>
            <w:vAlign w:val="center"/>
          </w:tcPr>
          <w:p w:rsidR="00913A0A" w:rsidRPr="0061775E" w:rsidRDefault="00913A0A" w:rsidP="00111AF7">
            <w:pPr>
              <w:pStyle w:val="ProductNames"/>
              <w:spacing w:beforeLines="20" w:before="48" w:afterLines="20" w:after="48"/>
              <w:rPr>
                <w:rFonts w:ascii="Tahoma" w:hAnsi="Tahoma" w:cs="Tahoma"/>
                <w:sz w:val="14"/>
              </w:rPr>
            </w:pPr>
            <w:bookmarkStart w:id="444" w:name="_Toc336338096"/>
            <w:bookmarkStart w:id="445" w:name="_Toc370980694"/>
            <w:r w:rsidRPr="0061775E">
              <w:rPr>
                <w:rFonts w:ascii="Tahoma" w:hAnsi="Tahoma" w:cs="Tahoma"/>
                <w:sz w:val="14"/>
              </w:rPr>
              <w:t>Licencia de Administración de Cliente de System Center 2012 R2 Configuration Manager (por OSE)</w:t>
            </w:r>
            <w:bookmarkEnd w:id="444"/>
            <w:bookmarkEnd w:id="445"/>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97_System_Center_1" w:history="1">
              <w:r w:rsidR="001F2368" w:rsidRPr="001350C3">
                <w:rPr>
                  <w:rStyle w:val="Hyperlink"/>
                  <w:rFonts w:cs="Tahoma"/>
                  <w:b/>
                  <w:sz w:val="13"/>
                  <w:szCs w:val="13"/>
                </w:rPr>
                <w:t>97</w:t>
              </w:r>
            </w:hyperlink>
            <w:hyperlink w:anchor="_91_89_System"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34"/>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Lines="20" w:before="48" w:afterLines="20" w:after="48"/>
              <w:rPr>
                <w:rFonts w:ascii="Tahoma" w:hAnsi="Tahoma" w:cs="Tahoma"/>
                <w:sz w:val="14"/>
              </w:rPr>
            </w:pPr>
            <w:bookmarkStart w:id="446" w:name="_Toc336338097"/>
            <w:bookmarkStart w:id="447" w:name="_Toc370980695"/>
            <w:r w:rsidRPr="0061775E">
              <w:rPr>
                <w:rFonts w:ascii="Tahoma" w:hAnsi="Tahoma" w:cs="Tahoma"/>
                <w:sz w:val="14"/>
              </w:rPr>
              <w:t>Licencia de Administración de Cliente de System Center 2012 R2 Configuration Manager (por Usuario)</w:t>
            </w:r>
            <w:bookmarkEnd w:id="446"/>
            <w:bookmarkEnd w:id="447"/>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97_System_Center_1" w:history="1">
              <w:r w:rsidR="001F2368" w:rsidRPr="001350C3">
                <w:rPr>
                  <w:rStyle w:val="Hyperlink"/>
                  <w:rFonts w:cs="Tahoma"/>
                  <w:b/>
                  <w:sz w:val="13"/>
                  <w:szCs w:val="13"/>
                </w:rPr>
                <w:t>97</w:t>
              </w:r>
            </w:hyperlink>
            <w:hyperlink w:anchor="_91_89_System" w:history="1"/>
            <w:hyperlink w:anchor="Srv_101SystemCenter2012"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34"/>
        </w:trPr>
        <w:tc>
          <w:tcPr>
            <w:tcW w:w="2194" w:type="dxa"/>
            <w:gridSpan w:val="2"/>
            <w:tcBorders>
              <w:bottom w:val="single" w:sz="4" w:space="0" w:color="auto"/>
            </w:tcBorders>
            <w:shd w:val="clear" w:color="auto" w:fill="auto"/>
            <w:vAlign w:val="center"/>
          </w:tcPr>
          <w:p w:rsidR="00913A0A" w:rsidRPr="00D17DBE" w:rsidRDefault="00913A0A" w:rsidP="00A01950">
            <w:pPr>
              <w:pStyle w:val="ProductNames"/>
              <w:spacing w:beforeLines="20" w:before="48" w:afterLines="20" w:after="48"/>
              <w:rPr>
                <w:rFonts w:ascii="Tahoma" w:hAnsi="Tahoma" w:cs="Tahoma"/>
                <w:sz w:val="14"/>
                <w:lang w:val="pt-BR"/>
              </w:rPr>
            </w:pPr>
            <w:bookmarkStart w:id="448" w:name="_Toc336338098"/>
            <w:bookmarkStart w:id="449" w:name="_Toc370980696"/>
            <w:r w:rsidRPr="00D17DBE">
              <w:rPr>
                <w:rFonts w:ascii="Tahoma" w:hAnsi="Tahoma" w:cs="Tahoma"/>
                <w:sz w:val="14"/>
                <w:lang w:val="pt-BR"/>
              </w:rPr>
              <w:t>Licencia de Administración de</w:t>
            </w:r>
            <w:r w:rsidR="00A01950" w:rsidRPr="00D17DBE">
              <w:rPr>
                <w:rFonts w:ascii="Tahoma" w:hAnsi="Tahoma" w:cs="Tahoma"/>
                <w:sz w:val="14"/>
                <w:lang w:val="pt-BR"/>
              </w:rPr>
              <w:t> </w:t>
            </w:r>
            <w:r w:rsidRPr="00D17DBE">
              <w:rPr>
                <w:rFonts w:ascii="Tahoma" w:hAnsi="Tahoma" w:cs="Tahoma"/>
                <w:sz w:val="14"/>
                <w:lang w:val="pt-BR"/>
              </w:rPr>
              <w:t>System Center 2012 R2 Datacenter Server (2</w:t>
            </w:r>
            <w:r w:rsidR="00A01950" w:rsidRPr="00D17DBE">
              <w:rPr>
                <w:rFonts w:ascii="Tahoma" w:hAnsi="Tahoma" w:cs="Tahoma"/>
                <w:sz w:val="14"/>
                <w:lang w:val="pt-BR"/>
              </w:rPr>
              <w:t> </w:t>
            </w:r>
            <w:r w:rsidRPr="00D17DBE">
              <w:rPr>
                <w:rFonts w:ascii="Tahoma" w:hAnsi="Tahoma" w:cs="Tahoma"/>
                <w:sz w:val="14"/>
                <w:lang w:val="pt-BR"/>
              </w:rPr>
              <w:t>procesadores)</w:t>
            </w:r>
            <w:bookmarkEnd w:id="448"/>
            <w:bookmarkEnd w:id="449"/>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87_System_Center" w:history="1">
              <w:r w:rsidR="00311E31" w:rsidRPr="001350C3">
                <w:rPr>
                  <w:rStyle w:val="Hyperlink"/>
                  <w:rFonts w:cs="Tahoma"/>
                  <w:b/>
                  <w:sz w:val="13"/>
                  <w:szCs w:val="13"/>
                </w:rPr>
                <w:t>94</w:t>
              </w:r>
            </w:hyperlink>
            <w:hyperlink w:anchor="_91_89_System" w:history="1"/>
            <w:hyperlink w:anchor="Srv_101SystemCenter2012" w:history="1"/>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63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13</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 C</w:t>
            </w:r>
          </w:p>
        </w:tc>
      </w:tr>
      <w:tr w:rsidR="008A0F85" w:rsidRPr="0061775E" w:rsidTr="00111AF7">
        <w:trPr>
          <w:trHeight w:val="134"/>
        </w:trPr>
        <w:tc>
          <w:tcPr>
            <w:tcW w:w="2194" w:type="dxa"/>
            <w:gridSpan w:val="2"/>
            <w:tcBorders>
              <w:bottom w:val="single" w:sz="4" w:space="0" w:color="auto"/>
            </w:tcBorders>
            <w:shd w:val="clear" w:color="auto" w:fill="FABF8F"/>
            <w:vAlign w:val="center"/>
          </w:tcPr>
          <w:p w:rsidR="00913A0A" w:rsidRPr="0061775E" w:rsidRDefault="00913A0A" w:rsidP="00111AF7">
            <w:pPr>
              <w:pStyle w:val="ProductNames"/>
              <w:spacing w:before="40" w:after="40"/>
              <w:rPr>
                <w:rFonts w:ascii="Tahoma" w:hAnsi="Tahoma" w:cs="Tahoma"/>
                <w:sz w:val="14"/>
              </w:rPr>
            </w:pPr>
            <w:bookmarkStart w:id="450" w:name="_Toc370980697"/>
            <w:r w:rsidRPr="0061775E">
              <w:rPr>
                <w:rFonts w:ascii="Tahoma" w:hAnsi="Tahoma" w:cs="Tahoma"/>
                <w:sz w:val="14"/>
              </w:rPr>
              <w:t>System Center 2012 R2 Endpoint Protection</w:t>
            </w:r>
            <w:bookmarkEnd w:id="450"/>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00"/>
                <w:sz w:val="13"/>
                <w:szCs w:val="13"/>
                <w:u w:val="single"/>
              </w:rPr>
            </w:pPr>
            <w:hyperlink w:anchor="_103_System_Center" w:history="1">
              <w:r w:rsidR="00311E31" w:rsidRPr="001350C3">
                <w:rPr>
                  <w:rStyle w:val="Hyperlink"/>
                  <w:rFonts w:cs="Tahoma"/>
                  <w:b/>
                  <w:sz w:val="13"/>
                  <w:szCs w:val="13"/>
                </w:rPr>
                <w:t>98</w:t>
              </w:r>
            </w:hyperlink>
            <w:hyperlink w:anchor="Srv_102SysCtr2012EndpointProt"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AO, 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34"/>
        </w:trPr>
        <w:tc>
          <w:tcPr>
            <w:tcW w:w="2194" w:type="dxa"/>
            <w:gridSpan w:val="2"/>
            <w:tcBorders>
              <w:bottom w:val="single" w:sz="4" w:space="0" w:color="auto"/>
            </w:tcBorders>
            <w:shd w:val="clear" w:color="auto" w:fill="auto"/>
            <w:vAlign w:val="center"/>
          </w:tcPr>
          <w:p w:rsidR="00913A0A" w:rsidRPr="00D17DBE" w:rsidRDefault="00913A0A" w:rsidP="00111AF7">
            <w:pPr>
              <w:pStyle w:val="ProductNames"/>
              <w:spacing w:beforeLines="20" w:before="48" w:afterLines="20" w:after="48"/>
              <w:rPr>
                <w:rFonts w:ascii="Tahoma" w:hAnsi="Tahoma" w:cs="Tahoma"/>
                <w:sz w:val="14"/>
                <w:lang w:val="pt-BR"/>
              </w:rPr>
            </w:pPr>
            <w:bookmarkStart w:id="451" w:name="_Toc336338100"/>
            <w:bookmarkStart w:id="452" w:name="_Toc370980698"/>
            <w:r w:rsidRPr="00D17DBE">
              <w:rPr>
                <w:rFonts w:ascii="Tahoma" w:hAnsi="Tahoma" w:cs="Tahoma"/>
                <w:sz w:val="14"/>
                <w:lang w:val="pt-BR"/>
              </w:rPr>
              <w:t>Licencia de Administración de System Center 2012 R2 Standard Server (2 procesadores)</w:t>
            </w:r>
            <w:bookmarkEnd w:id="451"/>
            <w:bookmarkEnd w:id="452"/>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Fonts w:cs="Tahoma"/>
                <w:b/>
                <w:color w:val="000000"/>
                <w:sz w:val="13"/>
                <w:szCs w:val="13"/>
                <w:u w:val="single"/>
                <w:lang w:val="pt-BR"/>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23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8</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 C</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szCs w:val="14"/>
              </w:rPr>
            </w:pPr>
            <w:bookmarkStart w:id="453" w:name="_Toc336338102"/>
            <w:bookmarkStart w:id="454" w:name="_Toc370980699"/>
            <w:r w:rsidRPr="0061775E">
              <w:rPr>
                <w:rFonts w:ascii="Tahoma" w:hAnsi="Tahoma" w:cs="Tahoma"/>
                <w:b w:val="0"/>
                <w:sz w:val="14"/>
                <w:szCs w:val="14"/>
              </w:rPr>
              <w:t>VDI Suite</w:t>
            </w:r>
            <w:bookmarkEnd w:id="453"/>
            <w:bookmarkEnd w:id="454"/>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 punto</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A,ST</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21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szCs w:val="14"/>
              </w:rPr>
            </w:pPr>
            <w:bookmarkStart w:id="455" w:name="_Toc336338103"/>
            <w:bookmarkStart w:id="456" w:name="_Toc370980700"/>
            <w:r w:rsidRPr="0061775E">
              <w:rPr>
                <w:rFonts w:ascii="Tahoma" w:hAnsi="Tahoma" w:cs="Tahoma"/>
                <w:b w:val="0"/>
                <w:sz w:val="14"/>
                <w:szCs w:val="14"/>
              </w:rPr>
              <w:t>VDI Suite con MDOP</w:t>
            </w:r>
            <w:bookmarkEnd w:id="455"/>
            <w:bookmarkEnd w:id="456"/>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04/12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2970" w:type="dxa"/>
            <w:gridSpan w:val="13"/>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 punto</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E, P</w:t>
            </w:r>
          </w:p>
        </w:tc>
        <w:tc>
          <w:tcPr>
            <w:tcW w:w="450" w:type="dxa"/>
            <w:tcBorders>
              <w:bottom w:val="single" w:sz="4" w:space="0" w:color="auto"/>
            </w:tcBorders>
            <w:shd w:val="clear" w:color="auto" w:fill="auto"/>
            <w:vAlign w:val="center"/>
          </w:tcPr>
          <w:p w:rsidR="00913A0A" w:rsidRPr="0061775E" w:rsidRDefault="00913A0A" w:rsidP="00111AF7">
            <w:pPr>
              <w:pStyle w:val="TableText"/>
              <w:spacing w:before="40" w:after="40"/>
              <w:rPr>
                <w:rFonts w:ascii="Tahoma" w:hAnsi="Tahoma" w:cs="Tahoma"/>
                <w:sz w:val="13"/>
                <w:szCs w:val="13"/>
              </w:rPr>
            </w:pPr>
            <w:r w:rsidRPr="0061775E">
              <w:rPr>
                <w:rFonts w:ascii="Tahoma" w:hAnsi="Tahoma" w:cs="Tahoma"/>
                <w:sz w:val="13"/>
                <w:szCs w:val="13"/>
              </w:rPr>
              <w:t>A,ST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A01950">
            <w:pPr>
              <w:pStyle w:val="Heading2"/>
              <w:spacing w:beforeLines="20" w:before="48" w:afterLines="20" w:after="48"/>
              <w:ind w:left="0"/>
              <w:rPr>
                <w:rFonts w:ascii="Tahoma" w:hAnsi="Tahoma" w:cs="Tahoma"/>
                <w:b w:val="0"/>
                <w:sz w:val="14"/>
                <w:szCs w:val="14"/>
              </w:rPr>
            </w:pPr>
            <w:bookmarkStart w:id="457" w:name="_Toc336338108"/>
            <w:bookmarkStart w:id="458" w:name="_Toc370980701"/>
            <w:r w:rsidRPr="0061775E">
              <w:rPr>
                <w:rFonts w:ascii="Tahoma" w:hAnsi="Tahoma" w:cs="Tahoma"/>
                <w:b w:val="0"/>
                <w:sz w:val="14"/>
                <w:szCs w:val="14"/>
              </w:rPr>
              <w:t>Virtual Server 2005 R2 Enterprise</w:t>
            </w:r>
            <w:r w:rsidR="00A01950">
              <w:rPr>
                <w:rFonts w:ascii="Tahoma" w:hAnsi="Tahoma" w:cs="Tahoma"/>
                <w:b w:val="0"/>
                <w:sz w:val="14"/>
                <w:szCs w:val="14"/>
              </w:rPr>
              <w:t> </w:t>
            </w:r>
            <w:r w:rsidRPr="0061775E">
              <w:rPr>
                <w:rFonts w:ascii="Tahoma" w:hAnsi="Tahoma" w:cs="Tahoma"/>
                <w:b w:val="0"/>
                <w:sz w:val="14"/>
                <w:szCs w:val="14"/>
              </w:rPr>
              <w:t>Edition</w:t>
            </w:r>
            <w:bookmarkEnd w:id="457"/>
            <w:bookmarkEnd w:id="458"/>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12/05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szCs w:val="14"/>
              </w:rPr>
            </w:pPr>
            <w:bookmarkStart w:id="459" w:name="_Toc336338109"/>
            <w:bookmarkStart w:id="460" w:name="_Toc370980702"/>
            <w:r w:rsidRPr="0061775E">
              <w:rPr>
                <w:rFonts w:ascii="Tahoma" w:hAnsi="Tahoma" w:cs="Tahoma"/>
                <w:b w:val="0"/>
                <w:sz w:val="14"/>
                <w:szCs w:val="14"/>
              </w:rPr>
              <w:t>Visual Studio</w:t>
            </w:r>
            <w:r w:rsidR="0061775E" w:rsidRPr="0061775E">
              <w:rPr>
                <w:rFonts w:ascii="Tahoma" w:eastAsia="Times New Roman" w:hAnsi="Tahoma" w:cs="Tahoma"/>
                <w:b w:val="0"/>
                <w:color w:val="000000"/>
                <w:sz w:val="14"/>
                <w:szCs w:val="14"/>
                <w:vertAlign w:val="superscript"/>
              </w:rPr>
              <w:t>®</w:t>
            </w:r>
            <w:r w:rsidRPr="0061775E">
              <w:rPr>
                <w:rFonts w:ascii="Tahoma" w:hAnsi="Tahoma" w:cs="Tahoma"/>
                <w:b w:val="0"/>
                <w:sz w:val="14"/>
                <w:szCs w:val="14"/>
              </w:rPr>
              <w:t xml:space="preserve"> Team Foundation Server 2013 con Tecnología SQL Server 2012</w:t>
            </w:r>
            <w:bookmarkEnd w:id="459"/>
            <w:bookmarkEnd w:id="460"/>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STP</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A01950">
            <w:pPr>
              <w:pStyle w:val="Heading2"/>
              <w:keepNext/>
              <w:spacing w:beforeLines="20" w:before="48" w:afterLines="20" w:after="48"/>
              <w:ind w:left="0"/>
              <w:rPr>
                <w:rFonts w:ascii="Tahoma" w:hAnsi="Tahoma" w:cs="Tahoma"/>
                <w:b w:val="0"/>
                <w:sz w:val="14"/>
                <w:szCs w:val="14"/>
              </w:rPr>
            </w:pPr>
            <w:bookmarkStart w:id="461" w:name="_Toc254805933"/>
            <w:bookmarkStart w:id="462" w:name="_Toc336338110"/>
            <w:bookmarkStart w:id="463" w:name="_Toc370980703"/>
            <w:r w:rsidRPr="0061775E">
              <w:rPr>
                <w:rFonts w:ascii="Tahoma" w:hAnsi="Tahoma" w:cs="Tahoma"/>
                <w:b w:val="0"/>
                <w:sz w:val="14"/>
                <w:szCs w:val="14"/>
              </w:rPr>
              <w:lastRenderedPageBreak/>
              <w:t>CAL de Dispositivo de Visual Studio</w:t>
            </w:r>
            <w:r w:rsidR="0061775E" w:rsidRPr="0061775E">
              <w:rPr>
                <w:rFonts w:ascii="Tahoma" w:hAnsi="Tahoma" w:cs="Tahoma"/>
                <w:b w:val="0"/>
                <w:sz w:val="14"/>
                <w:szCs w:val="14"/>
                <w:vertAlign w:val="superscript"/>
              </w:rPr>
              <w:t>®</w:t>
            </w:r>
            <w:r w:rsidRPr="0061775E">
              <w:rPr>
                <w:rFonts w:ascii="Tahoma" w:hAnsi="Tahoma" w:cs="Tahoma"/>
                <w:b w:val="0"/>
                <w:sz w:val="14"/>
                <w:szCs w:val="14"/>
              </w:rPr>
              <w:t xml:space="preserve"> Team Foundation Server</w:t>
            </w:r>
            <w:r w:rsidR="00A01950">
              <w:rPr>
                <w:rFonts w:ascii="Tahoma" w:hAnsi="Tahoma" w:cs="Tahoma"/>
                <w:b w:val="0"/>
                <w:sz w:val="14"/>
                <w:szCs w:val="14"/>
              </w:rPr>
              <w:t> </w:t>
            </w:r>
            <w:r w:rsidRPr="0061775E">
              <w:rPr>
                <w:rFonts w:ascii="Tahoma" w:hAnsi="Tahoma" w:cs="Tahoma"/>
                <w:b w:val="0"/>
                <w:sz w:val="14"/>
                <w:szCs w:val="14"/>
              </w:rPr>
              <w:t>2013</w:t>
            </w:r>
            <w:bookmarkEnd w:id="461"/>
            <w:bookmarkEnd w:id="462"/>
            <w:bookmarkEnd w:id="463"/>
          </w:p>
        </w:tc>
        <w:tc>
          <w:tcPr>
            <w:tcW w:w="776" w:type="dxa"/>
            <w:tcBorders>
              <w:bottom w:val="single" w:sz="4" w:space="0" w:color="auto"/>
            </w:tcBorders>
            <w:shd w:val="clear" w:color="auto" w:fill="FABF8F"/>
            <w:vAlign w:val="center"/>
          </w:tcPr>
          <w:p w:rsidR="00913A0A" w:rsidRPr="001350C3" w:rsidRDefault="00913A0A" w:rsidP="00A01950">
            <w:pPr>
              <w:pStyle w:val="TableText"/>
              <w:keepNext/>
              <w:widowControl w:val="0"/>
              <w:spacing w:before="40" w:after="40"/>
              <w:rPr>
                <w:rStyle w:val="EndnoteReference"/>
                <w:rFonts w:cs="Tahoma"/>
                <w:sz w:val="13"/>
                <w:szCs w:val="13"/>
              </w:rPr>
            </w:pPr>
          </w:p>
        </w:tc>
        <w:tc>
          <w:tcPr>
            <w:tcW w:w="450" w:type="dxa"/>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09/12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5</w:t>
            </w:r>
          </w:p>
        </w:tc>
        <w:tc>
          <w:tcPr>
            <w:tcW w:w="450" w:type="dxa"/>
            <w:gridSpan w:val="2"/>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13</w:t>
            </w:r>
          </w:p>
        </w:tc>
        <w:tc>
          <w:tcPr>
            <w:tcW w:w="450" w:type="dxa"/>
            <w:gridSpan w:val="2"/>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10</w:t>
            </w:r>
          </w:p>
        </w:tc>
        <w:tc>
          <w:tcPr>
            <w:tcW w:w="450" w:type="dxa"/>
            <w:gridSpan w:val="3"/>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8</w:t>
            </w:r>
          </w:p>
        </w:tc>
        <w:tc>
          <w:tcPr>
            <w:tcW w:w="450" w:type="dxa"/>
            <w:gridSpan w:val="2"/>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5</w:t>
            </w:r>
          </w:p>
        </w:tc>
        <w:tc>
          <w:tcPr>
            <w:tcW w:w="450" w:type="dxa"/>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szCs w:val="13"/>
              </w:rPr>
            </w:pPr>
            <w:r w:rsidRPr="0061775E">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A01950">
            <w:pPr>
              <w:pStyle w:val="TableText"/>
              <w:keepN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A01950">
            <w:pPr>
              <w:pStyle w:val="TableText"/>
              <w:keepNext/>
              <w:widowControl w:val="0"/>
              <w:spacing w:before="40" w:after="40"/>
              <w:rPr>
                <w:rFonts w:ascii="Tahoma" w:hAnsi="Tahoma" w:cs="Tahoma"/>
                <w:sz w:val="13"/>
              </w:rPr>
            </w:pPr>
            <w:r w:rsidRPr="0061775E">
              <w:rPr>
                <w:rFonts w:ascii="Tahoma" w:hAnsi="Tahoma" w:cs="Tahoma"/>
                <w:sz w:val="13"/>
              </w:rPr>
              <w:t>STP</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szCs w:val="14"/>
              </w:rPr>
            </w:pPr>
            <w:bookmarkStart w:id="464" w:name="_Toc254805934"/>
            <w:bookmarkStart w:id="465" w:name="_Toc336338111"/>
            <w:bookmarkStart w:id="466" w:name="_Toc370980704"/>
            <w:r w:rsidRPr="0061775E">
              <w:rPr>
                <w:rFonts w:ascii="Tahoma" w:hAnsi="Tahoma" w:cs="Tahoma"/>
                <w:b w:val="0"/>
                <w:sz w:val="14"/>
                <w:szCs w:val="14"/>
              </w:rPr>
              <w:t>CAL de Usuario de Visual Studio</w:t>
            </w:r>
            <w:r w:rsidR="0061775E" w:rsidRPr="0061775E">
              <w:rPr>
                <w:rFonts w:ascii="Tahoma" w:hAnsi="Tahoma" w:cs="Tahoma"/>
                <w:b w:val="0"/>
                <w:sz w:val="14"/>
                <w:szCs w:val="14"/>
                <w:vertAlign w:val="superscript"/>
              </w:rPr>
              <w:t>®</w:t>
            </w:r>
            <w:r w:rsidRPr="0061775E">
              <w:rPr>
                <w:rFonts w:ascii="Tahoma" w:hAnsi="Tahoma" w:cs="Tahoma"/>
                <w:b w:val="0"/>
                <w:sz w:val="14"/>
                <w:szCs w:val="14"/>
              </w:rPr>
              <w:t xml:space="preserve"> Team Foundation Server 2013</w:t>
            </w:r>
            <w:bookmarkEnd w:id="464"/>
            <w:bookmarkEnd w:id="465"/>
            <w:bookmarkEnd w:id="466"/>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09/12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3</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szCs w:val="13"/>
              </w:rPr>
            </w:pPr>
            <w:r w:rsidRPr="0061775E">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STP</w:t>
            </w:r>
          </w:p>
        </w:tc>
      </w:tr>
      <w:tr w:rsidR="008A0F85" w:rsidRPr="0061775E" w:rsidTr="00111AF7">
        <w:trPr>
          <w:trHeight w:val="287"/>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467" w:name="_Toc370980705"/>
            <w:r w:rsidRPr="0061775E">
              <w:rPr>
                <w:rFonts w:ascii="Tahoma" w:hAnsi="Tahoma" w:cs="Tahoma"/>
                <w:b w:val="0"/>
                <w:sz w:val="14"/>
              </w:rPr>
              <w:t>Windows Azure Active Directory Rights Management (SL de Usuario)</w:t>
            </w:r>
            <w:bookmarkEnd w:id="467"/>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9/13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45693C" w:rsidRPr="0061775E" w:rsidTr="00111AF7">
        <w:trPr>
          <w:trHeight w:val="287"/>
        </w:trPr>
        <w:tc>
          <w:tcPr>
            <w:tcW w:w="2194" w:type="dxa"/>
            <w:gridSpan w:val="2"/>
            <w:tcBorders>
              <w:bottom w:val="single" w:sz="4" w:space="0" w:color="auto"/>
            </w:tcBorders>
            <w:shd w:val="clear" w:color="auto" w:fill="auto"/>
            <w:vAlign w:val="center"/>
          </w:tcPr>
          <w:p w:rsidR="00ED3095" w:rsidRPr="0061775E" w:rsidRDefault="00ED3095" w:rsidP="00A01950">
            <w:pPr>
              <w:pStyle w:val="Heading2"/>
              <w:spacing w:beforeLines="20" w:before="48" w:afterLines="20" w:after="48"/>
              <w:ind w:left="0"/>
              <w:rPr>
                <w:rFonts w:ascii="Tahoma" w:hAnsi="Tahoma" w:cs="Tahoma"/>
                <w:b w:val="0"/>
                <w:sz w:val="14"/>
              </w:rPr>
            </w:pPr>
            <w:bookmarkStart w:id="468" w:name="_Toc370980706"/>
            <w:r w:rsidRPr="0061775E">
              <w:rPr>
                <w:rFonts w:ascii="Tahoma" w:hAnsi="Tahoma" w:cs="Tahoma"/>
                <w:b w:val="0"/>
                <w:sz w:val="14"/>
              </w:rPr>
              <w:t>Windows Azure Active Directory Rights Management Academic (SL</w:t>
            </w:r>
            <w:r w:rsidR="00A01950">
              <w:rPr>
                <w:rFonts w:ascii="Tahoma" w:hAnsi="Tahoma" w:cs="Tahoma"/>
                <w:b w:val="0"/>
                <w:sz w:val="14"/>
              </w:rPr>
              <w:t> </w:t>
            </w:r>
            <w:r w:rsidRPr="0061775E">
              <w:rPr>
                <w:rFonts w:ascii="Tahoma" w:hAnsi="Tahoma" w:cs="Tahoma"/>
                <w:b w:val="0"/>
                <w:sz w:val="14"/>
              </w:rPr>
              <w:t>de Usuario)</w:t>
            </w:r>
            <w:bookmarkEnd w:id="468"/>
          </w:p>
        </w:tc>
        <w:tc>
          <w:tcPr>
            <w:tcW w:w="776" w:type="dxa"/>
            <w:tcBorders>
              <w:bottom w:val="single" w:sz="4" w:space="0" w:color="auto"/>
            </w:tcBorders>
            <w:shd w:val="clear" w:color="auto" w:fill="auto"/>
            <w:vAlign w:val="center"/>
          </w:tcPr>
          <w:p w:rsidR="00ED3095" w:rsidRPr="001350C3" w:rsidRDefault="00ED3095" w:rsidP="00111AF7">
            <w:pPr>
              <w:pStyle w:val="TableText"/>
              <w:widowControl w:val="0"/>
              <w:spacing w:before="40" w:after="40"/>
              <w:rPr>
                <w:rFonts w:cs="Tahoma"/>
              </w:rPr>
            </w:pPr>
          </w:p>
        </w:tc>
        <w:tc>
          <w:tcPr>
            <w:tcW w:w="450" w:type="dxa"/>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r w:rsidRPr="0061775E">
              <w:rPr>
                <w:rFonts w:ascii="Tahoma" w:hAnsi="Tahoma" w:cs="Tahoma"/>
                <w:sz w:val="13"/>
              </w:rPr>
              <w:t>11/13</w:t>
            </w:r>
          </w:p>
        </w:tc>
        <w:tc>
          <w:tcPr>
            <w:tcW w:w="360" w:type="dxa"/>
            <w:tcBorders>
              <w:bottom w:val="single" w:sz="4" w:space="0" w:color="auto"/>
              <w:right w:val="single" w:sz="18"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r w:rsidRPr="0061775E">
              <w:rPr>
                <w:rFonts w:ascii="Tahoma" w:hAnsi="Tahoma" w:cs="Tahoma"/>
                <w:sz w:val="13"/>
              </w:rPr>
              <w:t>A, ST (solo EES)</w:t>
            </w:r>
          </w:p>
        </w:tc>
        <w:tc>
          <w:tcPr>
            <w:tcW w:w="506" w:type="dxa"/>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rsidR="00ED3095" w:rsidRPr="0061775E" w:rsidRDefault="00ED3095" w:rsidP="00111AF7">
            <w:pPr>
              <w:pStyle w:val="TableText"/>
              <w:widowControl w:val="0"/>
              <w:spacing w:before="40" w:after="40"/>
              <w:rPr>
                <w:rFonts w:ascii="Tahoma" w:hAnsi="Tahoma" w:cs="Tahoma"/>
                <w:sz w:val="13"/>
              </w:rPr>
            </w:pPr>
          </w:p>
        </w:tc>
      </w:tr>
      <w:tr w:rsidR="00913A0A" w:rsidRPr="0061775E" w:rsidTr="00111AF7">
        <w:trPr>
          <w:trHeight w:val="287"/>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469" w:name="_Toc370980707"/>
            <w:r w:rsidRPr="0061775E">
              <w:rPr>
                <w:rFonts w:ascii="Tahoma" w:hAnsi="Tahoma" w:cs="Tahoma"/>
                <w:b w:val="0"/>
                <w:sz w:val="14"/>
              </w:rPr>
              <w:t>Complemento de Windows Azure Active Directory Rights Management (SL de Usuario)</w:t>
            </w:r>
            <w:bookmarkEnd w:id="469"/>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rPr>
            </w:pPr>
            <w:hyperlink w:anchor="_7_Add-on_User" w:history="1">
              <w:r w:rsidR="00311E31" w:rsidRPr="001350C3">
                <w:rPr>
                  <w:rStyle w:val="Hyperlink"/>
                  <w:rFonts w:cs="Tahoma"/>
                  <w:b/>
                  <w:sz w:val="13"/>
                  <w:szCs w:val="13"/>
                </w:rPr>
                <w:t>7</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45693C" w:rsidRPr="0061775E" w:rsidTr="00111AF7">
        <w:trPr>
          <w:trHeight w:val="287"/>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Lines="20" w:before="48" w:afterLines="20" w:after="48"/>
              <w:ind w:left="0"/>
              <w:rPr>
                <w:rFonts w:ascii="Tahoma" w:hAnsi="Tahoma" w:cs="Tahoma"/>
                <w:b w:val="0"/>
                <w:sz w:val="14"/>
              </w:rPr>
            </w:pPr>
            <w:bookmarkStart w:id="470" w:name="_Toc336338114"/>
            <w:bookmarkStart w:id="471" w:name="_Toc370980708"/>
            <w:r w:rsidRPr="0061775E">
              <w:rPr>
                <w:rFonts w:ascii="Tahoma" w:hAnsi="Tahoma" w:cs="Tahoma"/>
                <w:b w:val="0"/>
                <w:sz w:val="14"/>
              </w:rPr>
              <w:t>Servicios de Windows Azure</w:t>
            </w:r>
            <w:bookmarkEnd w:id="470"/>
            <w:bookmarkEnd w:id="471"/>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99_Servicios_de" w:history="1">
              <w:r w:rsidR="00311E31" w:rsidRPr="001350C3">
                <w:rPr>
                  <w:rStyle w:val="Hyperlink"/>
                  <w:rFonts w:cs="Tahoma"/>
                  <w:b/>
                  <w:sz w:val="13"/>
                  <w:szCs w:val="13"/>
                </w:rPr>
                <w:t>99</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rsidR="00913A0A" w:rsidRPr="0061775E" w:rsidRDefault="002C4BA9" w:rsidP="00111AF7">
            <w:pPr>
              <w:pStyle w:val="TableText"/>
              <w:widowControl w:val="0"/>
              <w:spacing w:before="40" w:after="40"/>
              <w:rPr>
                <w:rFonts w:ascii="Tahoma" w:hAnsi="Tahoma" w:cs="Tahoma"/>
                <w:sz w:val="13"/>
              </w:rPr>
            </w:pPr>
            <w:r w:rsidRPr="0061775E">
              <w:rPr>
                <w:rFonts w:ascii="Tahoma" w:hAnsi="Tahoma" w:cs="Tahoma"/>
                <w:sz w:val="13"/>
              </w:rPr>
              <w:t>A</w:t>
            </w:r>
          </w:p>
        </w:tc>
      </w:tr>
      <w:tr w:rsidR="00913A0A" w:rsidRPr="0061775E" w:rsidTr="00111AF7">
        <w:trPr>
          <w:trHeight w:val="152"/>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472" w:name="_Toc336338115"/>
            <w:bookmarkStart w:id="473" w:name="_Toc370980709"/>
            <w:r w:rsidRPr="0061775E">
              <w:rPr>
                <w:rFonts w:ascii="Tahoma" w:hAnsi="Tahoma" w:cs="Tahoma"/>
                <w:b w:val="0"/>
                <w:sz w:val="14"/>
              </w:rPr>
              <w:t>Windows</w:t>
            </w:r>
            <w:r w:rsidR="0061775E" w:rsidRPr="0061775E">
              <w:rPr>
                <w:rFonts w:ascii="Tahoma" w:hAnsi="Tahoma" w:cs="Tahoma"/>
                <w:b w:val="0"/>
                <w:sz w:val="14"/>
                <w:vertAlign w:val="superscript"/>
              </w:rPr>
              <w:t>®</w:t>
            </w:r>
            <w:r w:rsidRPr="0061775E">
              <w:rPr>
                <w:rFonts w:ascii="Tahoma" w:hAnsi="Tahoma" w:cs="Tahoma"/>
                <w:b w:val="0"/>
                <w:sz w:val="14"/>
              </w:rPr>
              <w:t xml:space="preserve"> Embedded Device Manager 2011</w:t>
            </w:r>
            <w:bookmarkEnd w:id="472"/>
            <w:bookmarkEnd w:id="473"/>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98_Windows_Embedded" w:history="1">
              <w:r w:rsidR="00311E31" w:rsidRPr="001350C3">
                <w:rPr>
                  <w:rStyle w:val="Hyperlink"/>
                  <w:rFonts w:cs="Tahoma"/>
                  <w:b/>
                  <w:sz w:val="13"/>
                  <w:szCs w:val="13"/>
                </w:rPr>
                <w:t>100</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45693C" w:rsidRPr="0061775E" w:rsidTr="00111AF7">
        <w:trPr>
          <w:trHeight w:val="287"/>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474" w:name="_Toc336338116"/>
            <w:bookmarkStart w:id="475" w:name="_Toc370980710"/>
            <w:r w:rsidRPr="0061775E">
              <w:rPr>
                <w:rFonts w:ascii="Tahoma" w:hAnsi="Tahoma" w:cs="Tahoma"/>
                <w:b w:val="0"/>
                <w:sz w:val="14"/>
              </w:rPr>
              <w:t>Licencia de Administración de Cliente para Windows</w:t>
            </w:r>
            <w:r w:rsidR="0061775E" w:rsidRPr="0061775E">
              <w:rPr>
                <w:rFonts w:ascii="Tahoma" w:hAnsi="Tahoma" w:cs="Tahoma"/>
                <w:b w:val="0"/>
                <w:sz w:val="14"/>
                <w:vertAlign w:val="superscript"/>
              </w:rPr>
              <w:t>®</w:t>
            </w:r>
            <w:r w:rsidRPr="0061775E">
              <w:rPr>
                <w:rFonts w:ascii="Tahoma" w:hAnsi="Tahoma" w:cs="Tahoma"/>
                <w:b w:val="0"/>
                <w:sz w:val="14"/>
              </w:rPr>
              <w:t xml:space="preserve"> Embedded Device Manager 2011 por OSE</w:t>
            </w:r>
            <w:bookmarkEnd w:id="474"/>
            <w:bookmarkEnd w:id="475"/>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color w:val="0000FF"/>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287"/>
        </w:trPr>
        <w:tc>
          <w:tcPr>
            <w:tcW w:w="2194" w:type="dxa"/>
            <w:gridSpan w:val="2"/>
            <w:tcBorders>
              <w:bottom w:val="single" w:sz="4" w:space="0" w:color="auto"/>
            </w:tcBorders>
            <w:shd w:val="clear" w:color="auto" w:fill="FABF8F"/>
            <w:vAlign w:val="center"/>
          </w:tcPr>
          <w:p w:rsidR="00913A0A" w:rsidRPr="00D17DBE" w:rsidRDefault="00913A0A" w:rsidP="00111AF7">
            <w:pPr>
              <w:pStyle w:val="Heading2"/>
              <w:spacing w:before="40" w:after="40"/>
              <w:ind w:left="0"/>
              <w:rPr>
                <w:rFonts w:ascii="Tahoma" w:hAnsi="Tahoma" w:cs="Tahoma"/>
                <w:b w:val="0"/>
                <w:sz w:val="14"/>
                <w:szCs w:val="14"/>
                <w:lang w:val="es-ES"/>
              </w:rPr>
            </w:pPr>
            <w:bookmarkStart w:id="476" w:name="_Toc336338117"/>
            <w:bookmarkStart w:id="477" w:name="_Toc370980711"/>
            <w:r w:rsidRPr="00D17DBE">
              <w:rPr>
                <w:rFonts w:ascii="Tahoma" w:hAnsi="Tahoma" w:cs="Tahoma"/>
                <w:b w:val="0"/>
                <w:sz w:val="14"/>
                <w:lang w:val="es-ES"/>
              </w:rPr>
              <w:t>Licencia de Administración de Cliente para Windows</w:t>
            </w:r>
            <w:r w:rsidR="0061775E" w:rsidRPr="00D17DBE">
              <w:rPr>
                <w:rFonts w:ascii="Tahoma" w:hAnsi="Tahoma" w:cs="Tahoma"/>
                <w:b w:val="0"/>
                <w:sz w:val="14"/>
                <w:vertAlign w:val="superscript"/>
                <w:lang w:val="es-ES"/>
              </w:rPr>
              <w:t>®</w:t>
            </w:r>
            <w:r w:rsidRPr="00D17DBE">
              <w:rPr>
                <w:rFonts w:ascii="Tahoma" w:hAnsi="Tahoma" w:cs="Tahoma"/>
                <w:b w:val="0"/>
                <w:sz w:val="14"/>
                <w:lang w:val="es-ES"/>
              </w:rPr>
              <w:t xml:space="preserve"> Embedded Device Manager 2011 por Usuario</w:t>
            </w:r>
            <w:bookmarkEnd w:id="476"/>
            <w:bookmarkEnd w:id="477"/>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color w:val="0000FF"/>
                <w:sz w:val="13"/>
                <w:szCs w:val="13"/>
              </w:rPr>
            </w:pPr>
            <w:hyperlink w:anchor="_96_Windows_Embedded" w:history="1">
              <w:r w:rsidR="00311E31" w:rsidRPr="001350C3">
                <w:rPr>
                  <w:rStyle w:val="Hyperlink"/>
                  <w:rFonts w:cs="Tahoma"/>
                  <w:b/>
                  <w:sz w:val="13"/>
                  <w:szCs w:val="13"/>
                </w:rPr>
                <w:t>101</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45693C" w:rsidRPr="0061775E" w:rsidTr="00111AF7">
        <w:trPr>
          <w:trHeight w:val="287"/>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478" w:name="_Toc336338118"/>
            <w:bookmarkStart w:id="479" w:name="_Toc370980712"/>
            <w:r w:rsidRPr="0061775E">
              <w:rPr>
                <w:rFonts w:ascii="Tahoma" w:hAnsi="Tahoma" w:cs="Tahoma"/>
                <w:b w:val="0"/>
                <w:sz w:val="14"/>
              </w:rPr>
              <w:t>Windows</w:t>
            </w:r>
            <w:r w:rsidR="0061775E" w:rsidRPr="0061775E">
              <w:rPr>
                <w:rFonts w:ascii="Tahoma" w:hAnsi="Tahoma" w:cs="Tahoma"/>
                <w:b w:val="0"/>
                <w:sz w:val="14"/>
                <w:vertAlign w:val="superscript"/>
              </w:rPr>
              <w:t>®</w:t>
            </w:r>
            <w:r w:rsidRPr="0061775E">
              <w:rPr>
                <w:rFonts w:ascii="Tahoma" w:hAnsi="Tahoma" w:cs="Tahoma"/>
                <w:b w:val="0"/>
                <w:sz w:val="14"/>
              </w:rPr>
              <w:t xml:space="preserve"> Embedded Device Manager 2011 con Tecnología SQL Server</w:t>
            </w:r>
            <w:r w:rsidR="0061775E" w:rsidRPr="0061775E">
              <w:rPr>
                <w:rFonts w:ascii="Tahoma" w:hAnsi="Tahoma" w:cs="Tahoma"/>
                <w:b w:val="0"/>
                <w:sz w:val="14"/>
                <w:vertAlign w:val="superscript"/>
              </w:rPr>
              <w:t>®</w:t>
            </w:r>
            <w:r w:rsidRPr="0061775E">
              <w:rPr>
                <w:rFonts w:ascii="Tahoma" w:hAnsi="Tahoma" w:cs="Tahoma"/>
                <w:b w:val="0"/>
                <w:sz w:val="14"/>
              </w:rPr>
              <w:t xml:space="preserve"> 2008</w:t>
            </w:r>
            <w:bookmarkEnd w:id="478"/>
            <w:bookmarkEnd w:id="479"/>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color w:val="0000FF"/>
                <w:sz w:val="13"/>
                <w:szCs w:val="13"/>
                <w:u w:val="single"/>
              </w:rPr>
            </w:pPr>
            <w:hyperlink w:anchor="_96_Windows_Embedded" w:history="1">
              <w:r w:rsidR="001F2368" w:rsidRPr="001350C3">
                <w:rPr>
                  <w:rStyle w:val="Hyperlink"/>
                  <w:rFonts w:cs="Tahoma"/>
                  <w:b/>
                  <w:sz w:val="13"/>
                  <w:szCs w:val="13"/>
                </w:rPr>
                <w:t>101</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287"/>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480" w:name="_Toc336338119"/>
            <w:bookmarkStart w:id="481" w:name="_Toc370980713"/>
            <w:r w:rsidRPr="0061775E">
              <w:rPr>
                <w:rFonts w:ascii="Tahoma" w:hAnsi="Tahoma" w:cs="Tahoma"/>
                <w:b w:val="0"/>
                <w:sz w:val="14"/>
                <w:szCs w:val="14"/>
              </w:rPr>
              <w:t>Windows Essential Business Server 2008 Standard</w:t>
            </w:r>
            <w:bookmarkEnd w:id="480"/>
            <w:bookmarkEnd w:id="481"/>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02_Windows_EBS" w:history="1">
              <w:r w:rsidR="00311E31" w:rsidRPr="001350C3">
                <w:rPr>
                  <w:rStyle w:val="Hyperlink"/>
                  <w:rFonts w:cs="Tahoma"/>
                  <w:b/>
                  <w:sz w:val="13"/>
                  <w:szCs w:val="13"/>
                </w:rPr>
                <w:t>102</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45693C" w:rsidRPr="0061775E" w:rsidTr="00111AF7">
        <w:trPr>
          <w:trHeight w:val="287"/>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482" w:name="_Toc336338120"/>
            <w:bookmarkStart w:id="483" w:name="_Toc370980714"/>
            <w:r w:rsidRPr="0061775E">
              <w:rPr>
                <w:rFonts w:ascii="Tahoma" w:hAnsi="Tahoma" w:cs="Tahoma"/>
                <w:b w:val="0"/>
                <w:sz w:val="14"/>
                <w:szCs w:val="14"/>
              </w:rPr>
              <w:t>Windows Essential Business Server 2008 CAL Suite</w:t>
            </w:r>
            <w:bookmarkEnd w:id="482"/>
            <w:bookmarkEnd w:id="483"/>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287"/>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484" w:name="_Toc336338121"/>
            <w:bookmarkStart w:id="485" w:name="_Toc370980715"/>
            <w:r w:rsidRPr="0061775E">
              <w:rPr>
                <w:rFonts w:ascii="Tahoma" w:hAnsi="Tahoma" w:cs="Tahoma"/>
                <w:b w:val="0"/>
                <w:sz w:val="14"/>
                <w:szCs w:val="14"/>
              </w:rPr>
              <w:t>CAL Suite de Windows Essential Business Server 2008 (5 clientes)</w:t>
            </w:r>
            <w:bookmarkEnd w:id="484"/>
            <w:bookmarkEnd w:id="485"/>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45693C" w:rsidRPr="0061775E" w:rsidTr="00111AF7">
        <w:trPr>
          <w:trHeight w:val="287"/>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486" w:name="_Toc336338122"/>
            <w:bookmarkStart w:id="487" w:name="_Toc370980716"/>
            <w:r w:rsidRPr="0061775E">
              <w:rPr>
                <w:rFonts w:ascii="Tahoma" w:hAnsi="Tahoma" w:cs="Tahoma"/>
                <w:b w:val="0"/>
                <w:color w:val="000000"/>
                <w:sz w:val="14"/>
                <w:szCs w:val="14"/>
              </w:rPr>
              <w:t>CAL Suite de Windows Essential Business Server 2008 (20 clientes)</w:t>
            </w:r>
            <w:bookmarkEnd w:id="486"/>
            <w:bookmarkEnd w:id="487"/>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color w:val="0000FF"/>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484"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287"/>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488" w:name="_Toc336338123"/>
            <w:bookmarkStart w:id="489" w:name="_Toc370980717"/>
            <w:r w:rsidRPr="0061775E">
              <w:rPr>
                <w:rFonts w:ascii="Tahoma" w:hAnsi="Tahoma" w:cs="Tahoma"/>
                <w:b w:val="0"/>
                <w:sz w:val="14"/>
                <w:szCs w:val="14"/>
              </w:rPr>
              <w:t>CAL Suite de Windows Essential Business Server 2008 (50 clientes)</w:t>
            </w:r>
            <w:bookmarkEnd w:id="488"/>
            <w:bookmarkEnd w:id="489"/>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color w:val="0000FF"/>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287"/>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490" w:name="_Toc336338124"/>
            <w:bookmarkStart w:id="491" w:name="_Toc370980718"/>
            <w:r w:rsidRPr="0061775E">
              <w:rPr>
                <w:rFonts w:ascii="Tahoma" w:hAnsi="Tahoma" w:cs="Tahoma"/>
                <w:b w:val="0"/>
                <w:sz w:val="14"/>
                <w:szCs w:val="14"/>
              </w:rPr>
              <w:t>Windows Essential Business Server 2008 Premium</w:t>
            </w:r>
            <w:bookmarkEnd w:id="490"/>
            <w:bookmarkEnd w:id="491"/>
            <w:r w:rsidRPr="0061775E">
              <w:rPr>
                <w:rFonts w:ascii="Tahoma" w:hAnsi="Tahoma" w:cs="Tahoma"/>
                <w:b w:val="0"/>
                <w:sz w:val="14"/>
                <w:szCs w:val="14"/>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02_Windows_EBS" w:history="1">
              <w:r w:rsidR="00B1694F" w:rsidRPr="001350C3">
                <w:rPr>
                  <w:rStyle w:val="Hyperlink"/>
                  <w:rFonts w:cs="Tahoma"/>
                  <w:b/>
                  <w:sz w:val="13"/>
                  <w:szCs w:val="13"/>
                </w:rPr>
                <w:t>102</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287"/>
        </w:trPr>
        <w:tc>
          <w:tcPr>
            <w:tcW w:w="2194" w:type="dxa"/>
            <w:gridSpan w:val="2"/>
            <w:tcBorders>
              <w:bottom w:val="single" w:sz="4" w:space="0" w:color="auto"/>
            </w:tcBorders>
            <w:shd w:val="clear" w:color="auto" w:fill="FABF8F"/>
            <w:vAlign w:val="center"/>
          </w:tcPr>
          <w:p w:rsidR="00913A0A" w:rsidRPr="00D17DBE" w:rsidRDefault="00913A0A" w:rsidP="00111AF7">
            <w:pPr>
              <w:pStyle w:val="Heading2"/>
              <w:spacing w:before="40" w:after="40"/>
              <w:ind w:left="0"/>
              <w:rPr>
                <w:rFonts w:ascii="Tahoma" w:hAnsi="Tahoma" w:cs="Tahoma"/>
                <w:b w:val="0"/>
                <w:sz w:val="14"/>
                <w:szCs w:val="14"/>
                <w:lang w:val="pt-BR"/>
              </w:rPr>
            </w:pPr>
            <w:bookmarkStart w:id="492" w:name="_Toc336338125"/>
            <w:bookmarkStart w:id="493" w:name="_Toc370980719"/>
            <w:r w:rsidRPr="00D17DBE">
              <w:rPr>
                <w:rFonts w:ascii="Tahoma" w:hAnsi="Tahoma" w:cs="Tahoma"/>
                <w:b w:val="0"/>
                <w:sz w:val="14"/>
                <w:szCs w:val="14"/>
                <w:lang w:val="pt-BR"/>
              </w:rPr>
              <w:t>Licencia CAL Suite de Windows Essential Business Server 2008 para Usuarios o Dispositivos Premium</w:t>
            </w:r>
            <w:bookmarkEnd w:id="492"/>
            <w:bookmarkEnd w:id="493"/>
            <w:r w:rsidRPr="00D17DBE">
              <w:rPr>
                <w:rFonts w:ascii="Tahoma" w:hAnsi="Tahoma" w:cs="Tahoma"/>
                <w:b w:val="0"/>
                <w:sz w:val="14"/>
                <w:szCs w:val="14"/>
                <w:lang w:val="pt-BR"/>
              </w:rPr>
              <w:t xml:space="preserve"> </w:t>
            </w:r>
          </w:p>
        </w:tc>
        <w:tc>
          <w:tcPr>
            <w:tcW w:w="776"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Style w:val="EndnoteReference"/>
                <w:rFonts w:cs="Tahoma"/>
                <w:sz w:val="13"/>
                <w:lang w:val="pt-BR"/>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287"/>
        </w:trPr>
        <w:tc>
          <w:tcPr>
            <w:tcW w:w="2194" w:type="dxa"/>
            <w:gridSpan w:val="2"/>
            <w:tcBorders>
              <w:bottom w:val="single" w:sz="4" w:space="0" w:color="auto"/>
            </w:tcBorders>
            <w:shd w:val="clear" w:color="auto" w:fill="auto"/>
            <w:vAlign w:val="center"/>
          </w:tcPr>
          <w:p w:rsidR="00913A0A" w:rsidRPr="00D17DBE" w:rsidRDefault="00913A0A" w:rsidP="00111AF7">
            <w:pPr>
              <w:pStyle w:val="Heading2"/>
              <w:spacing w:before="40" w:after="40"/>
              <w:ind w:left="0"/>
              <w:rPr>
                <w:rFonts w:ascii="Tahoma" w:hAnsi="Tahoma" w:cs="Tahoma"/>
                <w:b w:val="0"/>
                <w:sz w:val="14"/>
                <w:szCs w:val="14"/>
                <w:lang w:val="pt-BR"/>
              </w:rPr>
            </w:pPr>
            <w:bookmarkStart w:id="494" w:name="_Toc336338126"/>
            <w:bookmarkStart w:id="495" w:name="_Toc370980720"/>
            <w:r w:rsidRPr="00D17DBE">
              <w:rPr>
                <w:rFonts w:ascii="Tahoma" w:hAnsi="Tahoma" w:cs="Tahoma"/>
                <w:b w:val="0"/>
                <w:sz w:val="14"/>
                <w:szCs w:val="14"/>
                <w:lang w:val="pt-BR"/>
              </w:rPr>
              <w:t>CAL Suite de Windows Essential Business Server 2008 para Usuarios o Dispositivos Premium (5 clientes)</w:t>
            </w:r>
            <w:bookmarkEnd w:id="494"/>
            <w:bookmarkEnd w:id="495"/>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Style w:val="EndnoteReference"/>
                <w:rFonts w:cs="Tahoma"/>
                <w:sz w:val="13"/>
                <w:lang w:val="pt-BR"/>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287"/>
        </w:trPr>
        <w:tc>
          <w:tcPr>
            <w:tcW w:w="2194" w:type="dxa"/>
            <w:gridSpan w:val="2"/>
            <w:tcBorders>
              <w:bottom w:val="single" w:sz="4" w:space="0" w:color="auto"/>
            </w:tcBorders>
            <w:shd w:val="clear" w:color="auto" w:fill="FABF8F"/>
            <w:vAlign w:val="center"/>
          </w:tcPr>
          <w:p w:rsidR="00913A0A" w:rsidRPr="00D17DBE" w:rsidRDefault="00913A0A" w:rsidP="00111AF7">
            <w:pPr>
              <w:pStyle w:val="Heading2"/>
              <w:spacing w:before="40" w:after="40"/>
              <w:ind w:left="0"/>
              <w:rPr>
                <w:rFonts w:ascii="Tahoma" w:hAnsi="Tahoma" w:cs="Tahoma"/>
                <w:b w:val="0"/>
                <w:sz w:val="14"/>
                <w:szCs w:val="14"/>
                <w:lang w:val="pt-BR"/>
              </w:rPr>
            </w:pPr>
            <w:bookmarkStart w:id="496" w:name="_Toc336338127"/>
            <w:bookmarkStart w:id="497" w:name="_Toc370980721"/>
            <w:r w:rsidRPr="00D17DBE">
              <w:rPr>
                <w:rFonts w:ascii="Tahoma" w:hAnsi="Tahoma" w:cs="Tahoma"/>
                <w:b w:val="0"/>
                <w:sz w:val="14"/>
                <w:szCs w:val="14"/>
                <w:lang w:val="pt-BR"/>
              </w:rPr>
              <w:t>CAL Suite de Windows Essential Business Server 2008 para Usuarios o Dispositivos Premium (20 Clientes)</w:t>
            </w:r>
            <w:bookmarkEnd w:id="496"/>
            <w:bookmarkEnd w:id="497"/>
          </w:p>
        </w:tc>
        <w:tc>
          <w:tcPr>
            <w:tcW w:w="776" w:type="dxa"/>
            <w:tcBorders>
              <w:bottom w:val="single" w:sz="4" w:space="0" w:color="auto"/>
            </w:tcBorders>
            <w:shd w:val="clear" w:color="auto" w:fill="FABF8F"/>
            <w:vAlign w:val="center"/>
          </w:tcPr>
          <w:p w:rsidR="00913A0A" w:rsidRPr="00D17DBE" w:rsidRDefault="00913A0A" w:rsidP="00111AF7">
            <w:pPr>
              <w:pStyle w:val="TableText"/>
              <w:widowControl w:val="0"/>
              <w:spacing w:before="40" w:after="40"/>
              <w:rPr>
                <w:rStyle w:val="EndnoteReference"/>
                <w:rFonts w:cs="Tahoma"/>
                <w:sz w:val="13"/>
                <w:lang w:val="pt-BR"/>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11/08</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trHeight w:val="287"/>
        </w:trPr>
        <w:tc>
          <w:tcPr>
            <w:tcW w:w="2194" w:type="dxa"/>
            <w:gridSpan w:val="2"/>
            <w:tcBorders>
              <w:bottom w:val="single" w:sz="4" w:space="0" w:color="auto"/>
            </w:tcBorders>
            <w:shd w:val="clear" w:color="auto" w:fill="auto"/>
            <w:vAlign w:val="center"/>
          </w:tcPr>
          <w:p w:rsidR="00913A0A" w:rsidRPr="00D17DBE" w:rsidRDefault="00913A0A" w:rsidP="00111AF7">
            <w:pPr>
              <w:pStyle w:val="Heading2"/>
              <w:spacing w:before="40" w:after="40"/>
              <w:ind w:left="0"/>
              <w:rPr>
                <w:rFonts w:ascii="Tahoma" w:hAnsi="Tahoma" w:cs="Tahoma"/>
                <w:b w:val="0"/>
                <w:sz w:val="14"/>
                <w:szCs w:val="14"/>
                <w:lang w:val="pt-BR"/>
              </w:rPr>
            </w:pPr>
            <w:bookmarkStart w:id="498" w:name="_Toc336338128"/>
            <w:bookmarkStart w:id="499" w:name="_Toc370980722"/>
            <w:r w:rsidRPr="00D17DBE">
              <w:rPr>
                <w:rFonts w:ascii="Tahoma" w:hAnsi="Tahoma" w:cs="Tahoma"/>
                <w:b w:val="0"/>
                <w:sz w:val="14"/>
                <w:szCs w:val="14"/>
                <w:lang w:val="pt-BR"/>
              </w:rPr>
              <w:t>CAL Suite de Windows Essential Business Server 2008 para Usuarios o Dispositivos Premium (50 Clientes)</w:t>
            </w:r>
            <w:bookmarkEnd w:id="498"/>
            <w:bookmarkEnd w:id="499"/>
          </w:p>
        </w:tc>
        <w:tc>
          <w:tcPr>
            <w:tcW w:w="776" w:type="dxa"/>
            <w:tcBorders>
              <w:bottom w:val="single" w:sz="4" w:space="0" w:color="auto"/>
            </w:tcBorders>
            <w:shd w:val="clear" w:color="auto" w:fill="auto"/>
            <w:vAlign w:val="center"/>
          </w:tcPr>
          <w:p w:rsidR="00913A0A" w:rsidRPr="00D17DBE" w:rsidRDefault="00913A0A" w:rsidP="00111AF7">
            <w:pPr>
              <w:pStyle w:val="TableText"/>
              <w:widowControl w:val="0"/>
              <w:spacing w:before="40" w:after="40"/>
              <w:rPr>
                <w:rStyle w:val="EndnoteReference"/>
                <w:rFonts w:cs="Tahoma"/>
                <w:color w:val="0000FF"/>
                <w:sz w:val="13"/>
                <w:lang w:val="pt-BR"/>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11/08</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w:t>
            </w: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A01950">
            <w:pPr>
              <w:pStyle w:val="Heading2"/>
              <w:keepNext/>
              <w:spacing w:before="40" w:after="40"/>
              <w:ind w:left="0"/>
              <w:rPr>
                <w:rFonts w:ascii="Tahoma" w:hAnsi="Tahoma" w:cs="Tahoma"/>
                <w:b w:val="0"/>
                <w:sz w:val="14"/>
                <w:szCs w:val="14"/>
              </w:rPr>
            </w:pPr>
            <w:bookmarkStart w:id="500" w:name="_Toc336338129"/>
            <w:bookmarkStart w:id="501" w:name="_Toc370980723"/>
            <w:r w:rsidRPr="0061775E">
              <w:rPr>
                <w:rFonts w:ascii="Tahoma" w:hAnsi="Tahoma" w:cs="Tahoma"/>
                <w:b w:val="0"/>
                <w:sz w:val="14"/>
                <w:szCs w:val="14"/>
              </w:rPr>
              <w:lastRenderedPageBreak/>
              <w:t>Windows HPC Server 2008 R2</w:t>
            </w:r>
            <w:r w:rsidR="00A01950">
              <w:rPr>
                <w:rFonts w:ascii="Tahoma" w:hAnsi="Tahoma" w:cs="Tahoma"/>
                <w:b w:val="0"/>
                <w:sz w:val="14"/>
                <w:szCs w:val="14"/>
              </w:rPr>
              <w:t> </w:t>
            </w:r>
            <w:r w:rsidRPr="0061775E">
              <w:rPr>
                <w:rFonts w:ascii="Tahoma" w:hAnsi="Tahoma" w:cs="Tahoma"/>
                <w:b w:val="0"/>
                <w:sz w:val="14"/>
                <w:szCs w:val="14"/>
              </w:rPr>
              <w:t>Suite</w:t>
            </w:r>
            <w:bookmarkEnd w:id="500"/>
            <w:bookmarkEnd w:id="501"/>
            <w:r w:rsidRPr="0061775E">
              <w:rPr>
                <w:rFonts w:ascii="Tahoma" w:hAnsi="Tahoma" w:cs="Tahoma"/>
                <w:b w:val="0"/>
                <w:sz w:val="14"/>
                <w:szCs w:val="14"/>
              </w:rPr>
              <w:t xml:space="preserve"> </w:t>
            </w:r>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u w:val="single"/>
              </w:rPr>
            </w:pPr>
            <w:hyperlink w:anchor="_103_Windows_HPC" w:history="1">
              <w:r w:rsidR="00311E31" w:rsidRPr="001350C3">
                <w:rPr>
                  <w:rStyle w:val="Hyperlink"/>
                  <w:rFonts w:cs="Tahoma"/>
                  <w:b/>
                  <w:sz w:val="13"/>
                  <w:szCs w:val="13"/>
                </w:rPr>
                <w:t>103</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09/10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02" w:name="_Toc370980724"/>
            <w:r w:rsidRPr="0061775E">
              <w:rPr>
                <w:rFonts w:ascii="Tahoma" w:hAnsi="Tahoma" w:cs="Tahoma"/>
                <w:b w:val="0"/>
                <w:sz w:val="14"/>
              </w:rPr>
              <w:t>Complemento de Windows Intune para System Center Configuration Manager y System Center EndPoint Protection (por usuario)</w:t>
            </w:r>
            <w:bookmarkEnd w:id="502"/>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OSB</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03" w:name="_Toc370980725"/>
            <w:r w:rsidRPr="0061775E">
              <w:rPr>
                <w:rFonts w:ascii="Tahoma" w:hAnsi="Tahoma" w:cs="Tahoma"/>
                <w:b w:val="0"/>
                <w:sz w:val="14"/>
                <w:szCs w:val="14"/>
              </w:rPr>
              <w:t>Windows Intune (por usuario)</w:t>
            </w:r>
            <w:bookmarkEnd w:id="503"/>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OSB</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04" w:name="_Toc336338132"/>
            <w:bookmarkStart w:id="505" w:name="_Toc341193035"/>
            <w:bookmarkStart w:id="506" w:name="_Toc370980726"/>
            <w:r w:rsidRPr="0061775E">
              <w:rPr>
                <w:rFonts w:ascii="Tahoma" w:hAnsi="Tahoma" w:cs="Tahoma"/>
                <w:b w:val="0"/>
                <w:sz w:val="14"/>
                <w:szCs w:val="14"/>
              </w:rPr>
              <w:t>Complemento de Windows Intune USL Extra Storage 1 GB</w:t>
            </w:r>
            <w:bookmarkEnd w:id="504"/>
            <w:bookmarkEnd w:id="505"/>
            <w:bookmarkEnd w:id="506"/>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07" w:name="_Toc336338133"/>
            <w:bookmarkStart w:id="508" w:name="_Toc370980727"/>
            <w:r w:rsidRPr="0061775E">
              <w:rPr>
                <w:rFonts w:ascii="Tahoma" w:hAnsi="Tahoma" w:cs="Tahoma"/>
                <w:b w:val="0"/>
                <w:sz w:val="14"/>
                <w:szCs w:val="14"/>
              </w:rPr>
              <w:t>Windows MultiPoint Server 2012 Standard</w:t>
            </w:r>
            <w:bookmarkEnd w:id="507"/>
            <w:bookmarkEnd w:id="508"/>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u w:val="single"/>
              </w:rPr>
            </w:pPr>
            <w:hyperlink w:anchor="_104_Windows_Multipoint" w:history="1">
              <w:r w:rsidR="00311E31" w:rsidRPr="001350C3">
                <w:rPr>
                  <w:rStyle w:val="Hyperlink"/>
                  <w:rFonts w:cs="Tahoma"/>
                  <w:b/>
                  <w:sz w:val="13"/>
                  <w:szCs w:val="13"/>
                </w:rPr>
                <w:t>104</w:t>
              </w:r>
            </w:hyperlink>
            <w:hyperlink w:anchor="_98_Windows_Multipoint" w:history="1"/>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09" w:name="_Toc336338134"/>
            <w:bookmarkStart w:id="510" w:name="_Toc370980728"/>
            <w:r w:rsidRPr="0061775E">
              <w:rPr>
                <w:rFonts w:ascii="Tahoma" w:hAnsi="Tahoma" w:cs="Tahoma"/>
                <w:b w:val="0"/>
                <w:sz w:val="14"/>
                <w:szCs w:val="14"/>
              </w:rPr>
              <w:t>Windows MultiPoint Server 2012 Premium</w:t>
            </w:r>
            <w:bookmarkEnd w:id="509"/>
            <w:bookmarkEnd w:id="510"/>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sz w:val="13"/>
                <w:szCs w:val="13"/>
                <w:u w:val="single"/>
              </w:rPr>
            </w:pPr>
            <w:hyperlink w:anchor="_106_Windows_Multipoint" w:history="1">
              <w:hyperlink w:anchor="Srv_107WinMultipointSvr2011Premium" w:history="1">
                <w:r w:rsidR="00311E31" w:rsidRPr="00B1694F">
                  <w:rPr>
                    <w:rStyle w:val="Hyperlink"/>
                    <w:rFonts w:cs="Tahoma"/>
                    <w:b/>
                    <w:sz w:val="13"/>
                    <w:szCs w:val="13"/>
                  </w:rPr>
                  <w:t>10</w:t>
                </w:r>
              </w:hyperlink>
              <w:r w:rsidR="00311E31" w:rsidRPr="00B1694F">
                <w:rPr>
                  <w:rStyle w:val="Hyperlink"/>
                  <w:rFonts w:cs="Tahoma"/>
                  <w:b/>
                  <w:sz w:val="13"/>
                  <w:szCs w:val="13"/>
                </w:rPr>
                <w:t>5</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11" w:name="_Toc336338135"/>
            <w:bookmarkStart w:id="512" w:name="_Toc370980729"/>
            <w:r w:rsidRPr="0061775E">
              <w:rPr>
                <w:rFonts w:ascii="Tahoma" w:hAnsi="Tahoma" w:cs="Tahoma"/>
                <w:b w:val="0"/>
                <w:sz w:val="14"/>
                <w:szCs w:val="14"/>
              </w:rPr>
              <w:t>Licencia CAL de Windows MultiPoint Server 2012</w:t>
            </w:r>
            <w:bookmarkEnd w:id="511"/>
            <w:bookmarkEnd w:id="512"/>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u w:val="single"/>
              </w:rPr>
            </w:pPr>
            <w:hyperlink w:anchor="_106_Licencia_CAL" w:history="1">
              <w:r w:rsidR="00311E31" w:rsidRPr="001350C3">
                <w:rPr>
                  <w:rStyle w:val="Hyperlink"/>
                  <w:rFonts w:cs="Tahoma"/>
                  <w:b/>
                  <w:sz w:val="13"/>
                  <w:szCs w:val="13"/>
                </w:rPr>
                <w:t>106</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12/12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13" w:name="_Toc336338136"/>
            <w:bookmarkStart w:id="514" w:name="_Toc370980730"/>
            <w:r w:rsidRPr="0061775E">
              <w:rPr>
                <w:rFonts w:ascii="Tahoma" w:hAnsi="Tahoma" w:cs="Tahoma"/>
                <w:b w:val="0"/>
                <w:sz w:val="14"/>
                <w:szCs w:val="14"/>
              </w:rPr>
              <w:t>CAL de Windows MultiPoint Server</w:t>
            </w:r>
            <w:r w:rsidR="00540DD4">
              <w:rPr>
                <w:rFonts w:ascii="Tahoma" w:hAnsi="Tahoma" w:cs="Tahoma"/>
                <w:b w:val="0"/>
                <w:sz w:val="14"/>
                <w:szCs w:val="14"/>
              </w:rPr>
              <w:t xml:space="preserve"> </w:t>
            </w:r>
            <w:r w:rsidRPr="0061775E">
              <w:rPr>
                <w:rFonts w:ascii="Tahoma" w:hAnsi="Tahoma" w:cs="Tahoma"/>
                <w:b w:val="0"/>
                <w:sz w:val="14"/>
                <w:szCs w:val="14"/>
              </w:rPr>
              <w:t>2012 con CAL de Windows</w:t>
            </w:r>
            <w:r w:rsidR="00540DD4">
              <w:rPr>
                <w:rFonts w:ascii="Tahoma" w:hAnsi="Tahoma" w:cs="Tahoma"/>
                <w:b w:val="0"/>
                <w:sz w:val="14"/>
                <w:szCs w:val="14"/>
              </w:rPr>
              <w:t xml:space="preserve"> </w:t>
            </w:r>
            <w:r w:rsidRPr="0061775E">
              <w:rPr>
                <w:rFonts w:ascii="Tahoma" w:hAnsi="Tahoma" w:cs="Tahoma"/>
                <w:b w:val="0"/>
                <w:sz w:val="14"/>
                <w:szCs w:val="14"/>
              </w:rPr>
              <w:t>Server 2012</w:t>
            </w:r>
            <w:bookmarkEnd w:id="513"/>
            <w:bookmarkEnd w:id="514"/>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12/12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15" w:name="_Toc336338137"/>
            <w:bookmarkStart w:id="516" w:name="_Toc370980731"/>
            <w:r w:rsidRPr="0061775E">
              <w:rPr>
                <w:rFonts w:ascii="Tahoma" w:hAnsi="Tahoma" w:cs="Tahoma"/>
                <w:b w:val="0"/>
                <w:sz w:val="14"/>
                <w:szCs w:val="14"/>
              </w:rPr>
              <w:t>Windows MultiPoint Server 2012 Premium con Windows MultiPoint Server 2012 (CAL) (5 Clientes)</w:t>
            </w:r>
            <w:bookmarkEnd w:id="515"/>
            <w:bookmarkEnd w:id="516"/>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sz w:val="13"/>
                <w:szCs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01/13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63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OL/OV</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17" w:name="_Toc336338138"/>
            <w:bookmarkStart w:id="518" w:name="_Toc370980732"/>
            <w:r w:rsidRPr="0061775E">
              <w:rPr>
                <w:rFonts w:ascii="Tahoma" w:hAnsi="Tahoma" w:cs="Tahoma"/>
                <w:b w:val="0"/>
                <w:sz w:val="14"/>
                <w:szCs w:val="14"/>
              </w:rPr>
              <w:t>Windows MultiPoint Server 2012 Premium con Windows MultiPoint Server 2012 (CAL) (5 Clientes) con CAL de Windows Server 2012 (5 Clientes)</w:t>
            </w:r>
            <w:bookmarkEnd w:id="517"/>
            <w:bookmarkEnd w:id="518"/>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01/13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63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13</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OL/OV</w:t>
            </w: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19" w:name="_Toc370980733"/>
            <w:r w:rsidRPr="0061775E">
              <w:rPr>
                <w:rFonts w:ascii="Tahoma" w:hAnsi="Tahoma" w:cs="Tahoma"/>
                <w:b w:val="0"/>
                <w:sz w:val="14"/>
                <w:szCs w:val="14"/>
              </w:rPr>
              <w:t>Windows Server™ 2008 R2 HPC Edition</w:t>
            </w:r>
            <w:bookmarkEnd w:id="519"/>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rPr>
            </w:pPr>
            <w:hyperlink w:anchor="_107_Windows_Server" w:history="1">
              <w:hyperlink w:anchor="Srv_110WinSvr08R2HPC" w:history="1">
                <w:r w:rsidR="00311E31" w:rsidRPr="00B1694F">
                  <w:rPr>
                    <w:rStyle w:val="Hyperlink"/>
                    <w:rFonts w:cs="Tahoma"/>
                    <w:b/>
                    <w:sz w:val="13"/>
                    <w:szCs w:val="13"/>
                  </w:rPr>
                  <w:t>10</w:t>
                </w:r>
              </w:hyperlink>
              <w:r w:rsidR="00311E31" w:rsidRPr="00B1694F">
                <w:rPr>
                  <w:rStyle w:val="Hyperlink"/>
                  <w:rFonts w:cs="Tahoma"/>
                  <w:b/>
                  <w:sz w:val="13"/>
                  <w:szCs w:val="13"/>
                </w:rPr>
                <w:t>7</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sz w:val="13"/>
              </w:rPr>
              <w:t>09/10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20" w:name="_Toc336338140"/>
            <w:bookmarkStart w:id="521" w:name="_Toc370980734"/>
            <w:r w:rsidRPr="0061775E">
              <w:rPr>
                <w:rFonts w:ascii="Tahoma" w:hAnsi="Tahoma" w:cs="Tahoma"/>
                <w:b w:val="0"/>
                <w:sz w:val="14"/>
                <w:szCs w:val="14"/>
              </w:rPr>
              <w:t>Windows Server™ 2008 R2 Enterprise</w:t>
            </w:r>
            <w:bookmarkEnd w:id="520"/>
            <w:bookmarkEnd w:id="521"/>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09_Windows_Server" w:history="1">
              <w:r w:rsidR="00311E31" w:rsidRPr="001350C3">
                <w:rPr>
                  <w:rStyle w:val="Hyperlink"/>
                  <w:rFonts w:cs="Tahoma"/>
                  <w:b/>
                  <w:sz w:val="13"/>
                  <w:szCs w:val="13"/>
                </w:rPr>
                <w:t>108</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08/09</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22" w:name="_Toc336338141"/>
            <w:bookmarkStart w:id="523" w:name="_Toc370980735"/>
            <w:r w:rsidRPr="0061775E">
              <w:rPr>
                <w:rFonts w:ascii="Tahoma" w:hAnsi="Tahoma" w:cs="Tahoma"/>
                <w:b w:val="0"/>
                <w:sz w:val="14"/>
                <w:szCs w:val="14"/>
              </w:rPr>
              <w:t>Windows Server™ 2008 R2 for Itanium Based Systems</w:t>
            </w:r>
            <w:bookmarkEnd w:id="522"/>
            <w:bookmarkEnd w:id="523"/>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sz w:val="13"/>
                <w:szCs w:val="13"/>
                <w:u w:val="single"/>
              </w:rPr>
            </w:pPr>
            <w:hyperlink w:anchor="_110_Windows_Server_1" w:history="1">
              <w:r w:rsidR="00311E31" w:rsidRPr="001350C3">
                <w:rPr>
                  <w:rStyle w:val="Hyperlink"/>
                  <w:rFonts w:cs="Tahoma"/>
                  <w:b/>
                  <w:sz w:val="13"/>
                  <w:szCs w:val="13"/>
                </w:rPr>
                <w:t>109</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D17DBE" w:rsidRDefault="00913A0A" w:rsidP="00111AF7">
            <w:pPr>
              <w:pStyle w:val="Heading2"/>
              <w:spacing w:before="40" w:after="40"/>
              <w:ind w:left="0"/>
              <w:rPr>
                <w:rFonts w:ascii="Tahoma" w:hAnsi="Tahoma" w:cs="Tahoma"/>
                <w:b w:val="0"/>
                <w:sz w:val="14"/>
                <w:szCs w:val="14"/>
                <w:lang w:val="es-ES"/>
              </w:rPr>
            </w:pPr>
            <w:bookmarkStart w:id="524" w:name="_Toc336338142"/>
            <w:bookmarkStart w:id="525" w:name="_Toc370980736"/>
            <w:r w:rsidRPr="00D17DBE">
              <w:rPr>
                <w:rFonts w:ascii="Tahoma" w:hAnsi="Tahoma" w:cs="Tahoma"/>
                <w:b w:val="0"/>
                <w:sz w:val="14"/>
                <w:szCs w:val="14"/>
                <w:lang w:val="es-ES"/>
              </w:rPr>
              <w:t>CAL de Windows Server™ 2012 (Dispositivo y Usuario)</w:t>
            </w:r>
            <w:bookmarkEnd w:id="524"/>
            <w:bookmarkEnd w:id="525"/>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sz w:val="13"/>
                <w:szCs w:val="13"/>
                <w:u w:val="single"/>
              </w:rPr>
            </w:pPr>
            <w:hyperlink w:anchor="_110_Licencia_CAL" w:history="1">
              <w:r w:rsidR="00311E31" w:rsidRPr="001350C3">
                <w:rPr>
                  <w:rStyle w:val="Hyperlink"/>
                  <w:rFonts w:cs="Tahoma"/>
                  <w:b/>
                  <w:sz w:val="13"/>
                  <w:szCs w:val="13"/>
                </w:rPr>
                <w:t>110</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26" w:name="_Toc336338143"/>
            <w:bookmarkStart w:id="527" w:name="_Toc370980737"/>
            <w:r w:rsidRPr="0061775E">
              <w:rPr>
                <w:rFonts w:ascii="Tahoma" w:hAnsi="Tahoma" w:cs="Tahoma"/>
                <w:b w:val="0"/>
                <w:sz w:val="14"/>
                <w:szCs w:val="14"/>
              </w:rPr>
              <w:t>Windows Server™ 2012 R2 Datacenter</w:t>
            </w:r>
            <w:bookmarkEnd w:id="526"/>
            <w:bookmarkEnd w:id="527"/>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color w:val="0070C0"/>
                <w:sz w:val="13"/>
                <w:szCs w:val="13"/>
                <w:u w:val="single"/>
              </w:rPr>
            </w:pPr>
            <w:hyperlink w:anchor="_114_Windows_Server" w:history="1">
              <w:r w:rsidR="00311E31" w:rsidRPr="001350C3">
                <w:rPr>
                  <w:rStyle w:val="Hyperlink"/>
                  <w:rFonts w:cs="Tahoma"/>
                  <w:b/>
                  <w:sz w:val="13"/>
                  <w:szCs w:val="13"/>
                </w:rPr>
                <w:t>111</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11/13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OL/OV</w:t>
            </w: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C</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28" w:name="_Toc336338144"/>
            <w:bookmarkStart w:id="529" w:name="_Toc370980738"/>
            <w:r w:rsidRPr="0061775E">
              <w:rPr>
                <w:rFonts w:ascii="Tahoma" w:hAnsi="Tahoma" w:cs="Tahoma"/>
                <w:b w:val="0"/>
                <w:sz w:val="14"/>
                <w:szCs w:val="14"/>
              </w:rPr>
              <w:t>Windows Server™ 2012 R2 Standard</w:t>
            </w:r>
            <w:bookmarkEnd w:id="528"/>
            <w:bookmarkEnd w:id="529"/>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70C0"/>
                <w:sz w:val="13"/>
                <w:szCs w:val="13"/>
                <w:u w:val="single"/>
                <w:vertAlign w:val="baseline"/>
              </w:rPr>
            </w:pPr>
            <w:hyperlink w:anchor="_118_Windows_Server" w:history="1">
              <w:r w:rsidR="00311E31" w:rsidRPr="001350C3">
                <w:rPr>
                  <w:rStyle w:val="Hyperlink"/>
                  <w:rFonts w:cs="Tahoma"/>
                  <w:b/>
                  <w:sz w:val="13"/>
                  <w:szCs w:val="13"/>
                </w:rPr>
                <w:t>112</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11/13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30</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8</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C</w:t>
            </w:r>
          </w:p>
        </w:tc>
      </w:tr>
      <w:tr w:rsidR="008A0F85" w:rsidRPr="0061775E" w:rsidTr="00111AF7">
        <w:trPr>
          <w:trHeight w:val="145"/>
        </w:trPr>
        <w:tc>
          <w:tcPr>
            <w:tcW w:w="2194" w:type="dxa"/>
            <w:gridSpan w:val="2"/>
            <w:tcBorders>
              <w:bottom w:val="single" w:sz="4" w:space="0" w:color="auto"/>
            </w:tcBorders>
            <w:shd w:val="clear" w:color="auto" w:fill="FABF8F"/>
            <w:vAlign w:val="center"/>
          </w:tcPr>
          <w:p w:rsidR="00913A0A" w:rsidRPr="0061775E" w:rsidRDefault="00913A0A" w:rsidP="00A01950">
            <w:pPr>
              <w:pStyle w:val="Heading2"/>
              <w:spacing w:before="40" w:after="40"/>
              <w:ind w:left="0"/>
              <w:rPr>
                <w:rFonts w:ascii="Tahoma" w:hAnsi="Tahoma" w:cs="Tahoma"/>
                <w:b w:val="0"/>
                <w:sz w:val="14"/>
                <w:szCs w:val="14"/>
              </w:rPr>
            </w:pPr>
            <w:bookmarkStart w:id="530" w:name="_Toc336338145"/>
            <w:bookmarkStart w:id="531" w:name="_Toc370980739"/>
            <w:r w:rsidRPr="0061775E">
              <w:rPr>
                <w:rFonts w:ascii="Tahoma" w:hAnsi="Tahoma" w:cs="Tahoma"/>
                <w:b w:val="0"/>
                <w:sz w:val="14"/>
                <w:szCs w:val="14"/>
              </w:rPr>
              <w:t>External Connector de Windows</w:t>
            </w:r>
            <w:r w:rsidR="00A01950">
              <w:rPr>
                <w:rFonts w:ascii="Tahoma" w:hAnsi="Tahoma" w:cs="Tahoma"/>
                <w:b w:val="0"/>
                <w:sz w:val="14"/>
                <w:szCs w:val="14"/>
              </w:rPr>
              <w:t> </w:t>
            </w:r>
            <w:r w:rsidRPr="0061775E">
              <w:rPr>
                <w:rFonts w:ascii="Tahoma" w:hAnsi="Tahoma" w:cs="Tahoma"/>
                <w:b w:val="0"/>
                <w:sz w:val="14"/>
                <w:szCs w:val="14"/>
              </w:rPr>
              <w:t>Server™</w:t>
            </w:r>
            <w:bookmarkEnd w:id="530"/>
            <w:bookmarkEnd w:id="531"/>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63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13</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OL/OV</w:t>
            </w: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32" w:name="_Toc336338146"/>
            <w:bookmarkStart w:id="533" w:name="_Toc370980740"/>
            <w:r w:rsidRPr="0061775E">
              <w:rPr>
                <w:rFonts w:ascii="Tahoma" w:hAnsi="Tahoma" w:cs="Tahoma"/>
                <w:b w:val="0"/>
                <w:sz w:val="14"/>
                <w:szCs w:val="14"/>
              </w:rPr>
              <w:t>CAL para Servicios de Escritorio remoto de Windows Server™ 2012</w:t>
            </w:r>
            <w:bookmarkEnd w:id="532"/>
            <w:bookmarkEnd w:id="533"/>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r>
      <w:tr w:rsidR="008A0F85" w:rsidRPr="0061775E" w:rsidTr="00111AF7">
        <w:trPr>
          <w:trHeight w:val="431"/>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34" w:name="_Toc336338147"/>
            <w:bookmarkStart w:id="535" w:name="_Toc370980741"/>
            <w:r w:rsidRPr="0061775E">
              <w:rPr>
                <w:rFonts w:ascii="Tahoma" w:hAnsi="Tahoma" w:cs="Tahoma"/>
                <w:b w:val="0"/>
                <w:sz w:val="14"/>
                <w:szCs w:val="14"/>
              </w:rPr>
              <w:t>External Conector para Servicios de Escritorio remoto de Windows Server™ 2012</w:t>
            </w:r>
            <w:bookmarkEnd w:id="534"/>
            <w:bookmarkEnd w:id="535"/>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38</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OL/OV</w:t>
            </w:r>
          </w:p>
        </w:tc>
        <w:tc>
          <w:tcPr>
            <w:tcW w:w="484" w:type="dxa"/>
            <w:tcBorders>
              <w:bottom w:val="single" w:sz="4" w:space="0" w:color="auto"/>
            </w:tcBorders>
            <w:shd w:val="clear" w:color="auto" w:fill="FABF8F"/>
            <w:vAlign w:val="center"/>
          </w:tcPr>
          <w:p w:rsidR="00913A0A" w:rsidRPr="0061775E" w:rsidRDefault="002C4BA9"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r>
      <w:tr w:rsidR="00913A0A" w:rsidRPr="0061775E" w:rsidTr="00111AF7">
        <w:trPr>
          <w:trHeight w:val="145"/>
        </w:trPr>
        <w:tc>
          <w:tcPr>
            <w:tcW w:w="2194" w:type="dxa"/>
            <w:gridSpan w:val="2"/>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36" w:name="_Toc336338148"/>
            <w:bookmarkStart w:id="537" w:name="_Toc370980742"/>
            <w:r w:rsidRPr="0061775E">
              <w:rPr>
                <w:rFonts w:ascii="Tahoma" w:hAnsi="Tahoma" w:cs="Tahoma"/>
                <w:b w:val="0"/>
                <w:sz w:val="14"/>
                <w:szCs w:val="14"/>
              </w:rPr>
              <w:t>CAL de Windows Server™ 2012 Active Directory Rights Management Services</w:t>
            </w:r>
            <w:bookmarkEnd w:id="536"/>
            <w:bookmarkEnd w:id="537"/>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09/12</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3</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2C4BA9" w:rsidP="00111AF7">
            <w:pPr>
              <w:pStyle w:val="TableText"/>
              <w:widowControl w:val="0"/>
              <w:spacing w:before="40" w:after="40"/>
              <w:rPr>
                <w:rFonts w:ascii="Tahoma" w:hAnsi="Tahoma" w:cs="Tahoma"/>
                <w:color w:val="000000"/>
                <w:sz w:val="13"/>
              </w:rPr>
            </w:pPr>
            <w:r w:rsidRPr="0061775E">
              <w:rPr>
                <w:rFonts w:ascii="Tahoma" w:hAnsi="Tahoma" w:cs="Tahoma"/>
                <w:color w:val="000000"/>
                <w:sz w:val="13"/>
              </w:rPr>
              <w:t>A</w:t>
            </w:r>
          </w:p>
        </w:tc>
      </w:tr>
      <w:tr w:rsidR="008A0F85" w:rsidRPr="0061775E" w:rsidTr="00111AF7">
        <w:trPr>
          <w:trHeight w:val="467"/>
        </w:trPr>
        <w:tc>
          <w:tcPr>
            <w:tcW w:w="2194" w:type="dxa"/>
            <w:gridSpan w:val="2"/>
            <w:tcBorders>
              <w:bottom w:val="single" w:sz="4" w:space="0" w:color="auto"/>
            </w:tcBorders>
            <w:shd w:val="clear" w:color="auto" w:fill="FABF8F"/>
            <w:vAlign w:val="center"/>
          </w:tcPr>
          <w:p w:rsidR="00913A0A" w:rsidRPr="0061775E" w:rsidRDefault="00913A0A" w:rsidP="00111AF7">
            <w:pPr>
              <w:pStyle w:val="Heading2"/>
              <w:keepNext/>
              <w:keepLines/>
              <w:spacing w:before="40" w:after="40"/>
              <w:ind w:left="0"/>
              <w:rPr>
                <w:rFonts w:ascii="Tahoma" w:hAnsi="Tahoma" w:cs="Tahoma"/>
                <w:b w:val="0"/>
                <w:sz w:val="14"/>
                <w:szCs w:val="14"/>
              </w:rPr>
            </w:pPr>
            <w:bookmarkStart w:id="538" w:name="_Toc336338149"/>
            <w:bookmarkStart w:id="539" w:name="_Toc370980743"/>
            <w:r w:rsidRPr="0061775E">
              <w:rPr>
                <w:rFonts w:ascii="Tahoma" w:hAnsi="Tahoma" w:cs="Tahoma"/>
                <w:b w:val="0"/>
                <w:sz w:val="14"/>
                <w:szCs w:val="14"/>
              </w:rPr>
              <w:t>External Connector de Windows Server™</w:t>
            </w:r>
            <w:r w:rsidR="001350C3">
              <w:rPr>
                <w:rFonts w:ascii="Tahoma" w:hAnsi="Tahoma" w:cs="Tahoma"/>
                <w:b w:val="0"/>
                <w:sz w:val="14"/>
                <w:szCs w:val="14"/>
              </w:rPr>
              <w:t xml:space="preserve"> </w:t>
            </w:r>
            <w:r w:rsidRPr="0061775E">
              <w:rPr>
                <w:rFonts w:ascii="Tahoma" w:hAnsi="Tahoma" w:cs="Tahoma"/>
                <w:b w:val="0"/>
                <w:sz w:val="14"/>
                <w:szCs w:val="14"/>
              </w:rPr>
              <w:t>Active Directory Rights Management Services</w:t>
            </w:r>
            <w:bookmarkEnd w:id="538"/>
            <w:bookmarkEnd w:id="539"/>
          </w:p>
        </w:tc>
        <w:tc>
          <w:tcPr>
            <w:tcW w:w="776" w:type="dxa"/>
            <w:tcBorders>
              <w:bottom w:val="single" w:sz="4" w:space="0" w:color="auto"/>
            </w:tcBorders>
            <w:shd w:val="clear" w:color="auto" w:fill="FABF8F"/>
            <w:vAlign w:val="center"/>
          </w:tcPr>
          <w:p w:rsidR="00913A0A" w:rsidRPr="001350C3" w:rsidRDefault="00913A0A" w:rsidP="00111AF7">
            <w:pPr>
              <w:pStyle w:val="TableText"/>
              <w:keepNext/>
              <w:keepLines/>
              <w:widowControl w:val="0"/>
              <w:spacing w:before="40" w:after="40"/>
              <w:rPr>
                <w:rStyle w:val="EndnoteReference"/>
                <w:rFonts w:cs="Tahoma"/>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color w:val="000000"/>
                <w:sz w:val="13"/>
              </w:rPr>
            </w:pPr>
            <w:r w:rsidRPr="0061775E">
              <w:rPr>
                <w:rFonts w:ascii="Tahoma" w:hAnsi="Tahoma" w:cs="Tahoma"/>
                <w:color w:val="000000"/>
                <w:sz w:val="13"/>
              </w:rPr>
              <w:t>09/12</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125</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313</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250</w:t>
            </w: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188</w:t>
            </w: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125</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63</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125</w:t>
            </w:r>
          </w:p>
        </w:tc>
        <w:tc>
          <w:tcPr>
            <w:tcW w:w="450" w:type="dxa"/>
            <w:tcBorders>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FABF8F"/>
            <w:vAlign w:val="center"/>
          </w:tcPr>
          <w:p w:rsidR="00913A0A" w:rsidRPr="0061775E" w:rsidRDefault="00913A0A" w:rsidP="00111AF7">
            <w:pPr>
              <w:pStyle w:val="TableText"/>
              <w:keepNext/>
              <w:keepLines/>
              <w:widowControl w:val="0"/>
              <w:spacing w:before="40" w:after="40"/>
              <w:rPr>
                <w:rFonts w:ascii="Tahoma" w:hAnsi="Tahoma" w:cs="Tahoma"/>
                <w:color w:val="000000"/>
                <w:sz w:val="13"/>
              </w:rPr>
            </w:pPr>
            <w:r w:rsidRPr="0061775E">
              <w:rPr>
                <w:rFonts w:ascii="Tahoma" w:hAnsi="Tahoma" w:cs="Tahoma"/>
                <w:color w:val="000000"/>
                <w:sz w:val="13"/>
              </w:rPr>
              <w:t>OL/OV</w:t>
            </w:r>
          </w:p>
        </w:tc>
        <w:tc>
          <w:tcPr>
            <w:tcW w:w="484" w:type="dxa"/>
            <w:tcBorders>
              <w:bottom w:val="single" w:sz="4" w:space="0" w:color="auto"/>
            </w:tcBorders>
            <w:shd w:val="clear" w:color="auto" w:fill="FABF8F"/>
            <w:vAlign w:val="center"/>
          </w:tcPr>
          <w:p w:rsidR="00913A0A" w:rsidRPr="0061775E" w:rsidRDefault="002C4BA9" w:rsidP="00111AF7">
            <w:pPr>
              <w:pStyle w:val="TableText"/>
              <w:keepNext/>
              <w:keepLines/>
              <w:widowControl w:val="0"/>
              <w:spacing w:before="40" w:after="40"/>
              <w:rPr>
                <w:rFonts w:ascii="Tahoma" w:hAnsi="Tahoma" w:cs="Tahoma"/>
                <w:color w:val="000000"/>
                <w:sz w:val="13"/>
              </w:rPr>
            </w:pPr>
            <w:r w:rsidRPr="0061775E">
              <w:rPr>
                <w:rFonts w:ascii="Tahoma" w:hAnsi="Tahoma" w:cs="Tahoma"/>
                <w:color w:val="000000"/>
                <w:sz w:val="13"/>
              </w:rPr>
              <w:t>A</w:t>
            </w:r>
          </w:p>
        </w:tc>
      </w:tr>
      <w:tr w:rsidR="00913A0A" w:rsidRPr="0061775E" w:rsidTr="00111AF7">
        <w:trPr>
          <w:gridBefore w:val="1"/>
          <w:wBefore w:w="20" w:type="dxa"/>
          <w:trHeight w:val="145"/>
        </w:trPr>
        <w:tc>
          <w:tcPr>
            <w:tcW w:w="2174" w:type="dxa"/>
            <w:tcBorders>
              <w:bottom w:val="single" w:sz="4" w:space="0" w:color="auto"/>
            </w:tcBorders>
            <w:shd w:val="clear" w:color="auto" w:fill="auto"/>
            <w:vAlign w:val="center"/>
          </w:tcPr>
          <w:p w:rsidR="00913A0A" w:rsidRPr="0061775E" w:rsidRDefault="00913A0A" w:rsidP="00A01950">
            <w:pPr>
              <w:pStyle w:val="Heading2"/>
              <w:keepNext/>
              <w:keepLines/>
              <w:spacing w:before="40" w:after="40"/>
              <w:ind w:left="0"/>
              <w:rPr>
                <w:rFonts w:ascii="Tahoma" w:hAnsi="Tahoma" w:cs="Tahoma"/>
                <w:b w:val="0"/>
                <w:sz w:val="14"/>
                <w:szCs w:val="14"/>
              </w:rPr>
            </w:pPr>
            <w:bookmarkStart w:id="540" w:name="_Toc370980744"/>
            <w:r w:rsidRPr="0061775E">
              <w:rPr>
                <w:rFonts w:ascii="Tahoma" w:hAnsi="Tahoma" w:cs="Tahoma"/>
                <w:b w:val="0"/>
                <w:sz w:val="14"/>
                <w:szCs w:val="14"/>
              </w:rPr>
              <w:t>Windows Small Business Server</w:t>
            </w:r>
            <w:r w:rsidR="00A01950">
              <w:rPr>
                <w:rFonts w:ascii="Tahoma" w:hAnsi="Tahoma" w:cs="Tahoma"/>
                <w:b w:val="0"/>
                <w:sz w:val="14"/>
                <w:szCs w:val="14"/>
              </w:rPr>
              <w:t> </w:t>
            </w:r>
            <w:r w:rsidRPr="0061775E">
              <w:rPr>
                <w:rFonts w:ascii="Tahoma" w:hAnsi="Tahoma" w:cs="Tahoma"/>
                <w:b w:val="0"/>
                <w:sz w:val="14"/>
                <w:szCs w:val="14"/>
              </w:rPr>
              <w:t>2008 Premium</w:t>
            </w:r>
            <w:bookmarkEnd w:id="540"/>
            <w:r w:rsidRPr="0061775E">
              <w:rPr>
                <w:rFonts w:ascii="Tahoma" w:hAnsi="Tahoma" w:cs="Tahoma"/>
                <w:b w:val="0"/>
                <w:sz w:val="14"/>
                <w:szCs w:val="14"/>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keepNext/>
              <w:keepLines/>
              <w:widowControl w:val="0"/>
              <w:spacing w:before="40" w:after="40"/>
              <w:rPr>
                <w:rFonts w:cs="Tahoma"/>
                <w:b/>
                <w:sz w:val="13"/>
                <w:szCs w:val="13"/>
                <w:u w:val="single"/>
              </w:rPr>
            </w:pPr>
            <w:hyperlink w:anchor="_113_Windows_Small" w:history="1">
              <w:r w:rsidR="00311E31" w:rsidRPr="001350C3">
                <w:rPr>
                  <w:rStyle w:val="Hyperlink"/>
                  <w:rFonts w:cs="Tahoma"/>
                  <w:b/>
                  <w:sz w:val="13"/>
                  <w:szCs w:val="13"/>
                </w:rPr>
                <w:t>113</w:t>
              </w:r>
            </w:hyperlink>
            <w:hyperlink w:anchor="_111_Windows_Web" w:history="1"/>
            <w:hyperlink w:anchor="Srv_116WinSmallBizSVR2011Addon" w:history="1"/>
          </w:p>
        </w:tc>
        <w:tc>
          <w:tcPr>
            <w:tcW w:w="450" w:type="dxa"/>
            <w:tcBorders>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10/08</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Del="001265B4" w:rsidRDefault="00913A0A" w:rsidP="00111AF7">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506" w:type="dxa"/>
            <w:tcBorders>
              <w:bottom w:val="single" w:sz="4" w:space="0" w:color="auto"/>
            </w:tcBorders>
            <w:shd w:val="clear" w:color="auto" w:fill="auto"/>
            <w:vAlign w:val="center"/>
          </w:tcPr>
          <w:p w:rsidR="00913A0A" w:rsidRPr="0061775E" w:rsidRDefault="00913A0A" w:rsidP="00111AF7">
            <w:pPr>
              <w:pStyle w:val="TableText"/>
              <w:keepNext/>
              <w:keepLines/>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keepNext/>
              <w:keepLines/>
              <w:widowControl w:val="0"/>
              <w:spacing w:before="40" w:after="40"/>
              <w:rPr>
                <w:rFonts w:ascii="Tahoma" w:hAnsi="Tahoma" w:cs="Tahoma"/>
                <w:sz w:val="13"/>
              </w:rPr>
            </w:pPr>
          </w:p>
        </w:tc>
      </w:tr>
      <w:tr w:rsidR="008A0F85" w:rsidRPr="0061775E" w:rsidTr="00111AF7">
        <w:trPr>
          <w:gridBefore w:val="1"/>
          <w:wBefore w:w="20" w:type="dxa"/>
          <w:trHeight w:val="145"/>
        </w:trPr>
        <w:tc>
          <w:tcPr>
            <w:tcW w:w="2174" w:type="dxa"/>
            <w:tcBorders>
              <w:bottom w:val="single" w:sz="4" w:space="0" w:color="auto"/>
            </w:tcBorders>
            <w:shd w:val="clear" w:color="auto" w:fill="FABF8F"/>
            <w:vAlign w:val="center"/>
          </w:tcPr>
          <w:p w:rsidR="00913A0A" w:rsidRPr="0061775E" w:rsidRDefault="00913A0A" w:rsidP="00A01950">
            <w:pPr>
              <w:pStyle w:val="Heading2"/>
              <w:spacing w:before="40" w:after="40"/>
              <w:ind w:left="0"/>
              <w:rPr>
                <w:rFonts w:ascii="Tahoma" w:hAnsi="Tahoma" w:cs="Tahoma"/>
                <w:b w:val="0"/>
                <w:sz w:val="14"/>
                <w:szCs w:val="14"/>
              </w:rPr>
            </w:pPr>
            <w:bookmarkStart w:id="541" w:name="_Toc370980745"/>
            <w:r w:rsidRPr="0061775E">
              <w:rPr>
                <w:rFonts w:ascii="Tahoma" w:hAnsi="Tahoma" w:cs="Tahoma"/>
                <w:b w:val="0"/>
                <w:sz w:val="14"/>
                <w:szCs w:val="14"/>
              </w:rPr>
              <w:t>Windows Small Business Server</w:t>
            </w:r>
            <w:r w:rsidR="00A01950">
              <w:rPr>
                <w:rFonts w:ascii="Tahoma" w:hAnsi="Tahoma" w:cs="Tahoma"/>
                <w:b w:val="0"/>
                <w:sz w:val="14"/>
                <w:szCs w:val="14"/>
              </w:rPr>
              <w:t> </w:t>
            </w:r>
            <w:r w:rsidRPr="0061775E">
              <w:rPr>
                <w:rFonts w:ascii="Tahoma" w:hAnsi="Tahoma" w:cs="Tahoma"/>
                <w:b w:val="0"/>
                <w:sz w:val="14"/>
                <w:szCs w:val="14"/>
              </w:rPr>
              <w:t>2011 Standard</w:t>
            </w:r>
            <w:bookmarkEnd w:id="541"/>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rPr>
            </w:pPr>
            <w:hyperlink w:anchor="_105_Windows_Multipoint" w:history="1">
              <w:r w:rsidR="00913A0A" w:rsidRPr="00592E84">
                <w:rPr>
                  <w:rStyle w:val="Hyperlink"/>
                  <w:rFonts w:cs="Tahoma"/>
                  <w:b/>
                  <w:sz w:val="13"/>
                  <w:szCs w:val="13"/>
                </w:rPr>
                <w:t>11</w:t>
              </w:r>
              <w:r w:rsidR="00913A0A" w:rsidRPr="00592E84">
                <w:rPr>
                  <w:rStyle w:val="Hyperlink"/>
                  <w:rFonts w:cs="Tahoma"/>
                </w:rPr>
                <w:t>4</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gridBefore w:val="1"/>
          <w:wBefore w:w="20" w:type="dxa"/>
          <w:trHeight w:val="145"/>
        </w:trPr>
        <w:tc>
          <w:tcPr>
            <w:tcW w:w="2174" w:type="dxa"/>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42" w:name="_Toc336338158"/>
            <w:bookmarkStart w:id="543" w:name="_Toc370980746"/>
            <w:r w:rsidRPr="0061775E">
              <w:rPr>
                <w:rFonts w:ascii="Tahoma" w:hAnsi="Tahoma" w:cs="Tahoma"/>
                <w:b w:val="0"/>
                <w:sz w:val="14"/>
                <w:szCs w:val="14"/>
              </w:rPr>
              <w:lastRenderedPageBreak/>
              <w:t>CAL Suite de Windows Small Business Server 2011 (1 cliente)</w:t>
            </w:r>
            <w:bookmarkEnd w:id="542"/>
            <w:bookmarkEnd w:id="543"/>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color w:val="0000FF"/>
                <w:sz w:val="13"/>
                <w:szCs w:val="13"/>
                <w:u w:val="single"/>
              </w:rPr>
            </w:pPr>
            <w:hyperlink w:anchor="_106_Windows_Multipoint" w:history="1">
              <w:r w:rsidR="00311E31" w:rsidRPr="001350C3">
                <w:rPr>
                  <w:rStyle w:val="Hyperlink"/>
                  <w:rFonts w:cs="Tahoma"/>
                  <w:b/>
                  <w:sz w:val="13"/>
                  <w:szCs w:val="13"/>
                </w:rPr>
                <w:t>115</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 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gridBefore w:val="1"/>
          <w:wBefore w:w="20" w:type="dxa"/>
          <w:trHeight w:val="145"/>
        </w:trPr>
        <w:tc>
          <w:tcPr>
            <w:tcW w:w="2174" w:type="dxa"/>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color w:val="000000"/>
                <w:sz w:val="14"/>
                <w:szCs w:val="14"/>
              </w:rPr>
            </w:pPr>
            <w:bookmarkStart w:id="544" w:name="_Toc336338159"/>
            <w:bookmarkStart w:id="545" w:name="_Toc370980747"/>
            <w:r w:rsidRPr="0061775E">
              <w:rPr>
                <w:rFonts w:ascii="Tahoma" w:hAnsi="Tahoma" w:cs="Tahoma"/>
                <w:b w:val="0"/>
                <w:sz w:val="14"/>
                <w:szCs w:val="14"/>
              </w:rPr>
              <w:t>CAL Suite de Windows Small Business Server 2011 (5 clientes)</w:t>
            </w:r>
            <w:bookmarkEnd w:id="544"/>
            <w:bookmarkEnd w:id="545"/>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Style w:val="EndnoteReference"/>
                <w:rFonts w:cs="Tahoma"/>
                <w:b w:val="0"/>
                <w:sz w:val="13"/>
                <w:szCs w:val="13"/>
                <w:u w:val="single"/>
              </w:rPr>
            </w:pPr>
            <w:hyperlink w:anchor="_106_Windows_Multipoint" w:history="1">
              <w:r w:rsidR="00B1694F" w:rsidRPr="001350C3">
                <w:rPr>
                  <w:rStyle w:val="Hyperlink"/>
                  <w:rFonts w:cs="Tahoma"/>
                  <w:b/>
                  <w:sz w:val="13"/>
                  <w:szCs w:val="13"/>
                </w:rPr>
                <w:t>115</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OL/OV</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gridBefore w:val="1"/>
          <w:wBefore w:w="20" w:type="dxa"/>
          <w:trHeight w:val="145"/>
        </w:trPr>
        <w:tc>
          <w:tcPr>
            <w:tcW w:w="2174" w:type="dxa"/>
            <w:tcBorders>
              <w:bottom w:val="single" w:sz="4" w:space="0" w:color="auto"/>
            </w:tcBorders>
            <w:shd w:val="clear" w:color="auto" w:fill="auto"/>
            <w:vAlign w:val="center"/>
          </w:tcPr>
          <w:p w:rsidR="00913A0A" w:rsidRPr="0061775E" w:rsidRDefault="00913A0A" w:rsidP="00A01950">
            <w:pPr>
              <w:pStyle w:val="Heading2"/>
              <w:spacing w:before="40" w:after="40"/>
              <w:ind w:left="0"/>
              <w:rPr>
                <w:rFonts w:ascii="Tahoma" w:hAnsi="Tahoma" w:cs="Tahoma"/>
                <w:b w:val="0"/>
                <w:color w:val="000000"/>
                <w:sz w:val="14"/>
                <w:szCs w:val="14"/>
              </w:rPr>
            </w:pPr>
            <w:bookmarkStart w:id="546" w:name="_Toc336338160"/>
            <w:bookmarkStart w:id="547" w:name="_Toc370980748"/>
            <w:r w:rsidRPr="0061775E">
              <w:rPr>
                <w:rFonts w:ascii="Tahoma" w:hAnsi="Tahoma" w:cs="Tahoma"/>
                <w:b w:val="0"/>
                <w:sz w:val="14"/>
                <w:szCs w:val="14"/>
              </w:rPr>
              <w:t>CAL Suite de Windows Small</w:t>
            </w:r>
            <w:r w:rsidR="00A01950">
              <w:rPr>
                <w:rFonts w:ascii="Tahoma" w:hAnsi="Tahoma" w:cs="Tahoma"/>
                <w:b w:val="0"/>
                <w:sz w:val="14"/>
                <w:szCs w:val="14"/>
              </w:rPr>
              <w:t> </w:t>
            </w:r>
            <w:r w:rsidRPr="0061775E">
              <w:rPr>
                <w:rFonts w:ascii="Tahoma" w:hAnsi="Tahoma" w:cs="Tahoma"/>
                <w:b w:val="0"/>
                <w:sz w:val="14"/>
                <w:szCs w:val="14"/>
              </w:rPr>
              <w:t>Business Server 2011 (20</w:t>
            </w:r>
            <w:r w:rsidR="00A01950">
              <w:rPr>
                <w:rFonts w:ascii="Tahoma" w:hAnsi="Tahoma" w:cs="Tahoma"/>
                <w:b w:val="0"/>
                <w:sz w:val="14"/>
                <w:szCs w:val="14"/>
              </w:rPr>
              <w:t> </w:t>
            </w:r>
            <w:r w:rsidRPr="0061775E">
              <w:rPr>
                <w:rFonts w:ascii="Tahoma" w:hAnsi="Tahoma" w:cs="Tahoma"/>
                <w:b w:val="0"/>
                <w:sz w:val="14"/>
                <w:szCs w:val="14"/>
              </w:rPr>
              <w:t>Clientes)</w:t>
            </w:r>
            <w:bookmarkEnd w:id="546"/>
            <w:bookmarkEnd w:id="547"/>
            <w:r w:rsidRPr="0061775E">
              <w:rPr>
                <w:rFonts w:ascii="Tahoma" w:eastAsia="Times New Roman" w:hAnsi="Tahoma" w:cs="Tahoma"/>
                <w:b w:val="0"/>
                <w:sz w:val="14"/>
                <w:szCs w:val="14"/>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Style w:val="EndnoteReference"/>
                <w:rFonts w:cs="Tahoma"/>
                <w:b w:val="0"/>
                <w:sz w:val="13"/>
                <w:szCs w:val="13"/>
                <w:u w:val="single"/>
              </w:rPr>
            </w:pPr>
            <w:hyperlink w:anchor="_106_Windows_Multipoint" w:history="1">
              <w:r w:rsidR="00B1694F" w:rsidRPr="001350C3">
                <w:rPr>
                  <w:rStyle w:val="Hyperlink"/>
                  <w:rFonts w:cs="Tahoma"/>
                  <w:b/>
                  <w:sz w:val="13"/>
                  <w:szCs w:val="13"/>
                </w:rPr>
                <w:t>115</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OL/OV</w:t>
            </w: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gridBefore w:val="1"/>
          <w:wBefore w:w="20" w:type="dxa"/>
          <w:trHeight w:val="145"/>
        </w:trPr>
        <w:tc>
          <w:tcPr>
            <w:tcW w:w="2174" w:type="dxa"/>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48" w:name="_Toc370980749"/>
            <w:r w:rsidRPr="0061775E">
              <w:rPr>
                <w:rFonts w:ascii="Tahoma" w:hAnsi="Tahoma" w:cs="Tahoma"/>
                <w:b w:val="0"/>
                <w:sz w:val="14"/>
                <w:szCs w:val="14"/>
              </w:rPr>
              <w:t>Complemento de Windows Small Business Server 2011 Premium</w:t>
            </w:r>
            <w:bookmarkEnd w:id="548"/>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rPr>
            </w:pPr>
            <w:hyperlink w:anchor="_116_Complemento_de" w:history="1">
              <w:r w:rsidR="00311E31" w:rsidRPr="001350C3">
                <w:rPr>
                  <w:rStyle w:val="Hyperlink"/>
                  <w:rFonts w:cs="Tahoma"/>
                  <w:b/>
                  <w:sz w:val="13"/>
                  <w:szCs w:val="13"/>
                </w:rPr>
                <w:t>116</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gridBefore w:val="1"/>
          <w:wBefore w:w="20" w:type="dxa"/>
          <w:trHeight w:val="145"/>
        </w:trPr>
        <w:tc>
          <w:tcPr>
            <w:tcW w:w="2174" w:type="dxa"/>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49" w:name="_Toc336338162"/>
            <w:bookmarkStart w:id="550" w:name="_Toc370980750"/>
            <w:r w:rsidRPr="0061775E">
              <w:rPr>
                <w:rFonts w:ascii="Tahoma" w:hAnsi="Tahoma" w:cs="Tahoma"/>
                <w:b w:val="0"/>
                <w:sz w:val="14"/>
                <w:szCs w:val="14"/>
              </w:rPr>
              <w:t>CAL Suite del Complemento de</w:t>
            </w:r>
            <w:r w:rsidR="00A01950">
              <w:rPr>
                <w:rFonts w:ascii="Tahoma" w:hAnsi="Tahoma" w:cs="Tahoma"/>
                <w:b w:val="0"/>
                <w:sz w:val="14"/>
                <w:szCs w:val="14"/>
              </w:rPr>
              <w:t> </w:t>
            </w:r>
            <w:r w:rsidRPr="0061775E">
              <w:rPr>
                <w:rFonts w:ascii="Tahoma" w:hAnsi="Tahoma" w:cs="Tahoma"/>
                <w:b w:val="0"/>
                <w:sz w:val="14"/>
                <w:szCs w:val="14"/>
              </w:rPr>
              <w:t>Windows Small Business Server 2011</w:t>
            </w:r>
            <w:bookmarkEnd w:id="549"/>
            <w:bookmarkEnd w:id="550"/>
            <w:r w:rsidRPr="0061775E">
              <w:rPr>
                <w:rFonts w:ascii="Tahoma" w:hAnsi="Tahoma" w:cs="Tahoma"/>
                <w:b w:val="0"/>
                <w:sz w:val="14"/>
                <w:szCs w:val="14"/>
              </w:rPr>
              <w:t xml:space="preserve"> </w:t>
            </w:r>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sz w:val="13"/>
                <w:szCs w:val="13"/>
                <w:u w:val="single"/>
              </w:rPr>
            </w:pPr>
            <w:hyperlink w:anchor="_117_CAL_Suite" w:history="1">
              <w:r w:rsidR="00311E31" w:rsidRPr="001350C3">
                <w:rPr>
                  <w:rStyle w:val="Hyperlink"/>
                  <w:rFonts w:cs="Tahoma"/>
                  <w:b/>
                  <w:sz w:val="13"/>
                  <w:szCs w:val="13"/>
                </w:rPr>
                <w:t>117</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E, 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A,ST</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sz w:val="13"/>
              </w:rPr>
            </w:pPr>
          </w:p>
        </w:tc>
      </w:tr>
      <w:tr w:rsidR="008A0F85" w:rsidRPr="0061775E" w:rsidTr="00111AF7">
        <w:trPr>
          <w:gridBefore w:val="1"/>
          <w:wBefore w:w="20" w:type="dxa"/>
          <w:trHeight w:val="145"/>
        </w:trPr>
        <w:tc>
          <w:tcPr>
            <w:tcW w:w="2174" w:type="dxa"/>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51" w:name="_Toc336338163"/>
            <w:bookmarkStart w:id="552" w:name="_Toc370980751"/>
            <w:r w:rsidRPr="0061775E">
              <w:rPr>
                <w:rFonts w:ascii="Tahoma" w:hAnsi="Tahoma" w:cs="Tahoma"/>
                <w:b w:val="0"/>
                <w:sz w:val="14"/>
                <w:szCs w:val="14"/>
              </w:rPr>
              <w:t>CAL Suite del Complemento de Windows Small Business Server 2011 Premium (5 clientes)</w:t>
            </w:r>
            <w:bookmarkEnd w:id="551"/>
            <w:bookmarkEnd w:id="552"/>
          </w:p>
        </w:tc>
        <w:tc>
          <w:tcPr>
            <w:tcW w:w="776" w:type="dxa"/>
            <w:tcBorders>
              <w:bottom w:val="single" w:sz="4" w:space="0" w:color="auto"/>
            </w:tcBorders>
            <w:shd w:val="clear" w:color="auto" w:fill="FABF8F"/>
            <w:vAlign w:val="center"/>
          </w:tcPr>
          <w:p w:rsidR="00913A0A" w:rsidRPr="001350C3" w:rsidRDefault="0031412B" w:rsidP="00111AF7">
            <w:pPr>
              <w:pStyle w:val="TableText"/>
              <w:widowControl w:val="0"/>
              <w:spacing w:before="40" w:after="40"/>
              <w:rPr>
                <w:rFonts w:cs="Tahoma"/>
                <w:b/>
                <w:sz w:val="13"/>
                <w:szCs w:val="13"/>
                <w:u w:val="single"/>
              </w:rPr>
            </w:pPr>
            <w:hyperlink w:anchor="_124_Windows_Small" w:history="1">
              <w:r w:rsidR="00B1694F" w:rsidRPr="001350C3">
                <w:rPr>
                  <w:rStyle w:val="Hyperlink"/>
                  <w:rFonts w:cs="Tahoma"/>
                  <w:b/>
                  <w:sz w:val="13"/>
                  <w:szCs w:val="13"/>
                </w:rPr>
                <w:t>117</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01/11</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OL/OV</w:t>
            </w: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r>
      <w:tr w:rsidR="00913A0A" w:rsidRPr="0061775E" w:rsidTr="00111AF7">
        <w:trPr>
          <w:gridBefore w:val="1"/>
          <w:wBefore w:w="20" w:type="dxa"/>
          <w:trHeight w:val="440"/>
        </w:trPr>
        <w:tc>
          <w:tcPr>
            <w:tcW w:w="2174" w:type="dxa"/>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53" w:name="_Toc336338164"/>
            <w:bookmarkStart w:id="554" w:name="_Toc370980752"/>
            <w:r w:rsidRPr="0061775E">
              <w:rPr>
                <w:rFonts w:ascii="Tahoma" w:hAnsi="Tahoma" w:cs="Tahoma"/>
                <w:b w:val="0"/>
                <w:sz w:val="14"/>
                <w:szCs w:val="14"/>
              </w:rPr>
              <w:t>CAL Suite del Complemento de Windows Small Business Server 2011 Premium (20 clientes)</w:t>
            </w:r>
            <w:bookmarkEnd w:id="553"/>
            <w:bookmarkEnd w:id="554"/>
          </w:p>
        </w:tc>
        <w:tc>
          <w:tcPr>
            <w:tcW w:w="776" w:type="dxa"/>
            <w:tcBorders>
              <w:bottom w:val="single" w:sz="4" w:space="0" w:color="auto"/>
            </w:tcBorders>
            <w:shd w:val="clear" w:color="auto" w:fill="auto"/>
            <w:vAlign w:val="center"/>
          </w:tcPr>
          <w:p w:rsidR="00913A0A" w:rsidRPr="001350C3" w:rsidRDefault="0031412B" w:rsidP="00111AF7">
            <w:pPr>
              <w:pStyle w:val="TableText"/>
              <w:widowControl w:val="0"/>
              <w:spacing w:before="40" w:after="40"/>
              <w:rPr>
                <w:rFonts w:cs="Tahoma"/>
                <w:b/>
                <w:sz w:val="13"/>
                <w:szCs w:val="13"/>
                <w:u w:val="single"/>
              </w:rPr>
            </w:pPr>
            <w:hyperlink w:anchor="_117_CAL_Suite" w:history="1">
              <w:r w:rsidR="00B1694F" w:rsidRPr="001350C3">
                <w:rPr>
                  <w:rStyle w:val="Hyperlink"/>
                  <w:rFonts w:cs="Tahoma"/>
                  <w:b/>
                  <w:sz w:val="13"/>
                  <w:szCs w:val="13"/>
                </w:rPr>
                <w:t>117</w:t>
              </w:r>
            </w:hyperlink>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01/11</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color w:val="000000"/>
                <w:sz w:val="13"/>
              </w:rPr>
              <w:t>OL/OV</w:t>
            </w: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gridBefore w:val="1"/>
          <w:wBefore w:w="20" w:type="dxa"/>
          <w:trHeight w:val="233"/>
        </w:trPr>
        <w:tc>
          <w:tcPr>
            <w:tcW w:w="2174" w:type="dxa"/>
            <w:tcBorders>
              <w:bottom w:val="single" w:sz="4" w:space="0" w:color="auto"/>
            </w:tcBorders>
            <w:shd w:val="clear" w:color="auto" w:fill="FABF8F"/>
            <w:vAlign w:val="center"/>
          </w:tcPr>
          <w:p w:rsidR="00913A0A" w:rsidRPr="0061775E" w:rsidRDefault="00913A0A" w:rsidP="00111AF7">
            <w:pPr>
              <w:pStyle w:val="Heading2"/>
              <w:spacing w:before="40" w:after="40"/>
              <w:ind w:left="0"/>
              <w:rPr>
                <w:rFonts w:ascii="Tahoma" w:hAnsi="Tahoma" w:cs="Tahoma"/>
                <w:b w:val="0"/>
                <w:sz w:val="14"/>
                <w:szCs w:val="14"/>
              </w:rPr>
            </w:pPr>
            <w:bookmarkStart w:id="555" w:name="_Toc336338165"/>
            <w:bookmarkStart w:id="556" w:name="_Toc370980753"/>
            <w:r w:rsidRPr="0061775E">
              <w:rPr>
                <w:rFonts w:ascii="Tahoma" w:hAnsi="Tahoma" w:cs="Tahoma"/>
                <w:b w:val="0"/>
                <w:sz w:val="14"/>
                <w:szCs w:val="14"/>
              </w:rPr>
              <w:t>Windows Server 2012 R2 Essentials</w:t>
            </w:r>
            <w:bookmarkEnd w:id="555"/>
            <w:bookmarkEnd w:id="556"/>
          </w:p>
        </w:tc>
        <w:tc>
          <w:tcPr>
            <w:tcW w:w="776" w:type="dxa"/>
            <w:tcBorders>
              <w:bottom w:val="single" w:sz="4" w:space="0" w:color="auto"/>
            </w:tcBorders>
            <w:shd w:val="clear" w:color="auto" w:fill="FABF8F"/>
            <w:vAlign w:val="center"/>
          </w:tcPr>
          <w:p w:rsidR="00913A0A" w:rsidRPr="001350C3" w:rsidRDefault="00913A0A" w:rsidP="00111AF7">
            <w:pPr>
              <w:pStyle w:val="TableText"/>
              <w:widowControl w:val="0"/>
              <w:spacing w:before="40" w:after="40"/>
              <w:rPr>
                <w:rFonts w:cs="Tahoma"/>
                <w:b/>
                <w:sz w:val="13"/>
                <w:szCs w:val="13"/>
                <w:u w:val="single"/>
              </w:rPr>
            </w:pP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11/13</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FF0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8000"/>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b/>
                <w:color w:val="0000FF"/>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P</w:t>
            </w:r>
          </w:p>
        </w:tc>
        <w:tc>
          <w:tcPr>
            <w:tcW w:w="450"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913A0A" w:rsidRPr="0061775E" w:rsidTr="00111AF7">
        <w:trPr>
          <w:gridBefore w:val="1"/>
          <w:wBefore w:w="20" w:type="dxa"/>
          <w:trHeight w:val="145"/>
        </w:trPr>
        <w:tc>
          <w:tcPr>
            <w:tcW w:w="2174" w:type="dxa"/>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57" w:name="_Toc336338166"/>
            <w:bookmarkStart w:id="558" w:name="_Toc370980754"/>
            <w:r w:rsidRPr="0061775E">
              <w:rPr>
                <w:rFonts w:ascii="Tahoma" w:hAnsi="Tahoma" w:cs="Tahoma"/>
                <w:b w:val="0"/>
                <w:sz w:val="14"/>
                <w:szCs w:val="14"/>
              </w:rPr>
              <w:t>Windows Small Business Server</w:t>
            </w:r>
            <w:r w:rsidR="00A01950">
              <w:rPr>
                <w:rFonts w:ascii="Tahoma" w:hAnsi="Tahoma" w:cs="Tahoma"/>
                <w:b w:val="0"/>
                <w:sz w:val="14"/>
                <w:szCs w:val="14"/>
              </w:rPr>
              <w:t> </w:t>
            </w:r>
            <w:r w:rsidRPr="0061775E">
              <w:rPr>
                <w:rFonts w:ascii="Tahoma" w:hAnsi="Tahoma" w:cs="Tahoma"/>
                <w:b w:val="0"/>
                <w:sz w:val="14"/>
                <w:szCs w:val="14"/>
              </w:rPr>
              <w:t>2011 Essentials</w:t>
            </w:r>
            <w:bookmarkEnd w:id="557"/>
            <w:bookmarkEnd w:id="558"/>
          </w:p>
        </w:tc>
        <w:tc>
          <w:tcPr>
            <w:tcW w:w="776" w:type="dxa"/>
            <w:shd w:val="clear" w:color="auto" w:fill="auto"/>
            <w:vAlign w:val="center"/>
          </w:tcPr>
          <w:p w:rsidR="00913A0A" w:rsidRPr="001350C3" w:rsidRDefault="0031412B" w:rsidP="00111AF7">
            <w:pPr>
              <w:pStyle w:val="TableText"/>
              <w:widowControl w:val="0"/>
              <w:spacing w:before="40" w:after="40"/>
              <w:rPr>
                <w:rFonts w:cs="Tahoma"/>
                <w:b/>
                <w:sz w:val="13"/>
                <w:szCs w:val="13"/>
                <w:u w:val="single"/>
              </w:rPr>
            </w:pPr>
            <w:hyperlink w:anchor="_123_Windows_Azure" w:history="1">
              <w:r w:rsidR="00311E31" w:rsidRPr="001350C3">
                <w:rPr>
                  <w:rStyle w:val="Hyperlink"/>
                  <w:rFonts w:cs="Tahoma"/>
                  <w:b/>
                  <w:sz w:val="13"/>
                  <w:szCs w:val="13"/>
                </w:rPr>
                <w:t>118</w:t>
              </w:r>
            </w:hyperlink>
          </w:p>
        </w:tc>
        <w:tc>
          <w:tcPr>
            <w:tcW w:w="450" w:type="dxa"/>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05/11</w:t>
            </w:r>
          </w:p>
        </w:tc>
        <w:tc>
          <w:tcPr>
            <w:tcW w:w="360" w:type="dxa"/>
            <w:tcBorders>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506" w:type="dxa"/>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vAlign w:val="center"/>
          </w:tcPr>
          <w:p w:rsidR="00913A0A" w:rsidRPr="0061775E" w:rsidRDefault="00913A0A" w:rsidP="00111AF7">
            <w:pPr>
              <w:pStyle w:val="TableText"/>
              <w:widowControl w:val="0"/>
              <w:spacing w:before="40" w:after="40"/>
              <w:rPr>
                <w:rFonts w:ascii="Tahoma" w:hAnsi="Tahoma" w:cs="Tahoma"/>
                <w:color w:val="000000"/>
                <w:sz w:val="13"/>
              </w:rPr>
            </w:pPr>
          </w:p>
        </w:tc>
      </w:tr>
      <w:tr w:rsidR="008A0F85" w:rsidRPr="0061775E" w:rsidTr="00111AF7">
        <w:trPr>
          <w:gridBefore w:val="1"/>
          <w:wBefore w:w="20" w:type="dxa"/>
          <w:trHeight w:val="278"/>
        </w:trPr>
        <w:tc>
          <w:tcPr>
            <w:tcW w:w="2174" w:type="dxa"/>
            <w:tcBorders>
              <w:bottom w:val="single" w:sz="4" w:space="0" w:color="auto"/>
            </w:tcBorders>
            <w:shd w:val="clear" w:color="auto" w:fill="FABF8F"/>
            <w:vAlign w:val="center"/>
          </w:tcPr>
          <w:p w:rsidR="00913A0A" w:rsidRPr="0061775E" w:rsidRDefault="00913A0A" w:rsidP="00111AF7">
            <w:pPr>
              <w:pStyle w:val="Heading2"/>
              <w:keepNext/>
              <w:spacing w:before="40" w:after="40"/>
              <w:ind w:left="0"/>
              <w:rPr>
                <w:rFonts w:ascii="Tahoma" w:hAnsi="Tahoma" w:cs="Tahoma"/>
                <w:b w:val="0"/>
                <w:sz w:val="14"/>
                <w:szCs w:val="14"/>
              </w:rPr>
            </w:pPr>
            <w:bookmarkStart w:id="559" w:name="_Toc370980755"/>
            <w:r w:rsidRPr="0061775E">
              <w:rPr>
                <w:rFonts w:ascii="Tahoma" w:hAnsi="Tahoma" w:cs="Tahoma"/>
                <w:b w:val="0"/>
                <w:sz w:val="14"/>
                <w:szCs w:val="14"/>
              </w:rPr>
              <w:t>Windows Web Server 2008 R2</w:t>
            </w:r>
            <w:bookmarkEnd w:id="559"/>
          </w:p>
        </w:tc>
        <w:tc>
          <w:tcPr>
            <w:tcW w:w="776" w:type="dxa"/>
            <w:tcBorders>
              <w:bottom w:val="single" w:sz="4" w:space="0" w:color="auto"/>
            </w:tcBorders>
            <w:shd w:val="clear" w:color="auto" w:fill="FABF8F"/>
            <w:vAlign w:val="center"/>
          </w:tcPr>
          <w:p w:rsidR="00913A0A" w:rsidRPr="001350C3" w:rsidRDefault="0031412B" w:rsidP="00111AF7">
            <w:pPr>
              <w:pStyle w:val="TableText"/>
              <w:keepNext/>
              <w:widowControl w:val="0"/>
              <w:spacing w:before="40" w:after="40"/>
              <w:rPr>
                <w:rStyle w:val="EndnoteReference"/>
                <w:rFonts w:cs="Tahoma"/>
                <w:b w:val="0"/>
                <w:sz w:val="13"/>
                <w:szCs w:val="13"/>
                <w:u w:val="single"/>
              </w:rPr>
            </w:pPr>
            <w:hyperlink w:anchor="_119_Windows_Web_1" w:history="1">
              <w:hyperlink w:anchor="_114_Windows_Small" w:history="1">
                <w:r w:rsidR="00311E31" w:rsidRPr="00592E84">
                  <w:rPr>
                    <w:rStyle w:val="Hyperlink"/>
                    <w:rFonts w:cs="Tahoma"/>
                    <w:b/>
                    <w:sz w:val="13"/>
                    <w:szCs w:val="13"/>
                  </w:rPr>
                  <w:t>11</w:t>
                </w:r>
              </w:hyperlink>
              <w:r w:rsidR="00311E31" w:rsidRPr="00592E84">
                <w:rPr>
                  <w:rStyle w:val="Hyperlink"/>
                  <w:rFonts w:cs="Tahoma"/>
                  <w:b/>
                  <w:sz w:val="13"/>
                  <w:szCs w:val="13"/>
                </w:rPr>
                <w:t>9</w:t>
              </w:r>
            </w:hyperlink>
          </w:p>
        </w:tc>
        <w:tc>
          <w:tcPr>
            <w:tcW w:w="450" w:type="dxa"/>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color w:val="000000"/>
                <w:sz w:val="13"/>
              </w:rPr>
            </w:pPr>
            <w:r w:rsidRPr="0061775E">
              <w:rPr>
                <w:rFonts w:ascii="Tahoma" w:hAnsi="Tahoma" w:cs="Tahoma"/>
                <w:color w:val="000000"/>
                <w:sz w:val="13"/>
              </w:rPr>
              <w:t>08/09</w:t>
            </w: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color w:val="000000"/>
                <w:sz w:val="13"/>
              </w:rPr>
            </w:pPr>
            <w:r w:rsidRPr="0061775E">
              <w:rPr>
                <w:rFonts w:ascii="Tahoma" w:hAnsi="Tahoma" w:cs="Tahoma"/>
                <w:color w:val="000000"/>
                <w:sz w:val="13"/>
              </w:rPr>
              <w:t>SRV</w:t>
            </w:r>
          </w:p>
        </w:tc>
        <w:tc>
          <w:tcPr>
            <w:tcW w:w="36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gridSpan w:val="3"/>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gridSpan w:val="2"/>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36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sz w:val="13"/>
              </w:rPr>
            </w:pPr>
          </w:p>
        </w:tc>
        <w:tc>
          <w:tcPr>
            <w:tcW w:w="450" w:type="dxa"/>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color w:val="000000"/>
                <w:sz w:val="13"/>
              </w:rPr>
            </w:pPr>
          </w:p>
        </w:tc>
        <w:tc>
          <w:tcPr>
            <w:tcW w:w="506" w:type="dxa"/>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color w:val="000000"/>
                <w:sz w:val="13"/>
              </w:rPr>
            </w:pPr>
          </w:p>
        </w:tc>
        <w:tc>
          <w:tcPr>
            <w:tcW w:w="484" w:type="dxa"/>
            <w:tcBorders>
              <w:bottom w:val="single" w:sz="4" w:space="0" w:color="auto"/>
            </w:tcBorders>
            <w:shd w:val="clear" w:color="auto" w:fill="FABF8F"/>
            <w:vAlign w:val="center"/>
          </w:tcPr>
          <w:p w:rsidR="00913A0A" w:rsidRPr="0061775E" w:rsidRDefault="00913A0A" w:rsidP="00111AF7">
            <w:pPr>
              <w:pStyle w:val="TableText"/>
              <w:keepNext/>
              <w:widowControl w:val="0"/>
              <w:spacing w:before="40" w:after="40"/>
              <w:rPr>
                <w:rFonts w:ascii="Tahoma" w:hAnsi="Tahoma" w:cs="Tahoma"/>
                <w:color w:val="000000"/>
                <w:sz w:val="13"/>
              </w:rPr>
            </w:pPr>
          </w:p>
        </w:tc>
      </w:tr>
      <w:tr w:rsidR="00913A0A" w:rsidRPr="0061775E" w:rsidTr="00111AF7">
        <w:trPr>
          <w:gridBefore w:val="1"/>
          <w:wBefore w:w="20" w:type="dxa"/>
          <w:trHeight w:val="145"/>
        </w:trPr>
        <w:tc>
          <w:tcPr>
            <w:tcW w:w="2174" w:type="dxa"/>
            <w:tcBorders>
              <w:bottom w:val="single" w:sz="4" w:space="0" w:color="auto"/>
            </w:tcBorders>
            <w:shd w:val="clear" w:color="auto" w:fill="auto"/>
            <w:vAlign w:val="center"/>
          </w:tcPr>
          <w:p w:rsidR="00913A0A" w:rsidRPr="0061775E" w:rsidRDefault="00913A0A" w:rsidP="00111AF7">
            <w:pPr>
              <w:pStyle w:val="Heading2"/>
              <w:spacing w:before="40" w:after="40"/>
              <w:ind w:left="0"/>
              <w:rPr>
                <w:rFonts w:ascii="Tahoma" w:hAnsi="Tahoma" w:cs="Tahoma"/>
                <w:b w:val="0"/>
                <w:sz w:val="14"/>
                <w:szCs w:val="14"/>
              </w:rPr>
            </w:pPr>
            <w:bookmarkStart w:id="560" w:name="_Toc370980756"/>
            <w:r w:rsidRPr="0061775E">
              <w:rPr>
                <w:rFonts w:ascii="Tahoma" w:hAnsi="Tahoma" w:cs="Tahoma"/>
                <w:b w:val="0"/>
                <w:sz w:val="14"/>
                <w:szCs w:val="14"/>
              </w:rPr>
              <w:t>Yammer Enterprise</w:t>
            </w:r>
            <w:bookmarkEnd w:id="560"/>
          </w:p>
        </w:tc>
        <w:tc>
          <w:tcPr>
            <w:tcW w:w="776" w:type="dxa"/>
            <w:tcBorders>
              <w:bottom w:val="single" w:sz="4" w:space="0" w:color="auto"/>
            </w:tcBorders>
            <w:shd w:val="clear" w:color="auto" w:fill="auto"/>
            <w:vAlign w:val="center"/>
          </w:tcPr>
          <w:p w:rsidR="00913A0A" w:rsidRPr="001350C3" w:rsidRDefault="00913A0A" w:rsidP="00111AF7">
            <w:pPr>
              <w:pStyle w:val="TableText"/>
              <w:widowControl w:val="0"/>
              <w:spacing w:before="40" w:after="40"/>
              <w:rPr>
                <w:rFonts w:cs="Tahoma"/>
                <w:b/>
                <w:sz w:val="13"/>
                <w:szCs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03/13</w:t>
            </w: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SRV</w:t>
            </w:r>
          </w:p>
        </w:tc>
        <w:tc>
          <w:tcPr>
            <w:tcW w:w="36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gridSpan w:val="2"/>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36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p>
        </w:tc>
        <w:tc>
          <w:tcPr>
            <w:tcW w:w="450"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sz w:val="13"/>
              </w:rPr>
            </w:pPr>
            <w:r w:rsidRPr="0061775E">
              <w:rPr>
                <w:rFonts w:ascii="Tahoma" w:hAnsi="Tahoma" w:cs="Tahoma"/>
                <w:sz w:val="13"/>
              </w:rPr>
              <w:t>A</w:t>
            </w:r>
          </w:p>
        </w:tc>
        <w:tc>
          <w:tcPr>
            <w:tcW w:w="506" w:type="dxa"/>
            <w:tcBorders>
              <w:bottom w:val="single" w:sz="4" w:space="0" w:color="auto"/>
            </w:tcBorders>
            <w:shd w:val="clear" w:color="auto" w:fill="auto"/>
            <w:vAlign w:val="center"/>
          </w:tcPr>
          <w:p w:rsidR="00913A0A" w:rsidRPr="0061775E" w:rsidRDefault="00913A0A" w:rsidP="00111AF7">
            <w:pPr>
              <w:pStyle w:val="TableText"/>
              <w:widowControl w:val="0"/>
              <w:spacing w:before="40" w:after="40"/>
              <w:rPr>
                <w:rFonts w:ascii="Tahoma" w:hAnsi="Tahoma" w:cs="Tahoma"/>
                <w:color w:val="000000"/>
                <w:sz w:val="13"/>
              </w:rPr>
            </w:pPr>
          </w:p>
        </w:tc>
        <w:tc>
          <w:tcPr>
            <w:tcW w:w="484" w:type="dxa"/>
            <w:tcBorders>
              <w:bottom w:val="single" w:sz="4" w:space="0" w:color="auto"/>
            </w:tcBorders>
            <w:vAlign w:val="center"/>
          </w:tcPr>
          <w:p w:rsidR="00913A0A" w:rsidRPr="0061775E" w:rsidRDefault="00913A0A" w:rsidP="00111AF7">
            <w:pPr>
              <w:pStyle w:val="TableText"/>
              <w:widowControl w:val="0"/>
              <w:spacing w:before="40" w:after="40"/>
              <w:rPr>
                <w:rFonts w:ascii="Tahoma" w:hAnsi="Tahoma" w:cs="Tahoma"/>
                <w:color w:val="000000"/>
                <w:sz w:val="13"/>
              </w:rPr>
            </w:pPr>
          </w:p>
        </w:tc>
      </w:tr>
    </w:tbl>
    <w:p w:rsidR="00612FCC" w:rsidRPr="0061775E" w:rsidRDefault="009C6AC5" w:rsidP="00652B91">
      <w:pPr>
        <w:rPr>
          <w:rFonts w:cs="Tahoma"/>
        </w:rPr>
      </w:pPr>
      <w:bookmarkStart w:id="561" w:name="_Toc349586123"/>
      <w:bookmarkStart w:id="562" w:name="_Toc349586654"/>
      <w:bookmarkStart w:id="563" w:name="_Toc354459730"/>
      <w:bookmarkStart w:id="564" w:name="_Toc336338167"/>
      <w:r>
        <w:rPr>
          <w:rFonts w:cs="Tahoma"/>
          <w:noProof/>
          <w:sz w:val="14"/>
        </w:rPr>
        <mc:AlternateContent>
          <mc:Choice Requires="wps">
            <w:drawing>
              <wp:anchor distT="0" distB="0" distL="114300" distR="114300" simplePos="0" relativeHeight="251656704" behindDoc="0" locked="0" layoutInCell="1" allowOverlap="1" wp14:anchorId="16F895CE" wp14:editId="5997CD3C">
                <wp:simplePos x="0" y="0"/>
                <wp:positionH relativeFrom="column">
                  <wp:posOffset>-331470</wp:posOffset>
                </wp:positionH>
                <wp:positionV relativeFrom="paragraph">
                  <wp:posOffset>117475</wp:posOffset>
                </wp:positionV>
                <wp:extent cx="6547485" cy="504190"/>
                <wp:effectExtent l="0" t="0" r="0" b="0"/>
                <wp:wrapTopAndBottom/>
                <wp:docPr id="6"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529E" w:rsidRPr="00D17DBE" w:rsidRDefault="008A529E" w:rsidP="00C8780F">
                            <w:pPr>
                              <w:rPr>
                                <w:rFonts w:cs="Tahoma"/>
                                <w:i/>
                                <w:color w:val="000000"/>
                                <w:sz w:val="14"/>
                                <w:szCs w:val="14"/>
                                <w:lang w:val="es-ES"/>
                              </w:rPr>
                            </w:pPr>
                            <w:r w:rsidRPr="00D17DBE">
                              <w:rPr>
                                <w:rFonts w:cs="Tahoma"/>
                                <w:i/>
                                <w:color w:val="000000"/>
                                <w:sz w:val="14"/>
                                <w:szCs w:val="14"/>
                                <w:lang w:val="es-ES"/>
                              </w:rPr>
                              <w:t>Nota: Si la celda del producto está vacía, el producto no se ofrece actualmente en el programa.</w:t>
                            </w:r>
                          </w:p>
                          <w:p w:rsidR="008A529E" w:rsidRPr="00D17DBE" w:rsidRDefault="008A529E" w:rsidP="00C8780F">
                            <w:pPr>
                              <w:rPr>
                                <w:rFonts w:cs="Tahoma"/>
                                <w:i/>
                                <w:color w:val="000000"/>
                                <w:sz w:val="14"/>
                                <w:szCs w:val="14"/>
                                <w:lang w:val="es-ES"/>
                              </w:rPr>
                            </w:pPr>
                            <w:r w:rsidRPr="00D17DBE">
                              <w:rPr>
                                <w:rFonts w:cs="Tahoma"/>
                                <w:i/>
                                <w:color w:val="000000"/>
                                <w:sz w:val="14"/>
                                <w:szCs w:val="14"/>
                                <w:lang w:val="es-ES"/>
                              </w:rPr>
                              <w:t>*Para Select Plus solo se utilizarán “L” y los valores de tres años para “L&amp;SA”/”SA”.</w:t>
                            </w:r>
                          </w:p>
                          <w:p w:rsidR="008A529E" w:rsidRPr="00D17DBE" w:rsidRDefault="008A529E" w:rsidP="00C8780F">
                            <w:pPr>
                              <w:rPr>
                                <w:lang w:val="es-E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F895CE" id="Text Box 59" o:spid="_x0000_s1028"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1rugIAAME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" filled="f" stroked="f">
                <v:textbox>
                  <w:txbxContent>
                    <w:p w:rsidR="008A529E" w:rsidRPr="00D17DBE" w:rsidRDefault="008A529E" w:rsidP="00C8780F">
                      <w:pPr>
                        <w:rPr>
                          <w:rFonts w:cs="Tahoma"/>
                          <w:i/>
                          <w:color w:val="000000"/>
                          <w:sz w:val="14"/>
                          <w:szCs w:val="14"/>
                          <w:lang w:val="es-ES"/>
                        </w:rPr>
                      </w:pPr>
                      <w:r w:rsidRPr="00D17DBE">
                        <w:rPr>
                          <w:rFonts w:cs="Tahoma"/>
                          <w:i/>
                          <w:color w:val="000000"/>
                          <w:sz w:val="14"/>
                          <w:szCs w:val="14"/>
                          <w:lang w:val="es-ES"/>
                        </w:rPr>
                        <w:t>Nota: Si la celda del producto está vacía, el producto no se ofrece actualmente en el programa.</w:t>
                      </w:r>
                    </w:p>
                    <w:p w:rsidR="008A529E" w:rsidRPr="00D17DBE" w:rsidRDefault="008A529E" w:rsidP="00C8780F">
                      <w:pPr>
                        <w:rPr>
                          <w:rFonts w:cs="Tahoma"/>
                          <w:i/>
                          <w:color w:val="000000"/>
                          <w:sz w:val="14"/>
                          <w:szCs w:val="14"/>
                          <w:lang w:val="es-ES"/>
                        </w:rPr>
                      </w:pPr>
                      <w:r w:rsidRPr="00D17DBE">
                        <w:rPr>
                          <w:rFonts w:cs="Tahoma"/>
                          <w:i/>
                          <w:color w:val="000000"/>
                          <w:sz w:val="14"/>
                          <w:szCs w:val="14"/>
                          <w:lang w:val="es-ES"/>
                        </w:rPr>
                        <w:t>*Para Select Plus solo se utilizarán “L” y los valores de tres años para “L&amp;SA”/”SA”.</w:t>
                      </w:r>
                    </w:p>
                    <w:p w:rsidR="008A529E" w:rsidRPr="00D17DBE" w:rsidRDefault="008A529E" w:rsidP="00C8780F">
                      <w:pPr>
                        <w:rPr>
                          <w:lang w:val="es-ES"/>
                        </w:rPr>
                      </w:pPr>
                    </w:p>
                  </w:txbxContent>
                </v:textbox>
                <w10:wrap type="topAndBottom"/>
              </v:shape>
            </w:pict>
          </mc:Fallback>
        </mc:AlternateContent>
      </w:r>
      <w:bookmarkEnd w:id="561"/>
      <w:bookmarkEnd w:id="562"/>
      <w:bookmarkEnd w:id="563"/>
      <w:r w:rsidR="00311E31" w:rsidRPr="0061775E">
        <w:rPr>
          <w:rFonts w:cs="Tahoma"/>
        </w:rPr>
        <w:br w:type="page"/>
      </w:r>
    </w:p>
    <w:p w:rsidR="00023FE7" w:rsidRPr="00D17DBE" w:rsidRDefault="00A33112" w:rsidP="00A01950">
      <w:pPr>
        <w:pStyle w:val="Heading1"/>
        <w:rPr>
          <w:rFonts w:cs="Tahoma"/>
          <w:lang w:val="es-ES"/>
        </w:rPr>
      </w:pPr>
      <w:bookmarkStart w:id="565" w:name="_Toc349586124"/>
      <w:bookmarkStart w:id="566" w:name="_Toc370980757"/>
      <w:r w:rsidRPr="00D17DBE">
        <w:rPr>
          <w:rFonts w:cs="Tahoma"/>
          <w:lang w:val="es-ES"/>
        </w:rPr>
        <w:lastRenderedPageBreak/>
        <w:t>SECCIÓN 1: Cambios realizados a la LISTA DE</w:t>
      </w:r>
      <w:r w:rsidR="00A01950" w:rsidRPr="00D17DBE">
        <w:rPr>
          <w:rFonts w:cs="Tahoma"/>
          <w:lang w:val="es-ES"/>
        </w:rPr>
        <w:t> </w:t>
      </w:r>
      <w:r w:rsidRPr="00D17DBE">
        <w:rPr>
          <w:rFonts w:cs="Tahoma"/>
          <w:lang w:val="es-ES"/>
        </w:rPr>
        <w:t>PRODUCTOS en los</w:t>
      </w:r>
      <w:bookmarkEnd w:id="565"/>
      <w:r w:rsidRPr="00D17DBE">
        <w:rPr>
          <w:rFonts w:cs="Tahoma"/>
          <w:lang w:val="es-ES"/>
        </w:rPr>
        <w:t xml:space="preserve"> últimos 12 meses</w:t>
      </w:r>
      <w:bookmarkEnd w:id="564"/>
      <w:bookmarkEnd w:id="566"/>
    </w:p>
    <w:p w:rsidR="009252D9" w:rsidRPr="00D17DBE" w:rsidRDefault="009252D9" w:rsidP="009252D9">
      <w:pPr>
        <w:pStyle w:val="Heading2"/>
        <w:ind w:left="0"/>
        <w:jc w:val="both"/>
        <w:rPr>
          <w:rFonts w:ascii="Tahoma" w:hAnsi="Tahoma" w:cs="Tahoma"/>
          <w:lang w:val="es-ES"/>
        </w:rPr>
      </w:pPr>
      <w:bookmarkStart w:id="567" w:name="_Toc336338168"/>
    </w:p>
    <w:p w:rsidR="009252D9" w:rsidRPr="00D17DBE" w:rsidRDefault="009252D9" w:rsidP="009252D9">
      <w:pPr>
        <w:pStyle w:val="Heading2"/>
        <w:ind w:left="0"/>
        <w:jc w:val="both"/>
        <w:rPr>
          <w:rFonts w:ascii="Tahoma" w:hAnsi="Tahoma" w:cs="Tahoma"/>
          <w:lang w:val="es-ES"/>
        </w:rPr>
      </w:pPr>
      <w:bookmarkStart w:id="568" w:name="_Toc370980758"/>
      <w:r w:rsidRPr="00D17DBE">
        <w:rPr>
          <w:rFonts w:ascii="Tahoma" w:hAnsi="Tahoma" w:cs="Tahoma"/>
          <w:color w:val="FF6600"/>
          <w:lang w:val="es-ES"/>
        </w:rPr>
        <w:t>CAMBIOS REALIZADOS EN NOVIEMBRE DE 2013</w:t>
      </w:r>
      <w:bookmarkEnd w:id="568"/>
    </w:p>
    <w:p w:rsidR="009252D9" w:rsidRPr="00D17DBE" w:rsidRDefault="009252D9" w:rsidP="009252D9">
      <w:pPr>
        <w:spacing w:after="60"/>
        <w:rPr>
          <w:rFonts w:cs="Tahoma"/>
          <w:lang w:val="es-ES"/>
        </w:rPr>
      </w:pPr>
    </w:p>
    <w:p w:rsidR="009252D9" w:rsidRPr="00A01950" w:rsidRDefault="009252D9" w:rsidP="009252D9">
      <w:pPr>
        <w:spacing w:after="60"/>
        <w:rPr>
          <w:rFonts w:cs="Tahoma"/>
          <w:szCs w:val="18"/>
        </w:rPr>
      </w:pPr>
      <w:r w:rsidRPr="00A01950">
        <w:rPr>
          <w:rFonts w:cs="Tahoma"/>
          <w:b/>
          <w:szCs w:val="18"/>
        </w:rPr>
        <w:t>Adiciones</w:t>
      </w:r>
    </w:p>
    <w:p w:rsidR="00756566" w:rsidRPr="00A01950" w:rsidRDefault="00756566" w:rsidP="000347DA">
      <w:pPr>
        <w:rPr>
          <w:rFonts w:cs="Tahoma"/>
          <w:szCs w:val="18"/>
        </w:rPr>
      </w:pPr>
      <w:r w:rsidRPr="00A01950">
        <w:rPr>
          <w:rFonts w:cs="Tahoma"/>
          <w:szCs w:val="18"/>
        </w:rPr>
        <w:t>Windows Server™ 2012 R2 Datacenter</w:t>
      </w:r>
    </w:p>
    <w:p w:rsidR="00756566" w:rsidRPr="00A01950" w:rsidRDefault="00756566" w:rsidP="000347DA">
      <w:pPr>
        <w:rPr>
          <w:rFonts w:cs="Tahoma"/>
          <w:szCs w:val="18"/>
        </w:rPr>
      </w:pPr>
      <w:r w:rsidRPr="00A01950">
        <w:rPr>
          <w:rFonts w:cs="Tahoma"/>
          <w:szCs w:val="18"/>
        </w:rPr>
        <w:t>Windows Server™ 2012 R2 Standard</w:t>
      </w:r>
    </w:p>
    <w:p w:rsidR="00756566" w:rsidRPr="00A01950" w:rsidRDefault="00756566" w:rsidP="000347DA">
      <w:pPr>
        <w:rPr>
          <w:rFonts w:cs="Tahoma"/>
          <w:szCs w:val="18"/>
        </w:rPr>
      </w:pPr>
      <w:r w:rsidRPr="00A01950">
        <w:rPr>
          <w:rFonts w:cs="Tahoma"/>
          <w:szCs w:val="18"/>
        </w:rPr>
        <w:t>Windows Server Essentials 2012 R2</w:t>
      </w:r>
    </w:p>
    <w:p w:rsidR="00756566" w:rsidRPr="00A01950" w:rsidRDefault="00756566" w:rsidP="000347DA">
      <w:pPr>
        <w:rPr>
          <w:rFonts w:cs="Tahoma"/>
          <w:szCs w:val="18"/>
        </w:rPr>
      </w:pPr>
      <w:r w:rsidRPr="00A01950">
        <w:rPr>
          <w:rFonts w:cs="Tahoma"/>
          <w:szCs w:val="18"/>
        </w:rPr>
        <w:t>Windows</w:t>
      </w:r>
      <w:r w:rsidR="0061775E" w:rsidRPr="00A01950">
        <w:rPr>
          <w:rFonts w:cs="Tahoma"/>
          <w:szCs w:val="18"/>
          <w:vertAlign w:val="superscript"/>
        </w:rPr>
        <w:t>®</w:t>
      </w:r>
      <w:r w:rsidRPr="00A01950">
        <w:rPr>
          <w:rFonts w:cs="Tahoma"/>
          <w:szCs w:val="18"/>
        </w:rPr>
        <w:t xml:space="preserve"> Embedded 8.1 Industry Pro</w:t>
      </w:r>
    </w:p>
    <w:p w:rsidR="00756566" w:rsidRPr="00D17DBE" w:rsidRDefault="00756566" w:rsidP="000347DA">
      <w:pPr>
        <w:rPr>
          <w:rFonts w:cs="Tahoma"/>
          <w:szCs w:val="18"/>
          <w:lang w:val="es-ES"/>
        </w:rPr>
      </w:pPr>
      <w:r w:rsidRPr="00D17DBE">
        <w:rPr>
          <w:rFonts w:cs="Tahoma"/>
          <w:szCs w:val="18"/>
          <w:lang w:val="es-ES"/>
        </w:rPr>
        <w:t>Instalación de Prueba para Windows</w:t>
      </w:r>
      <w:r w:rsidR="0061775E" w:rsidRPr="00D17DBE">
        <w:rPr>
          <w:rFonts w:cs="Tahoma"/>
          <w:szCs w:val="18"/>
          <w:vertAlign w:val="superscript"/>
          <w:lang w:val="es-ES"/>
        </w:rPr>
        <w:t>®</w:t>
      </w:r>
      <w:r w:rsidRPr="00D17DBE">
        <w:rPr>
          <w:rFonts w:cs="Tahoma"/>
          <w:szCs w:val="18"/>
          <w:lang w:val="es-ES"/>
        </w:rPr>
        <w:t xml:space="preserve"> Embedded 8.1 Industry Pro</w:t>
      </w:r>
    </w:p>
    <w:p w:rsidR="00756566" w:rsidRPr="00D17DBE" w:rsidRDefault="00756566" w:rsidP="000347DA">
      <w:pPr>
        <w:rPr>
          <w:rFonts w:cs="Tahoma"/>
          <w:szCs w:val="18"/>
          <w:lang w:val="es-ES"/>
        </w:rPr>
      </w:pPr>
      <w:r w:rsidRPr="00D17DBE">
        <w:rPr>
          <w:rFonts w:cs="Tahoma"/>
          <w:szCs w:val="18"/>
          <w:lang w:val="es-ES"/>
        </w:rPr>
        <w:t>Visual Studio</w:t>
      </w:r>
      <w:r w:rsidR="0061775E" w:rsidRPr="00D17DBE">
        <w:rPr>
          <w:rFonts w:cs="Tahoma"/>
          <w:szCs w:val="18"/>
          <w:vertAlign w:val="superscript"/>
          <w:lang w:val="es-ES"/>
        </w:rPr>
        <w:t>®</w:t>
      </w:r>
      <w:r w:rsidRPr="00D17DBE">
        <w:rPr>
          <w:rFonts w:cs="Tahoma"/>
          <w:szCs w:val="18"/>
          <w:lang w:val="es-ES"/>
        </w:rPr>
        <w:t xml:space="preserve"> Professional 2013</w:t>
      </w:r>
    </w:p>
    <w:p w:rsidR="00756566" w:rsidRPr="00D17DBE" w:rsidRDefault="00756566" w:rsidP="000347DA">
      <w:pPr>
        <w:rPr>
          <w:rFonts w:cs="Tahoma"/>
          <w:szCs w:val="18"/>
          <w:lang w:val="es-ES"/>
        </w:rPr>
      </w:pPr>
      <w:r w:rsidRPr="00D17DBE">
        <w:rPr>
          <w:rFonts w:cs="Tahoma"/>
          <w:szCs w:val="18"/>
          <w:lang w:val="es-ES"/>
        </w:rPr>
        <w:t>Visual Studio</w:t>
      </w:r>
      <w:r w:rsidR="0061775E" w:rsidRPr="00D17DBE">
        <w:rPr>
          <w:rFonts w:cs="Tahoma"/>
          <w:szCs w:val="18"/>
          <w:vertAlign w:val="superscript"/>
          <w:lang w:val="es-ES"/>
        </w:rPr>
        <w:t>®</w:t>
      </w:r>
      <w:r w:rsidRPr="00D17DBE">
        <w:rPr>
          <w:rFonts w:cs="Tahoma"/>
          <w:szCs w:val="18"/>
          <w:lang w:val="es-ES"/>
        </w:rPr>
        <w:t xml:space="preserve"> Professional 2013 con MSDN </w:t>
      </w:r>
    </w:p>
    <w:p w:rsidR="00756566" w:rsidRPr="00D17DBE" w:rsidRDefault="00756566" w:rsidP="000347DA">
      <w:pPr>
        <w:rPr>
          <w:rFonts w:cs="Tahoma"/>
          <w:szCs w:val="18"/>
          <w:lang w:val="es-ES"/>
        </w:rPr>
      </w:pPr>
      <w:r w:rsidRPr="00D17DBE">
        <w:rPr>
          <w:rFonts w:cs="Tahoma"/>
          <w:szCs w:val="18"/>
          <w:lang w:val="es-ES"/>
        </w:rPr>
        <w:t>Visual Studio</w:t>
      </w:r>
      <w:r w:rsidR="0061775E" w:rsidRPr="00D17DBE">
        <w:rPr>
          <w:rFonts w:cs="Tahoma"/>
          <w:szCs w:val="18"/>
          <w:vertAlign w:val="superscript"/>
          <w:lang w:val="es-ES"/>
        </w:rPr>
        <w:t>®</w:t>
      </w:r>
      <w:r w:rsidRPr="00D17DBE">
        <w:rPr>
          <w:rFonts w:cs="Tahoma"/>
          <w:szCs w:val="18"/>
          <w:lang w:val="es-ES"/>
        </w:rPr>
        <w:t xml:space="preserve"> Premium 2013 con MSDN</w:t>
      </w:r>
    </w:p>
    <w:p w:rsidR="00756566" w:rsidRPr="00D17DBE" w:rsidRDefault="00756566" w:rsidP="000347DA">
      <w:pPr>
        <w:rPr>
          <w:rFonts w:cs="Tahoma"/>
          <w:szCs w:val="18"/>
          <w:lang w:val="es-ES"/>
        </w:rPr>
      </w:pPr>
      <w:r w:rsidRPr="00D17DBE">
        <w:rPr>
          <w:rFonts w:cs="Tahoma"/>
          <w:szCs w:val="18"/>
          <w:lang w:val="es-ES"/>
        </w:rPr>
        <w:t>Visual Studio</w:t>
      </w:r>
      <w:r w:rsidR="0061775E" w:rsidRPr="00D17DBE">
        <w:rPr>
          <w:rFonts w:cs="Tahoma"/>
          <w:szCs w:val="18"/>
          <w:vertAlign w:val="superscript"/>
          <w:lang w:val="es-ES"/>
        </w:rPr>
        <w:t>®</w:t>
      </w:r>
      <w:r w:rsidRPr="00D17DBE">
        <w:rPr>
          <w:rFonts w:cs="Tahoma"/>
          <w:szCs w:val="18"/>
          <w:lang w:val="es-ES"/>
        </w:rPr>
        <w:t xml:space="preserve"> Ultimate 2013 con MSDN</w:t>
      </w:r>
    </w:p>
    <w:p w:rsidR="00756566" w:rsidRPr="00D17DBE" w:rsidRDefault="00756566" w:rsidP="000347DA">
      <w:pPr>
        <w:rPr>
          <w:rFonts w:cs="Tahoma"/>
          <w:szCs w:val="18"/>
          <w:lang w:val="es-ES"/>
        </w:rPr>
      </w:pPr>
      <w:r w:rsidRPr="00D17DBE">
        <w:rPr>
          <w:rFonts w:cs="Tahoma"/>
          <w:szCs w:val="18"/>
          <w:lang w:val="es-ES"/>
        </w:rPr>
        <w:t>Visual Studio</w:t>
      </w:r>
      <w:r w:rsidR="0061775E" w:rsidRPr="00D17DBE">
        <w:rPr>
          <w:rFonts w:cs="Tahoma"/>
          <w:szCs w:val="18"/>
          <w:vertAlign w:val="superscript"/>
          <w:lang w:val="es-ES"/>
        </w:rPr>
        <w:t>®</w:t>
      </w:r>
      <w:r w:rsidRPr="00D17DBE">
        <w:rPr>
          <w:rFonts w:cs="Tahoma"/>
          <w:szCs w:val="18"/>
          <w:lang w:val="es-ES"/>
        </w:rPr>
        <w:t xml:space="preserve"> Test Professional 2013 con MSDN</w:t>
      </w:r>
    </w:p>
    <w:p w:rsidR="00756566" w:rsidRPr="00D17DBE" w:rsidRDefault="00756566" w:rsidP="000347DA">
      <w:pPr>
        <w:rPr>
          <w:rFonts w:cs="Tahoma"/>
          <w:szCs w:val="18"/>
          <w:lang w:val="es-ES"/>
        </w:rPr>
      </w:pPr>
      <w:r w:rsidRPr="00D17DBE">
        <w:rPr>
          <w:rFonts w:cs="Tahoma"/>
          <w:szCs w:val="18"/>
          <w:lang w:val="es-ES"/>
        </w:rPr>
        <w:t>Visual Studio</w:t>
      </w:r>
      <w:r w:rsidR="0061775E" w:rsidRPr="00D17DBE">
        <w:rPr>
          <w:rFonts w:cs="Tahoma"/>
          <w:szCs w:val="18"/>
          <w:vertAlign w:val="superscript"/>
          <w:lang w:val="es-ES"/>
        </w:rPr>
        <w:t>®</w:t>
      </w:r>
      <w:r w:rsidRPr="00D17DBE">
        <w:rPr>
          <w:rFonts w:cs="Tahoma"/>
          <w:szCs w:val="18"/>
          <w:lang w:val="es-ES"/>
        </w:rPr>
        <w:t xml:space="preserve"> Team Foundation Server 2013 con Tecnología SQL Server 2012</w:t>
      </w:r>
    </w:p>
    <w:p w:rsidR="00756566" w:rsidRPr="00D17DBE" w:rsidRDefault="00756566" w:rsidP="000347DA">
      <w:pPr>
        <w:rPr>
          <w:rFonts w:cs="Tahoma"/>
          <w:szCs w:val="18"/>
          <w:lang w:val="es-ES"/>
        </w:rPr>
      </w:pPr>
      <w:r w:rsidRPr="00D17DBE">
        <w:rPr>
          <w:rFonts w:cs="Tahoma"/>
          <w:szCs w:val="18"/>
          <w:lang w:val="es-ES"/>
        </w:rPr>
        <w:t>CAL de Dispositivo de Visual Studio</w:t>
      </w:r>
      <w:r w:rsidR="0061775E" w:rsidRPr="00D17DBE">
        <w:rPr>
          <w:rFonts w:cs="Tahoma"/>
          <w:szCs w:val="18"/>
          <w:vertAlign w:val="superscript"/>
          <w:lang w:val="es-ES"/>
        </w:rPr>
        <w:t>®</w:t>
      </w:r>
      <w:r w:rsidRPr="00D17DBE">
        <w:rPr>
          <w:rFonts w:cs="Tahoma"/>
          <w:szCs w:val="18"/>
          <w:lang w:val="es-ES"/>
        </w:rPr>
        <w:t xml:space="preserve"> Team Foundation Server 2013</w:t>
      </w:r>
    </w:p>
    <w:p w:rsidR="00756566" w:rsidRPr="00D17DBE" w:rsidRDefault="00756566" w:rsidP="000347DA">
      <w:pPr>
        <w:rPr>
          <w:rFonts w:cs="Tahoma"/>
          <w:szCs w:val="18"/>
          <w:lang w:val="es-ES"/>
        </w:rPr>
      </w:pPr>
      <w:r w:rsidRPr="00D17DBE">
        <w:rPr>
          <w:rFonts w:cs="Tahoma"/>
          <w:szCs w:val="18"/>
          <w:lang w:val="es-ES"/>
        </w:rPr>
        <w:t>CAL de Usuario de Visual Studio</w:t>
      </w:r>
      <w:r w:rsidR="0061775E" w:rsidRPr="00D17DBE">
        <w:rPr>
          <w:rFonts w:cs="Tahoma"/>
          <w:szCs w:val="18"/>
          <w:vertAlign w:val="superscript"/>
          <w:lang w:val="es-ES"/>
        </w:rPr>
        <w:t>®</w:t>
      </w:r>
      <w:r w:rsidRPr="00D17DBE">
        <w:rPr>
          <w:rFonts w:cs="Tahoma"/>
          <w:szCs w:val="18"/>
          <w:lang w:val="es-ES"/>
        </w:rPr>
        <w:t xml:space="preserve"> Team Foundation Server 2013</w:t>
      </w:r>
    </w:p>
    <w:p w:rsidR="00756566" w:rsidRPr="00D17DBE" w:rsidRDefault="00756566" w:rsidP="000347DA">
      <w:pPr>
        <w:rPr>
          <w:rFonts w:cs="Tahoma"/>
          <w:szCs w:val="18"/>
          <w:lang w:val="es-ES"/>
        </w:rPr>
      </w:pPr>
      <w:r w:rsidRPr="00D17DBE">
        <w:rPr>
          <w:rFonts w:cs="Tahoma"/>
          <w:szCs w:val="18"/>
          <w:lang w:val="es-ES"/>
        </w:rPr>
        <w:t>Instalación de Prueba Enterprise para Windows 8.1 (Paquete de 100)</w:t>
      </w:r>
    </w:p>
    <w:p w:rsidR="00756566" w:rsidRPr="00A01950" w:rsidRDefault="00756566" w:rsidP="000347DA">
      <w:pPr>
        <w:rPr>
          <w:rFonts w:cs="Tahoma"/>
          <w:szCs w:val="18"/>
        </w:rPr>
      </w:pPr>
      <w:r w:rsidRPr="00A01950">
        <w:rPr>
          <w:rFonts w:cs="Tahoma"/>
          <w:szCs w:val="18"/>
        </w:rPr>
        <w:t>Windows</w:t>
      </w:r>
      <w:r w:rsidR="0061775E" w:rsidRPr="00A01950">
        <w:rPr>
          <w:rFonts w:cs="Tahoma"/>
          <w:szCs w:val="18"/>
          <w:vertAlign w:val="superscript"/>
        </w:rPr>
        <w:t>®</w:t>
      </w:r>
      <w:r w:rsidRPr="00A01950">
        <w:rPr>
          <w:rFonts w:cs="Tahoma"/>
          <w:szCs w:val="18"/>
        </w:rPr>
        <w:t xml:space="preserve"> 8.1 Pro </w:t>
      </w:r>
    </w:p>
    <w:p w:rsidR="00756566" w:rsidRPr="00A01950" w:rsidRDefault="00756566" w:rsidP="000347DA">
      <w:pPr>
        <w:rPr>
          <w:rFonts w:cs="Tahoma"/>
          <w:szCs w:val="18"/>
        </w:rPr>
      </w:pPr>
      <w:r w:rsidRPr="00A01950">
        <w:rPr>
          <w:rFonts w:cs="Tahoma"/>
          <w:szCs w:val="18"/>
        </w:rPr>
        <w:t>Windows</w:t>
      </w:r>
      <w:r w:rsidR="0061775E" w:rsidRPr="00A01950">
        <w:rPr>
          <w:rFonts w:cs="Tahoma"/>
          <w:szCs w:val="18"/>
          <w:vertAlign w:val="superscript"/>
        </w:rPr>
        <w:t>®</w:t>
      </w:r>
      <w:r w:rsidRPr="00A01950">
        <w:rPr>
          <w:rFonts w:cs="Tahoma"/>
          <w:szCs w:val="18"/>
        </w:rPr>
        <w:t xml:space="preserve"> 8.1 Pro con MDOP </w:t>
      </w:r>
    </w:p>
    <w:p w:rsidR="00756566" w:rsidRPr="00A01950" w:rsidRDefault="00756566" w:rsidP="000347DA">
      <w:pPr>
        <w:rPr>
          <w:rFonts w:cs="Tahoma"/>
          <w:szCs w:val="18"/>
        </w:rPr>
      </w:pPr>
      <w:r w:rsidRPr="00A01950">
        <w:rPr>
          <w:rFonts w:cs="Tahoma"/>
          <w:szCs w:val="18"/>
        </w:rPr>
        <w:t>Windows Azure Active Directory Rights Management Academic (SL de Usuario)</w:t>
      </w:r>
    </w:p>
    <w:p w:rsidR="00756566" w:rsidRPr="00A01950" w:rsidRDefault="00756566" w:rsidP="000347DA">
      <w:pPr>
        <w:rPr>
          <w:rFonts w:cs="Tahoma"/>
          <w:szCs w:val="18"/>
        </w:rPr>
      </w:pPr>
      <w:r w:rsidRPr="00A01950">
        <w:rPr>
          <w:rFonts w:cs="Tahoma"/>
          <w:szCs w:val="18"/>
        </w:rPr>
        <w:t>BizTalk</w:t>
      </w:r>
      <w:r w:rsidR="0061775E" w:rsidRPr="00A01950">
        <w:rPr>
          <w:rFonts w:cs="Tahoma"/>
          <w:szCs w:val="18"/>
          <w:vertAlign w:val="superscript"/>
        </w:rPr>
        <w:t>®</w:t>
      </w:r>
      <w:r w:rsidRPr="00A01950">
        <w:rPr>
          <w:rFonts w:cs="Tahoma"/>
          <w:szCs w:val="18"/>
        </w:rPr>
        <w:t xml:space="preserve"> Server 2013 Enterprise Edition</w:t>
      </w:r>
    </w:p>
    <w:p w:rsidR="00756566" w:rsidRPr="00A01950" w:rsidRDefault="00756566" w:rsidP="000347DA">
      <w:pPr>
        <w:rPr>
          <w:rFonts w:cs="Tahoma"/>
          <w:szCs w:val="18"/>
        </w:rPr>
      </w:pPr>
      <w:r w:rsidRPr="00A01950">
        <w:rPr>
          <w:rFonts w:cs="Tahoma"/>
          <w:szCs w:val="18"/>
        </w:rPr>
        <w:t>System Center 2012 R2 Endpoint Protection</w:t>
      </w:r>
    </w:p>
    <w:p w:rsidR="00756566" w:rsidRPr="00A01950" w:rsidRDefault="00756566" w:rsidP="000347DA">
      <w:pPr>
        <w:rPr>
          <w:rFonts w:cs="Tahoma"/>
          <w:szCs w:val="18"/>
        </w:rPr>
      </w:pPr>
      <w:r w:rsidRPr="00A01950">
        <w:rPr>
          <w:rFonts w:cs="Tahoma"/>
          <w:szCs w:val="18"/>
        </w:rPr>
        <w:t>Licencia de Administración de Cliente de System Center 2012 R2 Configuration Manager (por OSE)</w:t>
      </w:r>
    </w:p>
    <w:p w:rsidR="00756566" w:rsidRPr="00A01950" w:rsidRDefault="00756566" w:rsidP="000347DA">
      <w:pPr>
        <w:rPr>
          <w:rFonts w:cs="Tahoma"/>
          <w:szCs w:val="18"/>
        </w:rPr>
      </w:pPr>
      <w:r w:rsidRPr="00A01950">
        <w:rPr>
          <w:rFonts w:cs="Tahoma"/>
          <w:szCs w:val="18"/>
        </w:rPr>
        <w:t>Licencia de Administración de Cliente de System Center 2012 R2 Configuration Manager (por Usuario)</w:t>
      </w:r>
    </w:p>
    <w:p w:rsidR="00756566" w:rsidRPr="00A01950" w:rsidRDefault="00756566" w:rsidP="000347DA">
      <w:pPr>
        <w:rPr>
          <w:rFonts w:cs="Tahoma"/>
          <w:szCs w:val="18"/>
        </w:rPr>
      </w:pPr>
      <w:r w:rsidRPr="00A01950">
        <w:rPr>
          <w:rFonts w:cs="Tahoma"/>
          <w:szCs w:val="18"/>
        </w:rPr>
        <w:t xml:space="preserve">Licencia de Administración de Cliente (ML de Cliente) de System Center 2012 R2 Configuration Manager </w:t>
      </w:r>
      <w:r w:rsidR="00A01950" w:rsidRPr="00A01950">
        <w:rPr>
          <w:rFonts w:cs="Tahoma"/>
          <w:szCs w:val="18"/>
        </w:rPr>
        <w:br/>
      </w:r>
      <w:r w:rsidRPr="00A01950">
        <w:rPr>
          <w:rFonts w:cs="Tahoma"/>
          <w:szCs w:val="18"/>
        </w:rPr>
        <w:t>(solo para Estudiantes)</w:t>
      </w:r>
    </w:p>
    <w:p w:rsidR="00756566" w:rsidRPr="00D17DBE" w:rsidRDefault="00756566" w:rsidP="000347DA">
      <w:pPr>
        <w:rPr>
          <w:rFonts w:cs="Tahoma"/>
          <w:szCs w:val="18"/>
          <w:lang w:val="pt-BR"/>
        </w:rPr>
      </w:pPr>
      <w:r w:rsidRPr="00D17DBE">
        <w:rPr>
          <w:rFonts w:cs="Tahoma"/>
          <w:szCs w:val="18"/>
          <w:lang w:val="pt-BR"/>
        </w:rPr>
        <w:t>Licencia de Administración de System Center 2012 R2 Datacenter Server (2 procesadores)</w:t>
      </w:r>
    </w:p>
    <w:p w:rsidR="00756566" w:rsidRPr="00D17DBE" w:rsidRDefault="00756566" w:rsidP="000347DA">
      <w:pPr>
        <w:rPr>
          <w:rFonts w:cs="Tahoma"/>
          <w:szCs w:val="18"/>
          <w:lang w:val="pt-BR"/>
        </w:rPr>
      </w:pPr>
      <w:r w:rsidRPr="00D17DBE">
        <w:rPr>
          <w:rFonts w:cs="Tahoma"/>
          <w:szCs w:val="18"/>
          <w:lang w:val="pt-BR"/>
        </w:rPr>
        <w:t>Licencia de Administración de System Center 2012 R2 Standard Server (2 procesadores)</w:t>
      </w:r>
    </w:p>
    <w:p w:rsidR="00756566" w:rsidRPr="00D17DBE" w:rsidRDefault="00756566" w:rsidP="000347DA">
      <w:pPr>
        <w:rPr>
          <w:rFonts w:cs="Tahoma"/>
          <w:szCs w:val="18"/>
          <w:lang w:val="pt-BR"/>
        </w:rPr>
      </w:pPr>
      <w:r w:rsidRPr="00D17DBE">
        <w:rPr>
          <w:rFonts w:cs="Tahoma"/>
          <w:szCs w:val="18"/>
          <w:lang w:val="pt-BR"/>
        </w:rPr>
        <w:t>System Center 2012 R2 Client Management Suite (ML de Cliente) (por OSE)</w:t>
      </w:r>
    </w:p>
    <w:p w:rsidR="009252D9" w:rsidRPr="00D17DBE" w:rsidRDefault="00756566" w:rsidP="000347DA">
      <w:pPr>
        <w:rPr>
          <w:rFonts w:cs="Tahoma"/>
          <w:szCs w:val="18"/>
          <w:lang w:val="pt-BR"/>
        </w:rPr>
      </w:pPr>
      <w:r w:rsidRPr="00D17DBE">
        <w:rPr>
          <w:rFonts w:cs="Tahoma"/>
          <w:szCs w:val="18"/>
          <w:lang w:val="pt-BR"/>
        </w:rPr>
        <w:t>System Center 2012 R2 Client Management Suite (ML de Cliente) (por Usuario)</w:t>
      </w:r>
    </w:p>
    <w:p w:rsidR="009252D9" w:rsidRPr="00D17DBE" w:rsidRDefault="009252D9" w:rsidP="009252D9">
      <w:pPr>
        <w:spacing w:after="60"/>
        <w:rPr>
          <w:rFonts w:cs="Tahoma"/>
          <w:szCs w:val="18"/>
          <w:lang w:val="pt-BR"/>
        </w:rPr>
      </w:pPr>
    </w:p>
    <w:p w:rsidR="009252D9" w:rsidRPr="00A01950" w:rsidRDefault="009252D9" w:rsidP="009252D9">
      <w:pPr>
        <w:spacing w:after="60"/>
        <w:rPr>
          <w:rFonts w:cs="Tahoma"/>
          <w:szCs w:val="18"/>
        </w:rPr>
      </w:pPr>
      <w:r w:rsidRPr="00A01950">
        <w:rPr>
          <w:rFonts w:cs="Tahoma"/>
          <w:b/>
          <w:szCs w:val="18"/>
        </w:rPr>
        <w:t>Eliminaciones</w:t>
      </w:r>
    </w:p>
    <w:p w:rsidR="00756566" w:rsidRPr="00A01950" w:rsidRDefault="00756566" w:rsidP="000347DA">
      <w:pPr>
        <w:rPr>
          <w:rFonts w:cs="Tahoma"/>
          <w:szCs w:val="18"/>
        </w:rPr>
      </w:pPr>
      <w:r w:rsidRPr="00A01950">
        <w:rPr>
          <w:rFonts w:cs="Tahoma"/>
          <w:szCs w:val="18"/>
        </w:rPr>
        <w:t>Windows Server™ 2012 Datacenter</w:t>
      </w:r>
    </w:p>
    <w:p w:rsidR="00756566" w:rsidRPr="00A01950" w:rsidRDefault="00756566" w:rsidP="000347DA">
      <w:pPr>
        <w:rPr>
          <w:rFonts w:cs="Tahoma"/>
          <w:szCs w:val="18"/>
        </w:rPr>
      </w:pPr>
      <w:r w:rsidRPr="00A01950">
        <w:rPr>
          <w:rFonts w:cs="Tahoma"/>
          <w:szCs w:val="18"/>
        </w:rPr>
        <w:t>Windows Server™ 2012 Standard</w:t>
      </w:r>
    </w:p>
    <w:p w:rsidR="00756566" w:rsidRPr="00A01950" w:rsidRDefault="00756566" w:rsidP="000347DA">
      <w:pPr>
        <w:rPr>
          <w:rFonts w:cs="Tahoma"/>
          <w:szCs w:val="18"/>
        </w:rPr>
      </w:pPr>
      <w:r w:rsidRPr="00A01950">
        <w:rPr>
          <w:rFonts w:cs="Tahoma"/>
          <w:szCs w:val="18"/>
        </w:rPr>
        <w:t>Windows Server Essentials 2012</w:t>
      </w:r>
    </w:p>
    <w:p w:rsidR="00756566" w:rsidRPr="00A01950" w:rsidRDefault="00756566" w:rsidP="000347DA">
      <w:pPr>
        <w:rPr>
          <w:rFonts w:cs="Tahoma"/>
          <w:szCs w:val="18"/>
        </w:rPr>
      </w:pPr>
      <w:r w:rsidRPr="00A01950">
        <w:rPr>
          <w:rFonts w:cs="Tahoma"/>
          <w:szCs w:val="18"/>
        </w:rPr>
        <w:t>Windows</w:t>
      </w:r>
      <w:r w:rsidR="0061775E" w:rsidRPr="00A01950">
        <w:rPr>
          <w:rFonts w:cs="Tahoma"/>
          <w:szCs w:val="18"/>
          <w:vertAlign w:val="superscript"/>
        </w:rPr>
        <w:t>®</w:t>
      </w:r>
      <w:r w:rsidRPr="00A01950">
        <w:rPr>
          <w:rFonts w:cs="Tahoma"/>
          <w:szCs w:val="18"/>
        </w:rPr>
        <w:t xml:space="preserve"> Embedded 8 Industry Pro</w:t>
      </w:r>
    </w:p>
    <w:p w:rsidR="00756566" w:rsidRPr="00B1694F" w:rsidRDefault="00756566" w:rsidP="000347DA">
      <w:pPr>
        <w:rPr>
          <w:rFonts w:cs="Tahoma"/>
          <w:szCs w:val="18"/>
        </w:rPr>
      </w:pPr>
      <w:r w:rsidRPr="00B1694F">
        <w:rPr>
          <w:rFonts w:cs="Tahoma"/>
          <w:szCs w:val="18"/>
        </w:rPr>
        <w:t>Instalación de Prueba para Windows</w:t>
      </w:r>
      <w:r w:rsidR="0061775E" w:rsidRPr="00B1694F">
        <w:rPr>
          <w:rFonts w:cs="Tahoma"/>
          <w:szCs w:val="18"/>
          <w:vertAlign w:val="superscript"/>
        </w:rPr>
        <w:t>®</w:t>
      </w:r>
      <w:r w:rsidRPr="00B1694F">
        <w:rPr>
          <w:rFonts w:cs="Tahoma"/>
          <w:szCs w:val="18"/>
        </w:rPr>
        <w:t xml:space="preserve"> Embedded 8 Industry Pro</w:t>
      </w:r>
    </w:p>
    <w:p w:rsidR="00756566" w:rsidRPr="00B1694F" w:rsidRDefault="00756566" w:rsidP="000347DA">
      <w:pPr>
        <w:rPr>
          <w:rFonts w:cs="Tahoma"/>
          <w:szCs w:val="18"/>
        </w:rPr>
      </w:pPr>
      <w:r w:rsidRPr="00B1694F">
        <w:rPr>
          <w:rFonts w:cs="Tahoma"/>
          <w:szCs w:val="18"/>
        </w:rPr>
        <w:t>Visual Studio</w:t>
      </w:r>
      <w:r w:rsidR="0061775E" w:rsidRPr="00B1694F">
        <w:rPr>
          <w:rFonts w:cs="Tahoma"/>
          <w:szCs w:val="18"/>
          <w:vertAlign w:val="superscript"/>
        </w:rPr>
        <w:t>®</w:t>
      </w:r>
      <w:r w:rsidRPr="00B1694F">
        <w:rPr>
          <w:rFonts w:cs="Tahoma"/>
          <w:szCs w:val="18"/>
        </w:rPr>
        <w:t xml:space="preserve"> Professional 2012</w:t>
      </w:r>
    </w:p>
    <w:p w:rsidR="00756566" w:rsidRPr="00B1694F" w:rsidRDefault="00756566" w:rsidP="000347DA">
      <w:pPr>
        <w:rPr>
          <w:rFonts w:cs="Tahoma"/>
          <w:szCs w:val="18"/>
        </w:rPr>
      </w:pPr>
      <w:r w:rsidRPr="00B1694F">
        <w:rPr>
          <w:rFonts w:cs="Tahoma"/>
          <w:szCs w:val="18"/>
        </w:rPr>
        <w:t>Visual Studio</w:t>
      </w:r>
      <w:r w:rsidR="0061775E" w:rsidRPr="00B1694F">
        <w:rPr>
          <w:rFonts w:cs="Tahoma"/>
          <w:szCs w:val="18"/>
          <w:vertAlign w:val="superscript"/>
        </w:rPr>
        <w:t>®</w:t>
      </w:r>
      <w:r w:rsidRPr="00B1694F">
        <w:rPr>
          <w:rFonts w:cs="Tahoma"/>
          <w:szCs w:val="18"/>
        </w:rPr>
        <w:t xml:space="preserve"> Professional 2012 con MSDN </w:t>
      </w:r>
    </w:p>
    <w:p w:rsidR="00756566" w:rsidRPr="00B1694F" w:rsidRDefault="00756566" w:rsidP="000347DA">
      <w:pPr>
        <w:rPr>
          <w:rFonts w:cs="Tahoma"/>
          <w:szCs w:val="18"/>
        </w:rPr>
      </w:pPr>
      <w:r w:rsidRPr="00B1694F">
        <w:rPr>
          <w:rFonts w:cs="Tahoma"/>
          <w:szCs w:val="18"/>
        </w:rPr>
        <w:t>Visual Studio</w:t>
      </w:r>
      <w:r w:rsidR="0061775E" w:rsidRPr="00B1694F">
        <w:rPr>
          <w:rFonts w:cs="Tahoma"/>
          <w:szCs w:val="18"/>
          <w:vertAlign w:val="superscript"/>
        </w:rPr>
        <w:t>®</w:t>
      </w:r>
      <w:r w:rsidRPr="00B1694F">
        <w:rPr>
          <w:rFonts w:cs="Tahoma"/>
          <w:szCs w:val="18"/>
        </w:rPr>
        <w:t xml:space="preserve"> Premium 2012 con MSDN</w:t>
      </w:r>
    </w:p>
    <w:p w:rsidR="00756566" w:rsidRPr="00B1694F" w:rsidRDefault="00756566" w:rsidP="000347DA">
      <w:pPr>
        <w:rPr>
          <w:rFonts w:cs="Tahoma"/>
          <w:szCs w:val="18"/>
        </w:rPr>
      </w:pPr>
      <w:r w:rsidRPr="00B1694F">
        <w:rPr>
          <w:rFonts w:cs="Tahoma"/>
          <w:szCs w:val="18"/>
        </w:rPr>
        <w:t>Visual Studio</w:t>
      </w:r>
      <w:r w:rsidR="0061775E" w:rsidRPr="00B1694F">
        <w:rPr>
          <w:rFonts w:cs="Tahoma"/>
          <w:szCs w:val="18"/>
          <w:vertAlign w:val="superscript"/>
        </w:rPr>
        <w:t>®</w:t>
      </w:r>
      <w:r w:rsidRPr="00B1694F">
        <w:rPr>
          <w:rFonts w:cs="Tahoma"/>
          <w:szCs w:val="18"/>
        </w:rPr>
        <w:t xml:space="preserve"> Ultimate 2012 con MSDN</w:t>
      </w:r>
    </w:p>
    <w:p w:rsidR="00756566" w:rsidRPr="00B1694F" w:rsidRDefault="00756566" w:rsidP="000347DA">
      <w:pPr>
        <w:rPr>
          <w:rFonts w:cs="Tahoma"/>
          <w:szCs w:val="18"/>
        </w:rPr>
      </w:pPr>
      <w:r w:rsidRPr="00B1694F">
        <w:rPr>
          <w:rFonts w:cs="Tahoma"/>
          <w:szCs w:val="18"/>
        </w:rPr>
        <w:t>Visual Studio</w:t>
      </w:r>
      <w:r w:rsidR="0061775E" w:rsidRPr="00B1694F">
        <w:rPr>
          <w:rFonts w:cs="Tahoma"/>
          <w:szCs w:val="18"/>
          <w:vertAlign w:val="superscript"/>
        </w:rPr>
        <w:t>®</w:t>
      </w:r>
      <w:r w:rsidRPr="00B1694F">
        <w:rPr>
          <w:rFonts w:cs="Tahoma"/>
          <w:szCs w:val="18"/>
        </w:rPr>
        <w:t xml:space="preserve"> Test Professional 2012 con MSDN</w:t>
      </w:r>
    </w:p>
    <w:p w:rsidR="00756566" w:rsidRPr="00B1694F" w:rsidRDefault="00756566" w:rsidP="000347DA">
      <w:pPr>
        <w:rPr>
          <w:rFonts w:cs="Tahoma"/>
          <w:szCs w:val="18"/>
        </w:rPr>
      </w:pPr>
      <w:r w:rsidRPr="00B1694F">
        <w:rPr>
          <w:rFonts w:cs="Tahoma"/>
          <w:szCs w:val="18"/>
        </w:rPr>
        <w:t>Visual Studio</w:t>
      </w:r>
      <w:r w:rsidR="0061775E" w:rsidRPr="00B1694F">
        <w:rPr>
          <w:rFonts w:cs="Tahoma"/>
          <w:szCs w:val="18"/>
          <w:vertAlign w:val="superscript"/>
        </w:rPr>
        <w:t>®</w:t>
      </w:r>
      <w:r w:rsidRPr="00B1694F">
        <w:rPr>
          <w:rFonts w:cs="Tahoma"/>
          <w:szCs w:val="18"/>
        </w:rPr>
        <w:t xml:space="preserve"> Team Foundation Server 2012 con Tecnología SQL Server 2012</w:t>
      </w:r>
    </w:p>
    <w:p w:rsidR="00756566" w:rsidRPr="00B1694F" w:rsidRDefault="00756566" w:rsidP="000347DA">
      <w:pPr>
        <w:rPr>
          <w:rFonts w:cs="Tahoma"/>
          <w:szCs w:val="18"/>
        </w:rPr>
      </w:pPr>
      <w:r w:rsidRPr="00B1694F">
        <w:rPr>
          <w:rFonts w:cs="Tahoma"/>
          <w:szCs w:val="18"/>
        </w:rPr>
        <w:t>CAL de Dispositivo de Visual Studio</w:t>
      </w:r>
      <w:r w:rsidR="0061775E" w:rsidRPr="00B1694F">
        <w:rPr>
          <w:rFonts w:cs="Tahoma"/>
          <w:szCs w:val="18"/>
          <w:vertAlign w:val="superscript"/>
        </w:rPr>
        <w:t>®</w:t>
      </w:r>
      <w:r w:rsidRPr="00B1694F">
        <w:rPr>
          <w:rFonts w:cs="Tahoma"/>
          <w:szCs w:val="18"/>
        </w:rPr>
        <w:t xml:space="preserve"> Team Foundation Server 2012</w:t>
      </w:r>
    </w:p>
    <w:p w:rsidR="00756566" w:rsidRPr="00B1694F" w:rsidRDefault="00756566" w:rsidP="000347DA">
      <w:pPr>
        <w:rPr>
          <w:rFonts w:cs="Tahoma"/>
          <w:szCs w:val="18"/>
        </w:rPr>
      </w:pPr>
      <w:r w:rsidRPr="00B1694F">
        <w:rPr>
          <w:rFonts w:cs="Tahoma"/>
          <w:szCs w:val="18"/>
        </w:rPr>
        <w:t>CAL de Usuario de Visual Studio</w:t>
      </w:r>
      <w:r w:rsidR="0061775E" w:rsidRPr="00B1694F">
        <w:rPr>
          <w:rFonts w:cs="Tahoma"/>
          <w:szCs w:val="18"/>
          <w:vertAlign w:val="superscript"/>
        </w:rPr>
        <w:t>®</w:t>
      </w:r>
      <w:r w:rsidRPr="00B1694F">
        <w:rPr>
          <w:rFonts w:cs="Tahoma"/>
          <w:szCs w:val="18"/>
        </w:rPr>
        <w:t xml:space="preserve"> Team Foundation Server 2012</w:t>
      </w:r>
    </w:p>
    <w:p w:rsidR="00756566" w:rsidRPr="00D17DBE" w:rsidRDefault="00756566" w:rsidP="000347DA">
      <w:pPr>
        <w:rPr>
          <w:rFonts w:cs="Tahoma"/>
          <w:szCs w:val="18"/>
          <w:lang w:val="es-ES"/>
        </w:rPr>
      </w:pPr>
      <w:r w:rsidRPr="00D17DBE">
        <w:rPr>
          <w:rFonts w:cs="Tahoma"/>
          <w:szCs w:val="18"/>
          <w:lang w:val="es-ES"/>
        </w:rPr>
        <w:t>Instalación de Prueba Enterprise para Windows 8 (Paquete de 100)</w:t>
      </w:r>
    </w:p>
    <w:p w:rsidR="00756566" w:rsidRPr="00A01950" w:rsidRDefault="00756566" w:rsidP="000347DA">
      <w:pPr>
        <w:rPr>
          <w:rFonts w:cs="Tahoma"/>
          <w:szCs w:val="18"/>
        </w:rPr>
      </w:pPr>
      <w:r w:rsidRPr="00A01950">
        <w:rPr>
          <w:rFonts w:cs="Tahoma"/>
          <w:szCs w:val="18"/>
        </w:rPr>
        <w:t>Windows</w:t>
      </w:r>
      <w:r w:rsidR="0061775E" w:rsidRPr="00A01950">
        <w:rPr>
          <w:rFonts w:cs="Tahoma"/>
          <w:szCs w:val="18"/>
          <w:vertAlign w:val="superscript"/>
        </w:rPr>
        <w:t>®</w:t>
      </w:r>
      <w:r w:rsidRPr="00A01950">
        <w:rPr>
          <w:rFonts w:cs="Tahoma"/>
          <w:szCs w:val="18"/>
        </w:rPr>
        <w:t xml:space="preserve"> 8 Pro </w:t>
      </w:r>
    </w:p>
    <w:p w:rsidR="00756566" w:rsidRPr="00A01950" w:rsidRDefault="00756566" w:rsidP="000347DA">
      <w:pPr>
        <w:rPr>
          <w:rFonts w:cs="Tahoma"/>
          <w:szCs w:val="18"/>
        </w:rPr>
      </w:pPr>
      <w:r w:rsidRPr="00A01950">
        <w:rPr>
          <w:rFonts w:cs="Tahoma"/>
          <w:szCs w:val="18"/>
        </w:rPr>
        <w:t>Windows</w:t>
      </w:r>
      <w:r w:rsidR="0061775E" w:rsidRPr="00A01950">
        <w:rPr>
          <w:rFonts w:cs="Tahoma"/>
          <w:szCs w:val="18"/>
          <w:vertAlign w:val="superscript"/>
        </w:rPr>
        <w:t>®</w:t>
      </w:r>
      <w:r w:rsidRPr="00A01950">
        <w:rPr>
          <w:rFonts w:cs="Tahoma"/>
          <w:szCs w:val="18"/>
        </w:rPr>
        <w:t xml:space="preserve"> 8 Pro con MDOP </w:t>
      </w:r>
    </w:p>
    <w:p w:rsidR="00756566" w:rsidRPr="00A01950" w:rsidRDefault="00756566" w:rsidP="000347DA">
      <w:pPr>
        <w:rPr>
          <w:rFonts w:cs="Tahoma"/>
          <w:szCs w:val="18"/>
        </w:rPr>
      </w:pPr>
      <w:r w:rsidRPr="00A01950">
        <w:rPr>
          <w:rFonts w:cs="Tahoma"/>
          <w:szCs w:val="18"/>
        </w:rPr>
        <w:t>System Center 2012 Endpoint Protection</w:t>
      </w:r>
    </w:p>
    <w:p w:rsidR="00756566" w:rsidRPr="00A01950" w:rsidRDefault="00756566" w:rsidP="000347DA">
      <w:pPr>
        <w:rPr>
          <w:rFonts w:cs="Tahoma"/>
          <w:szCs w:val="18"/>
        </w:rPr>
      </w:pPr>
      <w:r w:rsidRPr="00A01950">
        <w:rPr>
          <w:rFonts w:cs="Tahoma"/>
          <w:szCs w:val="18"/>
        </w:rPr>
        <w:t>Licencia de Administración de Cliente de System Center 2012 Configuration Manager por OSE</w:t>
      </w:r>
    </w:p>
    <w:p w:rsidR="00756566" w:rsidRPr="00A01950" w:rsidRDefault="00756566" w:rsidP="000347DA">
      <w:pPr>
        <w:rPr>
          <w:rFonts w:cs="Tahoma"/>
          <w:szCs w:val="18"/>
        </w:rPr>
      </w:pPr>
      <w:r w:rsidRPr="00A01950">
        <w:rPr>
          <w:rFonts w:cs="Tahoma"/>
          <w:szCs w:val="18"/>
        </w:rPr>
        <w:t>Licencia de Administración de Cliente de System Center 2012 Configuration Manager por Usuario</w:t>
      </w:r>
    </w:p>
    <w:p w:rsidR="00756566" w:rsidRPr="00A01950" w:rsidRDefault="00756566" w:rsidP="000347DA">
      <w:pPr>
        <w:rPr>
          <w:rFonts w:cs="Tahoma"/>
          <w:szCs w:val="18"/>
        </w:rPr>
      </w:pPr>
      <w:r w:rsidRPr="00A01950">
        <w:rPr>
          <w:rFonts w:cs="Tahoma"/>
          <w:szCs w:val="18"/>
        </w:rPr>
        <w:lastRenderedPageBreak/>
        <w:t xml:space="preserve">Licencia de Administración de Cliente (ML de Cliente) de System Center 2012 Configuration Manager </w:t>
      </w:r>
      <w:r w:rsidR="00A01950">
        <w:rPr>
          <w:rFonts w:cs="Tahoma"/>
          <w:szCs w:val="18"/>
        </w:rPr>
        <w:br/>
      </w:r>
      <w:r w:rsidRPr="00A01950">
        <w:rPr>
          <w:rFonts w:cs="Tahoma"/>
          <w:szCs w:val="18"/>
        </w:rPr>
        <w:t>(solo para Estudiantes)</w:t>
      </w:r>
    </w:p>
    <w:p w:rsidR="00756566" w:rsidRPr="00A01950" w:rsidRDefault="00756566" w:rsidP="000347DA">
      <w:pPr>
        <w:rPr>
          <w:rFonts w:cs="Tahoma"/>
          <w:szCs w:val="18"/>
        </w:rPr>
      </w:pPr>
      <w:r w:rsidRPr="00A01950">
        <w:rPr>
          <w:rFonts w:cs="Tahoma"/>
          <w:szCs w:val="18"/>
        </w:rPr>
        <w:t>Licencia de Administración de System Center 2012 Datacenter Server (2 procesadores)</w:t>
      </w:r>
    </w:p>
    <w:p w:rsidR="00756566" w:rsidRPr="00A01950" w:rsidRDefault="00756566" w:rsidP="000347DA">
      <w:pPr>
        <w:rPr>
          <w:rFonts w:cs="Tahoma"/>
          <w:szCs w:val="18"/>
        </w:rPr>
      </w:pPr>
      <w:r w:rsidRPr="00A01950">
        <w:rPr>
          <w:rFonts w:cs="Tahoma"/>
          <w:szCs w:val="18"/>
        </w:rPr>
        <w:t>Licencia de Administración de System Center 2012 Standard Server (2 procesadores)</w:t>
      </w:r>
    </w:p>
    <w:p w:rsidR="00756566" w:rsidRPr="00A01950" w:rsidRDefault="00756566" w:rsidP="000347DA">
      <w:pPr>
        <w:rPr>
          <w:rFonts w:cs="Tahoma"/>
          <w:szCs w:val="18"/>
        </w:rPr>
      </w:pPr>
      <w:r w:rsidRPr="00A01950">
        <w:rPr>
          <w:rFonts w:cs="Tahoma"/>
          <w:szCs w:val="18"/>
        </w:rPr>
        <w:t>System Center 2012 Client Management Suite (ML de Cliente) por OSE</w:t>
      </w:r>
    </w:p>
    <w:p w:rsidR="009252D9" w:rsidRPr="00A01950" w:rsidRDefault="00756566" w:rsidP="000347DA">
      <w:pPr>
        <w:rPr>
          <w:rFonts w:cs="Tahoma"/>
          <w:szCs w:val="18"/>
        </w:rPr>
      </w:pPr>
      <w:r w:rsidRPr="00A01950">
        <w:rPr>
          <w:rFonts w:cs="Tahoma"/>
          <w:szCs w:val="18"/>
        </w:rPr>
        <w:t>System Center 2012 Client Management Suite (ML de Cliente) por Usuario</w:t>
      </w:r>
    </w:p>
    <w:p w:rsidR="009252D9" w:rsidRPr="00A01950" w:rsidRDefault="009252D9" w:rsidP="009252D9">
      <w:pPr>
        <w:spacing w:after="60"/>
        <w:rPr>
          <w:rFonts w:cs="Tahoma"/>
          <w:szCs w:val="18"/>
        </w:rPr>
      </w:pPr>
    </w:p>
    <w:p w:rsidR="008A529E" w:rsidRPr="00D17DBE" w:rsidRDefault="008A529E" w:rsidP="008A529E">
      <w:pPr>
        <w:spacing w:after="60"/>
        <w:rPr>
          <w:rFonts w:cs="Tahoma"/>
          <w:lang w:val="es-ES"/>
        </w:rPr>
      </w:pPr>
      <w:r w:rsidRPr="00D17DBE">
        <w:rPr>
          <w:rFonts w:cs="Tahoma"/>
          <w:b/>
          <w:lang w:val="es-ES"/>
        </w:rPr>
        <w:t>Promociones</w:t>
      </w:r>
    </w:p>
    <w:p w:rsidR="008A529E" w:rsidRPr="00D17DBE" w:rsidRDefault="008A529E" w:rsidP="008A529E">
      <w:pPr>
        <w:rPr>
          <w:rFonts w:cs="Tahoma"/>
          <w:lang w:val="es-ES"/>
        </w:rPr>
      </w:pPr>
      <w:r w:rsidRPr="00D17DBE">
        <w:rPr>
          <w:rFonts w:cs="Tahoma"/>
          <w:lang w:val="es-ES"/>
        </w:rPr>
        <w:t>Se agregaron las siguientes promociones:</w:t>
      </w:r>
    </w:p>
    <w:p w:rsidR="008A529E" w:rsidRDefault="008A529E" w:rsidP="008A529E">
      <w:pPr>
        <w:rPr>
          <w:rFonts w:cs="Tahoma"/>
          <w:szCs w:val="18"/>
          <w:lang w:val="es-ES"/>
        </w:rPr>
      </w:pPr>
      <w:r w:rsidRPr="008A529E">
        <w:rPr>
          <w:rFonts w:cs="Tahoma"/>
          <w:szCs w:val="18"/>
          <w:lang w:val="es-ES"/>
        </w:rPr>
        <w:t>Jumpstart Server and Cloud Enrollment para el año fiscal 2014</w:t>
      </w:r>
    </w:p>
    <w:p w:rsidR="00DC24F1" w:rsidRPr="00DC24F1" w:rsidRDefault="00DC24F1" w:rsidP="00DC24F1">
      <w:pPr>
        <w:rPr>
          <w:rFonts w:cs="Tahoma"/>
          <w:szCs w:val="18"/>
          <w:lang w:val="es-ES"/>
        </w:rPr>
      </w:pPr>
      <w:r w:rsidRPr="00DC24F1">
        <w:rPr>
          <w:rFonts w:cs="Tahoma"/>
          <w:szCs w:val="18"/>
          <w:lang w:val="es-ES"/>
        </w:rPr>
        <w:t>Promoción de administración de carteras y proyectos en la nube</w:t>
      </w:r>
    </w:p>
    <w:p w:rsidR="00DC24F1" w:rsidRPr="00DC24F1" w:rsidRDefault="00DC24F1" w:rsidP="00DC24F1">
      <w:pPr>
        <w:rPr>
          <w:rFonts w:cs="Tahoma"/>
          <w:szCs w:val="18"/>
          <w:lang w:val="es-ES"/>
        </w:rPr>
      </w:pPr>
      <w:r w:rsidRPr="00DC24F1">
        <w:rPr>
          <w:rFonts w:cs="Tahoma"/>
          <w:szCs w:val="18"/>
          <w:lang w:val="es-ES"/>
        </w:rPr>
        <w:t>Promoción de Visual Studio Test Pro con MSDN</w:t>
      </w:r>
    </w:p>
    <w:p w:rsidR="00DC24F1" w:rsidRPr="00DC24F1" w:rsidRDefault="00DC24F1" w:rsidP="00DC24F1">
      <w:pPr>
        <w:rPr>
          <w:rFonts w:cs="Tahoma"/>
          <w:szCs w:val="18"/>
          <w:lang w:val="es-ES"/>
        </w:rPr>
      </w:pPr>
      <w:r w:rsidRPr="00DC24F1">
        <w:rPr>
          <w:rFonts w:cs="Tahoma"/>
          <w:szCs w:val="18"/>
          <w:lang w:val="es-ES"/>
        </w:rPr>
        <w:t>Aceleración de la Adopción de Windows Azure</w:t>
      </w:r>
    </w:p>
    <w:p w:rsidR="009252D9" w:rsidRPr="00D17DBE" w:rsidRDefault="009252D9" w:rsidP="009252D9">
      <w:pPr>
        <w:rPr>
          <w:rFonts w:cs="Tahoma"/>
          <w:szCs w:val="18"/>
          <w:lang w:val="es-ES"/>
        </w:rPr>
      </w:pPr>
    </w:p>
    <w:p w:rsidR="009252D9" w:rsidRPr="00D17DBE" w:rsidRDefault="009252D9" w:rsidP="009252D9">
      <w:pPr>
        <w:rPr>
          <w:rFonts w:cs="Tahoma"/>
          <w:szCs w:val="18"/>
          <w:lang w:val="es-ES"/>
        </w:rPr>
      </w:pPr>
    </w:p>
    <w:p w:rsidR="00C87808" w:rsidRPr="00D17DBE" w:rsidRDefault="00C87808" w:rsidP="00D94BF5">
      <w:pPr>
        <w:pStyle w:val="Heading2"/>
        <w:ind w:left="0"/>
        <w:jc w:val="both"/>
        <w:rPr>
          <w:rFonts w:ascii="Tahoma" w:hAnsi="Tahoma" w:cs="Tahoma"/>
          <w:lang w:val="es-ES"/>
        </w:rPr>
      </w:pPr>
      <w:bookmarkStart w:id="569" w:name="_Toc370980759"/>
      <w:r w:rsidRPr="00D17DBE">
        <w:rPr>
          <w:rFonts w:ascii="Tahoma" w:hAnsi="Tahoma" w:cs="Tahoma"/>
          <w:color w:val="FF6600"/>
          <w:lang w:val="es-ES"/>
        </w:rPr>
        <w:t>CAMBIOS REALIZADOS EN OCTUBRE DE 2013</w:t>
      </w:r>
      <w:bookmarkEnd w:id="569"/>
    </w:p>
    <w:p w:rsidR="00C87808" w:rsidRPr="00D17DBE" w:rsidRDefault="00C87808" w:rsidP="00C87808">
      <w:pPr>
        <w:spacing w:after="60"/>
        <w:rPr>
          <w:rFonts w:cs="Tahoma"/>
          <w:lang w:val="es-ES"/>
        </w:rPr>
      </w:pPr>
    </w:p>
    <w:p w:rsidR="00C87808" w:rsidRPr="00D17DBE" w:rsidRDefault="00C87808" w:rsidP="00C87808">
      <w:pPr>
        <w:spacing w:after="60"/>
        <w:rPr>
          <w:rFonts w:cs="Tahoma"/>
          <w:lang w:val="es-ES"/>
        </w:rPr>
      </w:pPr>
      <w:r w:rsidRPr="00D17DBE">
        <w:rPr>
          <w:rFonts w:cs="Tahoma"/>
          <w:b/>
          <w:lang w:val="es-ES"/>
        </w:rPr>
        <w:t>Adiciones</w:t>
      </w:r>
    </w:p>
    <w:p w:rsidR="004D5959" w:rsidRPr="00D17DBE" w:rsidRDefault="004D5959" w:rsidP="00383917">
      <w:pPr>
        <w:rPr>
          <w:rFonts w:cs="Tahoma"/>
          <w:lang w:val="es-ES"/>
        </w:rPr>
      </w:pPr>
      <w:r w:rsidRPr="00D17DBE">
        <w:rPr>
          <w:rFonts w:cs="Tahoma"/>
          <w:lang w:val="es-ES"/>
        </w:rPr>
        <w:t>Licencia CAL Básica de Microsoft Dynamics CRM 2013</w:t>
      </w:r>
    </w:p>
    <w:p w:rsidR="004D5959" w:rsidRPr="00D17DBE" w:rsidRDefault="004D5959" w:rsidP="00383917">
      <w:pPr>
        <w:rPr>
          <w:rFonts w:cs="Tahoma"/>
          <w:lang w:val="es-ES"/>
        </w:rPr>
      </w:pPr>
      <w:r w:rsidRPr="00D17DBE">
        <w:rPr>
          <w:rFonts w:cs="Tahoma"/>
          <w:lang w:val="es-ES"/>
        </w:rPr>
        <w:t>Licencia CAL Adicional de Uso Básico de Microsoft Dynamics CRM 2013</w:t>
      </w:r>
    </w:p>
    <w:p w:rsidR="004D5959" w:rsidRPr="00D17DBE" w:rsidRDefault="004D5959" w:rsidP="00383917">
      <w:pPr>
        <w:rPr>
          <w:rFonts w:cs="Tahoma"/>
          <w:lang w:val="es-ES"/>
        </w:rPr>
      </w:pPr>
      <w:r w:rsidRPr="00D17DBE">
        <w:rPr>
          <w:rFonts w:cs="Tahoma"/>
          <w:lang w:val="es-ES"/>
        </w:rPr>
        <w:t>Licencia CAL Esencial de Microsoft Dynamics CRM 2013</w:t>
      </w:r>
    </w:p>
    <w:p w:rsidR="004D5959" w:rsidRPr="00D17DBE" w:rsidRDefault="004D5959" w:rsidP="00383917">
      <w:pPr>
        <w:rPr>
          <w:rFonts w:cs="Tahoma"/>
          <w:lang w:val="es-ES"/>
        </w:rPr>
      </w:pPr>
      <w:r w:rsidRPr="00D17DBE">
        <w:rPr>
          <w:rFonts w:cs="Tahoma"/>
          <w:lang w:val="es-ES"/>
        </w:rPr>
        <w:t>Licencia CAL Profesional de Microsoft Dynamics CRM 2013</w:t>
      </w:r>
    </w:p>
    <w:p w:rsidR="004D5959" w:rsidRPr="00D17DBE" w:rsidRDefault="004D5959" w:rsidP="00383917">
      <w:pPr>
        <w:rPr>
          <w:rFonts w:cs="Tahoma"/>
          <w:lang w:val="es-ES"/>
        </w:rPr>
      </w:pPr>
      <w:r w:rsidRPr="00D17DBE">
        <w:rPr>
          <w:rFonts w:cs="Tahoma"/>
          <w:lang w:val="es-ES"/>
        </w:rPr>
        <w:t>Licencia CAL Adicional de Uso Profesional de Microsoft Dynamics CRM 2013</w:t>
      </w:r>
    </w:p>
    <w:p w:rsidR="00453E57" w:rsidRPr="00D17DBE" w:rsidRDefault="00453E57" w:rsidP="00383917">
      <w:pPr>
        <w:rPr>
          <w:rFonts w:cs="Tahoma"/>
          <w:lang w:val="es-ES"/>
        </w:rPr>
      </w:pPr>
      <w:r w:rsidRPr="00D17DBE">
        <w:rPr>
          <w:rFonts w:cs="Tahoma"/>
          <w:lang w:val="es-ES"/>
        </w:rPr>
        <w:t>Servidor de Microsoft Dynamics CRM 2013</w:t>
      </w:r>
    </w:p>
    <w:p w:rsidR="00453E57" w:rsidRPr="00B1694F" w:rsidRDefault="00453E57" w:rsidP="00383917">
      <w:pPr>
        <w:rPr>
          <w:rFonts w:cs="Tahoma"/>
          <w:lang w:val="es-ES"/>
        </w:rPr>
      </w:pPr>
      <w:r w:rsidRPr="00B1694F">
        <w:rPr>
          <w:rFonts w:cs="Tahoma"/>
          <w:lang w:val="es-ES"/>
        </w:rPr>
        <w:t>Microsoft Dynamics CRM Workgroup Server 2013</w:t>
      </w:r>
    </w:p>
    <w:p w:rsidR="00CB4307" w:rsidRPr="00B1694F" w:rsidRDefault="00CB4307" w:rsidP="00383917">
      <w:pPr>
        <w:rPr>
          <w:rFonts w:cs="Tahoma"/>
          <w:lang w:val="es-ES"/>
        </w:rPr>
      </w:pPr>
      <w:r w:rsidRPr="00B1694F">
        <w:rPr>
          <w:rFonts w:cs="Tahoma"/>
          <w:lang w:val="es-ES"/>
        </w:rPr>
        <w:t>Microsoft Dynamics CRM Online Básico</w:t>
      </w:r>
    </w:p>
    <w:p w:rsidR="00CB4307" w:rsidRPr="00B1694F" w:rsidRDefault="00CB4307" w:rsidP="00383917">
      <w:pPr>
        <w:rPr>
          <w:rFonts w:cs="Tahoma"/>
          <w:lang w:val="es-ES"/>
        </w:rPr>
      </w:pPr>
      <w:r w:rsidRPr="00B1694F">
        <w:rPr>
          <w:rFonts w:cs="Tahoma"/>
          <w:lang w:val="es-ES"/>
        </w:rPr>
        <w:t>Soporte técnico mejorado de Microsoft Dynamics CRM Online</w:t>
      </w:r>
    </w:p>
    <w:p w:rsidR="00CB4307" w:rsidRPr="00B1694F" w:rsidRDefault="00CB4307" w:rsidP="00383917">
      <w:pPr>
        <w:rPr>
          <w:rFonts w:cs="Tahoma"/>
          <w:lang w:val="es-ES"/>
        </w:rPr>
      </w:pPr>
      <w:r w:rsidRPr="00B1694F">
        <w:rPr>
          <w:rFonts w:cs="Tahoma"/>
          <w:lang w:val="es-ES"/>
        </w:rPr>
        <w:t>Microsoft Dynamics CRM Online Esencial</w:t>
      </w:r>
    </w:p>
    <w:p w:rsidR="004D5959" w:rsidRPr="00D17DBE" w:rsidRDefault="004D5959" w:rsidP="00383917">
      <w:pPr>
        <w:rPr>
          <w:rFonts w:cs="Tahoma"/>
          <w:lang w:val="es-ES"/>
        </w:rPr>
      </w:pPr>
      <w:r w:rsidRPr="00D17DBE">
        <w:rPr>
          <w:rFonts w:cs="Tahoma"/>
          <w:lang w:val="es-ES"/>
        </w:rPr>
        <w:t>Instancia de producción de Microsoft Dynamics CRM</w:t>
      </w:r>
    </w:p>
    <w:p w:rsidR="004D5959" w:rsidRPr="00D17DBE" w:rsidRDefault="004D5959" w:rsidP="00383917">
      <w:pPr>
        <w:rPr>
          <w:rFonts w:cs="Tahoma"/>
          <w:lang w:val="es-ES"/>
        </w:rPr>
      </w:pPr>
      <w:r w:rsidRPr="00D17DBE">
        <w:rPr>
          <w:rFonts w:cs="Tahoma"/>
          <w:lang w:val="es-ES"/>
        </w:rPr>
        <w:t>Instancia de no producción de Microsoft Dynamics CRM</w:t>
      </w:r>
    </w:p>
    <w:p w:rsidR="00CB4307" w:rsidRPr="00D17DBE" w:rsidRDefault="00CB4307" w:rsidP="00383917">
      <w:pPr>
        <w:rPr>
          <w:rFonts w:cs="Tahoma"/>
          <w:lang w:val="es-ES"/>
        </w:rPr>
      </w:pPr>
      <w:r w:rsidRPr="00D17DBE">
        <w:rPr>
          <w:rFonts w:cs="Tahoma"/>
          <w:lang w:val="es-ES"/>
        </w:rPr>
        <w:t>Microsoft Dynamics CRM Online Profesional</w:t>
      </w:r>
    </w:p>
    <w:p w:rsidR="00CB4307" w:rsidRPr="00D17DBE" w:rsidRDefault="00CB4307" w:rsidP="00383917">
      <w:pPr>
        <w:rPr>
          <w:rFonts w:cs="Tahoma"/>
          <w:lang w:val="es-ES"/>
        </w:rPr>
      </w:pPr>
      <w:r w:rsidRPr="00D17DBE">
        <w:rPr>
          <w:rFonts w:cs="Tahoma"/>
          <w:lang w:val="es-ES"/>
        </w:rPr>
        <w:t>Soporte Técnico Directo Profesional de Microsoft Dynamics CRM Online</w:t>
      </w:r>
    </w:p>
    <w:p w:rsidR="00CB4307" w:rsidRPr="00D17DBE" w:rsidRDefault="00CB4307" w:rsidP="00383917">
      <w:pPr>
        <w:rPr>
          <w:rFonts w:cs="Tahoma"/>
          <w:lang w:val="es-ES"/>
        </w:rPr>
      </w:pPr>
      <w:r w:rsidRPr="00D17DBE">
        <w:rPr>
          <w:rFonts w:cs="Tahoma"/>
          <w:lang w:val="es-ES"/>
        </w:rPr>
        <w:t xml:space="preserve">Microsoft Dynamics CRM Online StorageComplemento de Windows Azure Active Directory Rights Management </w:t>
      </w:r>
      <w:r w:rsidR="009A6AED" w:rsidRPr="00D17DBE">
        <w:rPr>
          <w:rFonts w:cs="Tahoma"/>
          <w:lang w:val="es-ES"/>
        </w:rPr>
        <w:br/>
      </w:r>
      <w:r w:rsidRPr="00D17DBE">
        <w:rPr>
          <w:rFonts w:cs="Tahoma"/>
          <w:lang w:val="es-ES"/>
        </w:rPr>
        <w:t>(SL de Usuario)</w:t>
      </w:r>
    </w:p>
    <w:p w:rsidR="00C87808" w:rsidRPr="00D17DBE" w:rsidRDefault="00C87808" w:rsidP="00C87808">
      <w:pPr>
        <w:spacing w:after="60"/>
        <w:rPr>
          <w:rFonts w:cs="Tahoma"/>
          <w:lang w:val="es-ES"/>
        </w:rPr>
      </w:pPr>
    </w:p>
    <w:p w:rsidR="00C87808" w:rsidRPr="00B1694F" w:rsidRDefault="00C87808" w:rsidP="00C87808">
      <w:pPr>
        <w:spacing w:after="60"/>
        <w:rPr>
          <w:rFonts w:cs="Tahoma"/>
          <w:lang w:val="es-ES"/>
        </w:rPr>
      </w:pPr>
      <w:r w:rsidRPr="00B1694F">
        <w:rPr>
          <w:rFonts w:cs="Tahoma"/>
          <w:b/>
          <w:lang w:val="es-ES"/>
        </w:rPr>
        <w:t>Eliminaciones</w:t>
      </w:r>
    </w:p>
    <w:p w:rsidR="00383917" w:rsidRPr="00B1694F" w:rsidRDefault="00383917" w:rsidP="00383917">
      <w:pPr>
        <w:rPr>
          <w:rFonts w:cs="Tahoma"/>
          <w:lang w:val="es-ES"/>
        </w:rPr>
      </w:pPr>
      <w:r w:rsidRPr="00B1694F">
        <w:rPr>
          <w:rFonts w:cs="Tahoma"/>
          <w:lang w:val="es-ES"/>
        </w:rPr>
        <w:t>Microsoft Dynamics CRM Online Extra Storage</w:t>
      </w:r>
    </w:p>
    <w:p w:rsidR="00383917" w:rsidRPr="00B1694F" w:rsidRDefault="00383917" w:rsidP="00383917">
      <w:pPr>
        <w:rPr>
          <w:rFonts w:cs="Tahoma"/>
          <w:lang w:val="es-ES"/>
        </w:rPr>
      </w:pPr>
      <w:r w:rsidRPr="00B1694F">
        <w:rPr>
          <w:rFonts w:cs="Tahoma"/>
          <w:lang w:val="es-ES"/>
        </w:rPr>
        <w:t>Microsoft Dynamics CRM Online por Usuario</w:t>
      </w:r>
    </w:p>
    <w:p w:rsidR="00383917" w:rsidRPr="00B1694F" w:rsidRDefault="00383917" w:rsidP="00383917">
      <w:pPr>
        <w:rPr>
          <w:rFonts w:cs="Tahoma"/>
          <w:lang w:val="fr-FR"/>
        </w:rPr>
      </w:pPr>
      <w:r w:rsidRPr="00B1694F">
        <w:rPr>
          <w:rFonts w:cs="Tahoma"/>
          <w:lang w:val="fr-FR"/>
        </w:rPr>
        <w:t>Microsoft Dynamics CRM Online para SA</w:t>
      </w:r>
    </w:p>
    <w:p w:rsidR="00383917" w:rsidRPr="00D17DBE" w:rsidRDefault="00383917" w:rsidP="00383917">
      <w:pPr>
        <w:rPr>
          <w:rFonts w:cs="Tahoma"/>
          <w:lang w:val="es-ES"/>
        </w:rPr>
      </w:pPr>
      <w:r w:rsidRPr="00D17DBE">
        <w:rPr>
          <w:rFonts w:cs="Tahoma"/>
          <w:lang w:val="es-ES"/>
        </w:rPr>
        <w:t>CAL de Microsoft Dynamics CRM 2011 (Usuario y Dispositivo)</w:t>
      </w:r>
    </w:p>
    <w:p w:rsidR="00383917" w:rsidRPr="00D17DBE" w:rsidRDefault="00383917" w:rsidP="00383917">
      <w:pPr>
        <w:rPr>
          <w:rFonts w:cs="Tahoma"/>
          <w:lang w:val="es-ES"/>
        </w:rPr>
      </w:pPr>
      <w:r w:rsidRPr="00D17DBE">
        <w:rPr>
          <w:rFonts w:cs="Tahoma"/>
          <w:lang w:val="es-ES"/>
        </w:rPr>
        <w:t>Autoservicio para Empleados de Microsoft Dynamics CRM 2011 (Usuario y Dispositivo)</w:t>
      </w:r>
    </w:p>
    <w:p w:rsidR="00383917" w:rsidRPr="00D17DBE" w:rsidRDefault="00383917" w:rsidP="00383917">
      <w:pPr>
        <w:rPr>
          <w:rFonts w:cs="Tahoma"/>
          <w:lang w:val="es-ES"/>
        </w:rPr>
      </w:pPr>
      <w:r w:rsidRPr="00D17DBE">
        <w:rPr>
          <w:rFonts w:cs="Tahoma"/>
          <w:lang w:val="es-ES"/>
        </w:rPr>
        <w:t>External Connector de Microsoft Dynamics CRM 2011</w:t>
      </w:r>
    </w:p>
    <w:p w:rsidR="00383917" w:rsidRPr="00D17DBE" w:rsidRDefault="00383917" w:rsidP="00383917">
      <w:pPr>
        <w:rPr>
          <w:rFonts w:cs="Tahoma"/>
          <w:lang w:val="es-ES"/>
        </w:rPr>
      </w:pPr>
      <w:r w:rsidRPr="00D17DBE">
        <w:rPr>
          <w:rFonts w:cs="Tahoma"/>
          <w:lang w:val="es-ES"/>
        </w:rPr>
        <w:t>CAL Adicional de Pleno Uso de Microsoft Dynamics CRM 2011 (Usuario y Dispositivo)</w:t>
      </w:r>
    </w:p>
    <w:p w:rsidR="00383917" w:rsidRPr="00D17DBE" w:rsidRDefault="00383917" w:rsidP="00383917">
      <w:pPr>
        <w:rPr>
          <w:rFonts w:cs="Tahoma"/>
          <w:lang w:val="es-ES"/>
        </w:rPr>
      </w:pPr>
      <w:r w:rsidRPr="00D17DBE">
        <w:rPr>
          <w:rFonts w:cs="Tahoma"/>
          <w:lang w:val="es-ES"/>
        </w:rPr>
        <w:t>CAL Limitada de Microsoft Dynamics CRM 2011 (Usuario y Dispositivo)</w:t>
      </w:r>
    </w:p>
    <w:p w:rsidR="00383917" w:rsidRPr="00D17DBE" w:rsidRDefault="00383917" w:rsidP="00383917">
      <w:pPr>
        <w:rPr>
          <w:rFonts w:cs="Tahoma"/>
          <w:lang w:val="es-ES"/>
        </w:rPr>
      </w:pPr>
      <w:r w:rsidRPr="00D17DBE">
        <w:rPr>
          <w:rFonts w:cs="Tahoma"/>
          <w:lang w:val="es-ES"/>
        </w:rPr>
        <w:t>Licencia CAL Adicional de Usuario Limitado de Microsoft Dynamics CRM 2011 (Usuario y Dispositivo)</w:t>
      </w:r>
    </w:p>
    <w:p w:rsidR="00383917" w:rsidRPr="00D17DBE" w:rsidRDefault="00383917" w:rsidP="00383917">
      <w:pPr>
        <w:rPr>
          <w:rFonts w:cs="Tahoma"/>
          <w:lang w:val="es-ES"/>
        </w:rPr>
      </w:pPr>
      <w:r w:rsidRPr="00D17DBE">
        <w:rPr>
          <w:rFonts w:cs="Tahoma"/>
          <w:lang w:val="es-ES"/>
        </w:rPr>
        <w:t>Microsoft Dynamics CRM Server 2011</w:t>
      </w:r>
    </w:p>
    <w:p w:rsidR="00383917" w:rsidRPr="00D17DBE" w:rsidRDefault="00383917" w:rsidP="00383917">
      <w:pPr>
        <w:rPr>
          <w:rFonts w:cs="Tahoma"/>
          <w:lang w:val="es-ES"/>
        </w:rPr>
      </w:pPr>
      <w:r w:rsidRPr="00D17DBE">
        <w:rPr>
          <w:rFonts w:cs="Tahoma"/>
          <w:lang w:val="es-ES"/>
        </w:rPr>
        <w:t>Microsoft Dynamics CRM Workgroup Server 2011</w:t>
      </w:r>
    </w:p>
    <w:p w:rsidR="00CB4307" w:rsidRPr="00D17DBE" w:rsidRDefault="00CB4307" w:rsidP="00C87808">
      <w:pPr>
        <w:spacing w:after="60"/>
        <w:rPr>
          <w:rFonts w:cs="Tahoma"/>
          <w:lang w:val="es-ES"/>
        </w:rPr>
      </w:pPr>
      <w:r w:rsidRPr="00D17DBE">
        <w:rPr>
          <w:rFonts w:cs="Tahoma"/>
          <w:lang w:val="es-ES"/>
        </w:rPr>
        <w:t>Suscripción mensual a 250.000 transacciones de uso de sitio web público de Mapas de Bing</w:t>
      </w:r>
    </w:p>
    <w:p w:rsidR="00C87808" w:rsidRPr="00D17DBE" w:rsidRDefault="00C87808" w:rsidP="00C87808">
      <w:pPr>
        <w:spacing w:after="60"/>
        <w:rPr>
          <w:rFonts w:cs="Tahoma"/>
          <w:lang w:val="es-ES"/>
        </w:rPr>
      </w:pPr>
    </w:p>
    <w:p w:rsidR="00C87808" w:rsidRPr="00D17DBE" w:rsidRDefault="00C87808" w:rsidP="00C87808">
      <w:pPr>
        <w:spacing w:after="60"/>
        <w:rPr>
          <w:rFonts w:cs="Tahoma"/>
          <w:lang w:val="es-ES"/>
        </w:rPr>
      </w:pPr>
      <w:r w:rsidRPr="00D17DBE">
        <w:rPr>
          <w:rFonts w:cs="Tahoma"/>
          <w:b/>
          <w:lang w:val="es-ES"/>
        </w:rPr>
        <w:t>Cambios</w:t>
      </w:r>
    </w:p>
    <w:p w:rsidR="00CB4307" w:rsidRPr="00D17DBE" w:rsidRDefault="00CB4307" w:rsidP="00383917">
      <w:pPr>
        <w:rPr>
          <w:rFonts w:cs="Tahoma"/>
          <w:lang w:val="es-ES"/>
        </w:rPr>
      </w:pPr>
      <w:r w:rsidRPr="00D17DBE">
        <w:rPr>
          <w:rFonts w:cs="Tahoma"/>
          <w:lang w:val="es-ES"/>
        </w:rPr>
        <w:t>Suscripción mensual por cuota a Mapas de Bing Enterprise</w:t>
      </w:r>
    </w:p>
    <w:p w:rsidR="00CB4307" w:rsidRPr="00D17DBE" w:rsidRDefault="00CB4307" w:rsidP="00383917">
      <w:pPr>
        <w:rPr>
          <w:rFonts w:cs="Tahoma"/>
          <w:lang w:val="es-ES"/>
        </w:rPr>
      </w:pPr>
      <w:r w:rsidRPr="00D17DBE">
        <w:rPr>
          <w:rFonts w:cs="Tahoma"/>
          <w:lang w:val="es-ES"/>
        </w:rPr>
        <w:t>Suscripción mensual por cuota a Mapas de Bing para Mobile Asset Management Platform</w:t>
      </w:r>
    </w:p>
    <w:p w:rsidR="00CB4307" w:rsidRPr="0061775E" w:rsidRDefault="00CB4307" w:rsidP="00383917">
      <w:pPr>
        <w:rPr>
          <w:rFonts w:cs="Tahoma"/>
        </w:rPr>
      </w:pPr>
      <w:r w:rsidRPr="0061775E">
        <w:rPr>
          <w:rFonts w:cs="Tahoma"/>
        </w:rPr>
        <w:t>Windows Azure Active Directory Rights Management (SL de Usuario)</w:t>
      </w:r>
    </w:p>
    <w:p w:rsidR="00C87808" w:rsidRPr="00A01950" w:rsidRDefault="00C87808" w:rsidP="00D94BF5">
      <w:pPr>
        <w:pStyle w:val="Heading2"/>
        <w:ind w:left="0"/>
        <w:jc w:val="both"/>
        <w:rPr>
          <w:rFonts w:ascii="Tahoma" w:hAnsi="Tahoma" w:cs="Tahoma"/>
          <w:sz w:val="18"/>
          <w:szCs w:val="18"/>
        </w:rPr>
      </w:pPr>
    </w:p>
    <w:p w:rsidR="00C87808" w:rsidRDefault="00C87808" w:rsidP="00C87808">
      <w:pPr>
        <w:rPr>
          <w:rFonts w:cs="Tahoma"/>
        </w:rPr>
      </w:pPr>
    </w:p>
    <w:p w:rsidR="00A01950" w:rsidRDefault="00A01950" w:rsidP="00C87808">
      <w:pPr>
        <w:rPr>
          <w:rFonts w:cs="Tahoma"/>
        </w:rPr>
      </w:pPr>
    </w:p>
    <w:p w:rsidR="00A01950" w:rsidRDefault="00A01950" w:rsidP="00C87808">
      <w:pPr>
        <w:rPr>
          <w:rFonts w:cs="Tahoma"/>
        </w:rPr>
      </w:pPr>
    </w:p>
    <w:p w:rsidR="00A01950" w:rsidRDefault="00A01950" w:rsidP="00C87808">
      <w:pPr>
        <w:rPr>
          <w:rFonts w:cs="Tahoma"/>
        </w:rPr>
      </w:pPr>
    </w:p>
    <w:p w:rsidR="00A01950" w:rsidRDefault="00A01950" w:rsidP="00C87808">
      <w:pPr>
        <w:rPr>
          <w:rFonts w:cs="Tahoma"/>
        </w:rPr>
      </w:pPr>
    </w:p>
    <w:p w:rsidR="00A01950" w:rsidRDefault="00A01950" w:rsidP="00C87808">
      <w:pPr>
        <w:rPr>
          <w:rFonts w:cs="Tahoma"/>
        </w:rPr>
      </w:pPr>
    </w:p>
    <w:p w:rsidR="00A01950" w:rsidRPr="0061775E" w:rsidRDefault="00A01950" w:rsidP="00C87808">
      <w:pPr>
        <w:rPr>
          <w:rFonts w:cs="Tahoma"/>
        </w:rPr>
      </w:pPr>
    </w:p>
    <w:p w:rsidR="00D94BF5" w:rsidRPr="00D17DBE" w:rsidRDefault="00D94BF5" w:rsidP="00D94BF5">
      <w:pPr>
        <w:pStyle w:val="Heading2"/>
        <w:ind w:left="0"/>
        <w:jc w:val="both"/>
        <w:rPr>
          <w:rFonts w:ascii="Tahoma" w:hAnsi="Tahoma" w:cs="Tahoma"/>
          <w:lang w:val="es-ES"/>
        </w:rPr>
      </w:pPr>
      <w:bookmarkStart w:id="570" w:name="_Toc370980760"/>
      <w:r w:rsidRPr="00D17DBE">
        <w:rPr>
          <w:rFonts w:ascii="Tahoma" w:hAnsi="Tahoma" w:cs="Tahoma"/>
          <w:color w:val="FF6600"/>
          <w:lang w:val="es-ES"/>
        </w:rPr>
        <w:t>CAMBIOS REALIZADOS EN SEPTIEMBRE DE 2013</w:t>
      </w:r>
      <w:bookmarkEnd w:id="570"/>
    </w:p>
    <w:p w:rsidR="00D94BF5" w:rsidRPr="00D17DBE" w:rsidRDefault="00D94BF5" w:rsidP="00D94BF5">
      <w:pPr>
        <w:spacing w:after="60"/>
        <w:rPr>
          <w:rFonts w:cs="Tahoma"/>
          <w:lang w:val="es-ES"/>
        </w:rPr>
      </w:pPr>
    </w:p>
    <w:p w:rsidR="00D94BF5" w:rsidRPr="0061775E" w:rsidRDefault="00D94BF5" w:rsidP="0047054A">
      <w:pPr>
        <w:spacing w:after="60"/>
        <w:rPr>
          <w:rFonts w:cs="Tahoma"/>
        </w:rPr>
      </w:pPr>
      <w:r w:rsidRPr="0061775E">
        <w:rPr>
          <w:rFonts w:cs="Tahoma"/>
          <w:b/>
        </w:rPr>
        <w:t>Adiciones</w:t>
      </w:r>
    </w:p>
    <w:p w:rsidR="00D40DF3" w:rsidRPr="0061775E" w:rsidRDefault="00D40DF3" w:rsidP="00652B91">
      <w:pPr>
        <w:rPr>
          <w:rFonts w:cs="Tahoma"/>
        </w:rPr>
      </w:pPr>
      <w:r w:rsidRPr="0061775E">
        <w:rPr>
          <w:rFonts w:cs="Tahoma"/>
        </w:rPr>
        <w:t>Windows Azure Active Directory Rights Management</w:t>
      </w:r>
    </w:p>
    <w:p w:rsidR="00D40DF3" w:rsidRPr="0061775E" w:rsidRDefault="00D40DF3" w:rsidP="00652B91">
      <w:pPr>
        <w:rPr>
          <w:rFonts w:cs="Tahoma"/>
        </w:rPr>
      </w:pPr>
    </w:p>
    <w:p w:rsidR="00D94BF5" w:rsidRPr="00D17DBE" w:rsidRDefault="00D94BF5" w:rsidP="0047054A">
      <w:pPr>
        <w:spacing w:after="60"/>
        <w:rPr>
          <w:rFonts w:cs="Tahoma"/>
          <w:lang w:val="es-ES"/>
        </w:rPr>
      </w:pPr>
      <w:r w:rsidRPr="00D17DBE">
        <w:rPr>
          <w:rFonts w:cs="Tahoma"/>
          <w:b/>
          <w:lang w:val="es-ES"/>
        </w:rPr>
        <w:t>Promociones</w:t>
      </w:r>
    </w:p>
    <w:p w:rsidR="00D94BF5" w:rsidRPr="00D17DBE" w:rsidRDefault="00D40DF3" w:rsidP="00652B91">
      <w:pPr>
        <w:rPr>
          <w:rFonts w:cs="Tahoma"/>
          <w:lang w:val="es-ES"/>
        </w:rPr>
      </w:pPr>
      <w:r w:rsidRPr="00D17DBE">
        <w:rPr>
          <w:rFonts w:cs="Tahoma"/>
          <w:lang w:val="es-ES"/>
        </w:rPr>
        <w:t>Se agregaron las siguientes promociones:</w:t>
      </w:r>
    </w:p>
    <w:p w:rsidR="00D40DF3" w:rsidRPr="00D17DBE" w:rsidRDefault="00D40DF3" w:rsidP="00652B91">
      <w:pPr>
        <w:rPr>
          <w:rFonts w:cs="Tahoma"/>
          <w:lang w:val="es-ES"/>
        </w:rPr>
      </w:pPr>
      <w:r w:rsidRPr="00D17DBE">
        <w:rPr>
          <w:rStyle w:val="Strong"/>
          <w:rFonts w:cs="Tahoma"/>
          <w:b w:val="0"/>
          <w:color w:val="000000" w:themeColor="text1"/>
          <w:szCs w:val="18"/>
          <w:bdr w:val="none" w:sz="0" w:space="0" w:color="auto" w:frame="1"/>
          <w:shd w:val="clear" w:color="auto" w:fill="FFFFFF"/>
          <w:lang w:val="es-ES"/>
        </w:rPr>
        <w:t>Promoción de puesta en marcha de Windows Companion</w:t>
      </w:r>
    </w:p>
    <w:p w:rsidR="00F67139" w:rsidRPr="00D17DBE" w:rsidRDefault="00F67139" w:rsidP="00652B91">
      <w:pPr>
        <w:rPr>
          <w:rFonts w:cs="Tahoma"/>
          <w:lang w:val="es-ES"/>
        </w:rPr>
      </w:pPr>
      <w:r w:rsidRPr="00D17DBE">
        <w:rPr>
          <w:rStyle w:val="Strong"/>
          <w:rFonts w:cs="Tahoma"/>
          <w:b w:val="0"/>
          <w:color w:val="000000" w:themeColor="text1"/>
          <w:szCs w:val="18"/>
          <w:bdr w:val="none" w:sz="0" w:space="0" w:color="auto" w:frame="1"/>
          <w:shd w:val="clear" w:color="auto" w:fill="FFFFFF"/>
          <w:lang w:val="es-ES"/>
        </w:rPr>
        <w:t>Campaña de legalización de Windows</w:t>
      </w:r>
    </w:p>
    <w:p w:rsidR="00D40DF3" w:rsidRPr="00D17DBE" w:rsidRDefault="00D40DF3" w:rsidP="00652B91">
      <w:pPr>
        <w:rPr>
          <w:rFonts w:cs="Tahoma"/>
          <w:lang w:val="es-ES"/>
        </w:rPr>
      </w:pPr>
      <w:r w:rsidRPr="00D17DBE">
        <w:rPr>
          <w:rStyle w:val="Strong"/>
          <w:rFonts w:cs="Tahoma"/>
          <w:b w:val="0"/>
          <w:color w:val="000000" w:themeColor="text1"/>
          <w:szCs w:val="18"/>
          <w:bdr w:val="none" w:sz="0" w:space="0" w:color="auto" w:frame="1"/>
          <w:shd w:val="clear" w:color="auto" w:fill="FFFFFF"/>
          <w:lang w:val="es-ES"/>
        </w:rPr>
        <w:t>Promoción de Windows Intune</w:t>
      </w:r>
      <w:r w:rsidR="0061775E" w:rsidRPr="00D17DBE">
        <w:rPr>
          <w:rFonts w:cs="Tahoma"/>
          <w:b/>
          <w:color w:val="000000" w:themeColor="text1"/>
          <w:szCs w:val="18"/>
          <w:bdr w:val="none" w:sz="0" w:space="0" w:color="auto" w:frame="1"/>
          <w:shd w:val="clear" w:color="auto" w:fill="FFFFFF"/>
          <w:lang w:val="es-ES"/>
        </w:rPr>
        <w:t xml:space="preserve"> </w:t>
      </w:r>
    </w:p>
    <w:p w:rsidR="00D40DF3" w:rsidRPr="00D17DBE" w:rsidRDefault="00D40DF3" w:rsidP="00652B91">
      <w:pPr>
        <w:rPr>
          <w:rFonts w:cs="Tahoma"/>
          <w:lang w:val="es-ES"/>
        </w:rPr>
      </w:pPr>
    </w:p>
    <w:p w:rsidR="00D94BF5" w:rsidRPr="00D17DBE" w:rsidRDefault="00D94BF5" w:rsidP="0047054A">
      <w:pPr>
        <w:spacing w:after="60"/>
        <w:rPr>
          <w:rFonts w:cs="Tahoma"/>
          <w:lang w:val="es-ES"/>
        </w:rPr>
      </w:pPr>
      <w:r w:rsidRPr="00D17DBE">
        <w:rPr>
          <w:rFonts w:cs="Tahoma"/>
          <w:b/>
          <w:lang w:val="es-ES"/>
        </w:rPr>
        <w:t>Eliminaciones</w:t>
      </w:r>
    </w:p>
    <w:p w:rsidR="00D40DF3" w:rsidRPr="00D17DBE" w:rsidRDefault="00D40DF3" w:rsidP="00652B91">
      <w:pPr>
        <w:rPr>
          <w:rFonts w:cs="Tahoma"/>
          <w:lang w:val="es-ES"/>
        </w:rPr>
      </w:pPr>
      <w:r w:rsidRPr="00D17DBE">
        <w:rPr>
          <w:rFonts w:cs="Tahoma"/>
          <w:lang w:val="es-ES"/>
        </w:rPr>
        <w:t>Office 365 Enterprise E2 (SL de Usuario)</w:t>
      </w:r>
    </w:p>
    <w:p w:rsidR="00D40DF3" w:rsidRPr="00D17DBE" w:rsidRDefault="00D40DF3" w:rsidP="00652B91">
      <w:pPr>
        <w:rPr>
          <w:rFonts w:cs="Tahoma"/>
          <w:lang w:val="es-ES"/>
        </w:rPr>
      </w:pPr>
      <w:r w:rsidRPr="00D17DBE">
        <w:rPr>
          <w:rFonts w:cs="Tahoma"/>
          <w:lang w:val="es-ES"/>
        </w:rPr>
        <w:t>Office 365 Enterprise K2 (SL de Usuario)</w:t>
      </w:r>
    </w:p>
    <w:p w:rsidR="00D40DF3" w:rsidRPr="00D17DBE" w:rsidRDefault="00D40DF3" w:rsidP="00652B91">
      <w:pPr>
        <w:rPr>
          <w:rFonts w:cs="Tahoma"/>
          <w:lang w:val="es-ES"/>
        </w:rPr>
      </w:pPr>
      <w:r w:rsidRPr="00D17DBE">
        <w:rPr>
          <w:rFonts w:cs="Tahoma"/>
          <w:lang w:val="es-ES"/>
        </w:rPr>
        <w:t>System Center Essentials 2010</w:t>
      </w:r>
    </w:p>
    <w:p w:rsidR="00D40DF3" w:rsidRPr="00D17DBE" w:rsidRDefault="00D40DF3" w:rsidP="00652B91">
      <w:pPr>
        <w:rPr>
          <w:rFonts w:cs="Tahoma"/>
          <w:lang w:val="es-ES"/>
        </w:rPr>
      </w:pPr>
      <w:r w:rsidRPr="00D17DBE">
        <w:rPr>
          <w:rFonts w:cs="Tahoma"/>
          <w:lang w:val="es-ES"/>
        </w:rPr>
        <w:t>Licencia de Administración de Servidor de System Center Essentials 2010</w:t>
      </w:r>
    </w:p>
    <w:p w:rsidR="00D40DF3" w:rsidRPr="00D17DBE" w:rsidRDefault="00D40DF3" w:rsidP="00652B91">
      <w:pPr>
        <w:rPr>
          <w:rFonts w:cs="Tahoma"/>
          <w:lang w:val="fr-FR"/>
        </w:rPr>
      </w:pPr>
      <w:r w:rsidRPr="00D17DBE">
        <w:rPr>
          <w:rFonts w:cs="Tahoma"/>
          <w:lang w:val="fr-FR"/>
        </w:rPr>
        <w:t>Licencia de Administración de Cliente de System Center Essentials 2010</w:t>
      </w:r>
    </w:p>
    <w:p w:rsidR="00D40DF3" w:rsidRPr="00D17DBE" w:rsidRDefault="00D40DF3" w:rsidP="00652B91">
      <w:pPr>
        <w:rPr>
          <w:rFonts w:cs="Tahoma"/>
          <w:lang w:val="fr-FR"/>
        </w:rPr>
      </w:pPr>
      <w:r w:rsidRPr="00D17DBE">
        <w:rPr>
          <w:rFonts w:cs="Tahoma"/>
          <w:lang w:val="fr-FR"/>
        </w:rPr>
        <w:t>System Center Essentials 2010 Client Management License Suite</w:t>
      </w:r>
    </w:p>
    <w:p w:rsidR="00A86BEB" w:rsidRPr="00D17DBE" w:rsidRDefault="00A86BEB" w:rsidP="00652B91">
      <w:pPr>
        <w:rPr>
          <w:rFonts w:cs="Tahoma"/>
          <w:lang w:val="fr-FR"/>
        </w:rPr>
      </w:pPr>
      <w:r w:rsidRPr="00D17DBE">
        <w:rPr>
          <w:rFonts w:cs="Tahoma"/>
          <w:lang w:val="fr-FR"/>
        </w:rPr>
        <w:t>TechNet Plus Direct</w:t>
      </w:r>
    </w:p>
    <w:p w:rsidR="00A86BEB" w:rsidRPr="00D17DBE" w:rsidRDefault="00A86BEB" w:rsidP="00652B91">
      <w:pPr>
        <w:rPr>
          <w:rFonts w:cs="Tahoma"/>
          <w:lang w:val="fr-FR"/>
        </w:rPr>
      </w:pPr>
      <w:r w:rsidRPr="00D17DBE">
        <w:rPr>
          <w:rFonts w:cs="Tahoma"/>
          <w:lang w:val="fr-FR"/>
        </w:rPr>
        <w:t>TechNet Plus Single User</w:t>
      </w:r>
    </w:p>
    <w:p w:rsidR="00D94BF5" w:rsidRPr="00D17DBE" w:rsidRDefault="00A86BEB" w:rsidP="00652B91">
      <w:pPr>
        <w:rPr>
          <w:rFonts w:cs="Tahoma"/>
          <w:lang w:val="fr-FR"/>
        </w:rPr>
      </w:pPr>
      <w:r w:rsidRPr="00D17DBE">
        <w:rPr>
          <w:rFonts w:cs="Tahoma"/>
          <w:lang w:val="fr-FR"/>
        </w:rPr>
        <w:t>Suscripciones de TechNet</w:t>
      </w:r>
    </w:p>
    <w:p w:rsidR="00A86BEB" w:rsidRPr="00D17DBE" w:rsidRDefault="00A86BEB" w:rsidP="00652B91">
      <w:pPr>
        <w:rPr>
          <w:rFonts w:cs="Tahoma"/>
          <w:lang w:val="fr-FR"/>
        </w:rPr>
      </w:pPr>
    </w:p>
    <w:p w:rsidR="00D94BF5" w:rsidRPr="00D17DBE" w:rsidRDefault="00D94BF5" w:rsidP="0047054A">
      <w:pPr>
        <w:spacing w:after="60"/>
        <w:rPr>
          <w:rFonts w:cs="Tahoma"/>
          <w:lang w:val="fr-FR"/>
        </w:rPr>
      </w:pPr>
      <w:r w:rsidRPr="00D17DBE">
        <w:rPr>
          <w:rFonts w:cs="Tahoma"/>
          <w:b/>
          <w:lang w:val="fr-FR"/>
        </w:rPr>
        <w:t>Cambios</w:t>
      </w:r>
    </w:p>
    <w:p w:rsidR="00471E00" w:rsidRPr="00D17DBE" w:rsidRDefault="00C358B7" w:rsidP="00652B91">
      <w:pPr>
        <w:rPr>
          <w:rFonts w:cs="Tahoma"/>
          <w:lang w:val="fr-FR"/>
        </w:rPr>
      </w:pPr>
      <w:r w:rsidRPr="00D17DBE">
        <w:rPr>
          <w:rFonts w:cs="Tahoma"/>
          <w:color w:val="000000" w:themeColor="text1"/>
          <w:lang w:val="fr-FR"/>
        </w:rPr>
        <w:t>El título de Learning Solutions E-Reference Library (SL de Usuario) cambió a Microsoft Learning E-Reference Library (SL de Usuario)</w:t>
      </w:r>
    </w:p>
    <w:p w:rsidR="00C358B7" w:rsidRPr="00B1694F" w:rsidRDefault="00C358B7" w:rsidP="00652B91">
      <w:pPr>
        <w:rPr>
          <w:rFonts w:cs="Tahoma"/>
          <w:lang w:val="fr-FR"/>
        </w:rPr>
      </w:pPr>
      <w:r w:rsidRPr="00B1694F">
        <w:rPr>
          <w:rFonts w:cs="Tahoma"/>
          <w:color w:val="000000" w:themeColor="text1"/>
          <w:lang w:val="fr-FR"/>
        </w:rPr>
        <w:t>El título de Learning Solutions IT Academy (SL de Usuario) cambió a Microsoft Learning IT Academy (SL de Usuario)</w:t>
      </w:r>
    </w:p>
    <w:p w:rsidR="00C358B7" w:rsidRPr="00B1694F" w:rsidRDefault="00C358B7" w:rsidP="00652B91">
      <w:pPr>
        <w:rPr>
          <w:rFonts w:cs="Tahoma"/>
          <w:lang w:val="fr-FR"/>
        </w:rPr>
      </w:pPr>
      <w:r w:rsidRPr="00B1694F">
        <w:rPr>
          <w:rFonts w:cs="Tahoma"/>
          <w:color w:val="000000" w:themeColor="text1"/>
          <w:lang w:val="fr-FR"/>
        </w:rPr>
        <w:t>El título de Cupones de examen de Learning Solutions MCP 1 (SL de Usuario) cambió a Cupones de examen de Microsoft Learning MCP 1 (SL de Usuario)</w:t>
      </w:r>
    </w:p>
    <w:p w:rsidR="00C358B7" w:rsidRPr="00D17DBE" w:rsidRDefault="00C358B7" w:rsidP="00A01950">
      <w:pPr>
        <w:rPr>
          <w:rFonts w:cs="Tahoma"/>
          <w:lang w:val="es-ES"/>
        </w:rPr>
      </w:pPr>
      <w:r w:rsidRPr="00D17DBE">
        <w:rPr>
          <w:rFonts w:cs="Tahoma"/>
          <w:color w:val="000000" w:themeColor="text1"/>
          <w:lang w:val="es-ES"/>
        </w:rPr>
        <w:t>El título de Cupones de examen de Learning Solutions MCP 30 (SL de Usuario) cambió a Cupones de examen de</w:t>
      </w:r>
      <w:r w:rsidR="00A01950" w:rsidRPr="00D17DBE">
        <w:rPr>
          <w:rFonts w:cs="Tahoma"/>
          <w:color w:val="000000" w:themeColor="text1"/>
          <w:lang w:val="es-ES"/>
        </w:rPr>
        <w:t> </w:t>
      </w:r>
      <w:r w:rsidRPr="00D17DBE">
        <w:rPr>
          <w:rFonts w:cs="Tahoma"/>
          <w:color w:val="000000" w:themeColor="text1"/>
          <w:lang w:val="es-ES"/>
        </w:rPr>
        <w:t>Microsoft Learning MCP 30 (SL de Usuario)</w:t>
      </w:r>
    </w:p>
    <w:p w:rsidR="00C358B7" w:rsidRPr="00D17DBE" w:rsidRDefault="00C358B7" w:rsidP="00652B91">
      <w:pPr>
        <w:rPr>
          <w:rFonts w:cs="Tahoma"/>
          <w:lang w:val="es-ES"/>
        </w:rPr>
      </w:pPr>
      <w:r w:rsidRPr="00D17DBE">
        <w:rPr>
          <w:rFonts w:cs="Tahoma"/>
          <w:color w:val="000000" w:themeColor="text1"/>
          <w:lang w:val="es-ES"/>
        </w:rPr>
        <w:t>El título de Licencia del sitio para el examen de certificación de Learning Solutions MOS 500 (SL de Usuario) cambió a</w:t>
      </w:r>
      <w:r w:rsidR="00A01950" w:rsidRPr="00D17DBE">
        <w:rPr>
          <w:rFonts w:cs="Tahoma"/>
          <w:color w:val="000000" w:themeColor="text1"/>
          <w:lang w:val="es-ES"/>
        </w:rPr>
        <w:t> </w:t>
      </w:r>
      <w:r w:rsidRPr="00D17DBE">
        <w:rPr>
          <w:rFonts w:cs="Tahoma"/>
          <w:color w:val="000000" w:themeColor="text1"/>
          <w:lang w:val="es-ES"/>
        </w:rPr>
        <w:t xml:space="preserve">Licencia del sitio para el examen de certificación de Microsoft Learning MOS 500 (SL de Usuario) </w:t>
      </w:r>
    </w:p>
    <w:p w:rsidR="00C358B7" w:rsidRPr="00D17DBE" w:rsidRDefault="00C358B7" w:rsidP="00652B91">
      <w:pPr>
        <w:rPr>
          <w:rFonts w:cs="Tahoma"/>
          <w:lang w:val="es-ES"/>
        </w:rPr>
      </w:pPr>
      <w:r w:rsidRPr="00D17DBE">
        <w:rPr>
          <w:rFonts w:cs="Tahoma"/>
          <w:color w:val="000000" w:themeColor="text1"/>
          <w:lang w:val="es-ES"/>
        </w:rPr>
        <w:t>El título de Licencia del sitio para el examen de certificación de Learning Solutions MTA 250 (SL de Usuario) cambió a</w:t>
      </w:r>
      <w:r w:rsidR="00A01950" w:rsidRPr="00D17DBE">
        <w:rPr>
          <w:rFonts w:cs="Tahoma"/>
          <w:color w:val="000000" w:themeColor="text1"/>
          <w:lang w:val="es-ES"/>
        </w:rPr>
        <w:t> </w:t>
      </w:r>
      <w:r w:rsidRPr="00D17DBE">
        <w:rPr>
          <w:rFonts w:cs="Tahoma"/>
          <w:color w:val="000000" w:themeColor="text1"/>
          <w:lang w:val="es-ES"/>
        </w:rPr>
        <w:t>Licencia del sitio para el examen de certificación de Microsoft Learning MTA 250 (SL de Usuario)</w:t>
      </w:r>
    </w:p>
    <w:p w:rsidR="00D94BF5" w:rsidRPr="00D17DBE" w:rsidRDefault="00D94BF5" w:rsidP="00652B91">
      <w:pPr>
        <w:rPr>
          <w:rFonts w:cs="Tahoma"/>
          <w:lang w:val="es-ES"/>
        </w:rPr>
      </w:pPr>
    </w:p>
    <w:p w:rsidR="0047054A" w:rsidRPr="00D17DBE" w:rsidRDefault="0047054A" w:rsidP="00652B91">
      <w:pPr>
        <w:rPr>
          <w:rFonts w:cs="Tahoma"/>
          <w:lang w:val="es-ES"/>
        </w:rPr>
      </w:pPr>
    </w:p>
    <w:p w:rsidR="007C2F29" w:rsidRPr="00D17DBE" w:rsidRDefault="007C2F29" w:rsidP="00DE520D">
      <w:pPr>
        <w:pStyle w:val="Heading2"/>
        <w:ind w:left="0"/>
        <w:jc w:val="both"/>
        <w:rPr>
          <w:rFonts w:ascii="Tahoma" w:hAnsi="Tahoma" w:cs="Tahoma"/>
          <w:lang w:val="es-ES"/>
        </w:rPr>
      </w:pPr>
      <w:bookmarkStart w:id="571" w:name="_Toc370980761"/>
      <w:r w:rsidRPr="00D17DBE">
        <w:rPr>
          <w:rFonts w:ascii="Tahoma" w:hAnsi="Tahoma" w:cs="Tahoma"/>
          <w:color w:val="FF6600"/>
          <w:lang w:val="es-ES"/>
        </w:rPr>
        <w:t>CAMBIOS REALIZADOS EN AGOSTO DE 2013</w:t>
      </w:r>
      <w:bookmarkEnd w:id="571"/>
    </w:p>
    <w:p w:rsidR="007C2F29" w:rsidRPr="00D17DBE" w:rsidRDefault="007C2F29" w:rsidP="007C2F29">
      <w:pPr>
        <w:spacing w:after="60"/>
        <w:rPr>
          <w:rFonts w:cs="Tahoma"/>
          <w:lang w:val="es-ES"/>
        </w:rPr>
      </w:pPr>
    </w:p>
    <w:p w:rsidR="007C2F29" w:rsidRPr="00D17DBE" w:rsidRDefault="007C2F29" w:rsidP="007C2F29">
      <w:pPr>
        <w:spacing w:after="60"/>
        <w:rPr>
          <w:rFonts w:cs="Tahoma"/>
          <w:lang w:val="es-ES"/>
        </w:rPr>
      </w:pPr>
      <w:r w:rsidRPr="00D17DBE">
        <w:rPr>
          <w:rFonts w:cs="Tahoma"/>
          <w:b/>
          <w:lang w:val="es-ES"/>
        </w:rPr>
        <w:t>Adiciones</w:t>
      </w:r>
    </w:p>
    <w:p w:rsidR="006068C9" w:rsidRPr="00D17DBE" w:rsidRDefault="006068C9" w:rsidP="003F1A34">
      <w:pPr>
        <w:rPr>
          <w:rFonts w:cs="Tahoma"/>
          <w:lang w:val="es-ES"/>
        </w:rPr>
      </w:pPr>
      <w:r w:rsidRPr="00D17DBE">
        <w:rPr>
          <w:rFonts w:cs="Tahoma"/>
          <w:szCs w:val="18"/>
          <w:lang w:val="es-ES"/>
        </w:rPr>
        <w:t>Complemento de Exchange Online Plan 1 (SL de usuario)</w:t>
      </w:r>
    </w:p>
    <w:p w:rsidR="006068C9" w:rsidRPr="00D17DBE" w:rsidRDefault="006068C9" w:rsidP="003F1A34">
      <w:pPr>
        <w:rPr>
          <w:rFonts w:cs="Tahoma"/>
          <w:lang w:val="es-ES"/>
        </w:rPr>
      </w:pPr>
      <w:r w:rsidRPr="00D17DBE">
        <w:rPr>
          <w:rFonts w:cs="Tahoma"/>
          <w:szCs w:val="18"/>
          <w:lang w:val="es-ES"/>
        </w:rPr>
        <w:t>Complemento de Lync Online Plan 1 (SL de usuario)</w:t>
      </w:r>
    </w:p>
    <w:p w:rsidR="006068C9" w:rsidRPr="00D17DBE" w:rsidRDefault="006068C9" w:rsidP="003F1A34">
      <w:pPr>
        <w:rPr>
          <w:rFonts w:cs="Tahoma"/>
          <w:lang w:val="es-ES"/>
        </w:rPr>
      </w:pPr>
      <w:r w:rsidRPr="00D17DBE">
        <w:rPr>
          <w:rFonts w:cs="Tahoma"/>
          <w:szCs w:val="18"/>
          <w:lang w:val="es-ES"/>
        </w:rPr>
        <w:t>Complemento de SharePoint™ Online Plan 1 (SL de usuario)</w:t>
      </w:r>
    </w:p>
    <w:p w:rsidR="006068C9" w:rsidRPr="00D17DBE" w:rsidRDefault="006068C9" w:rsidP="003F1A34">
      <w:pPr>
        <w:rPr>
          <w:rFonts w:cs="Tahoma"/>
          <w:lang w:val="es-ES"/>
        </w:rPr>
      </w:pPr>
      <w:r w:rsidRPr="00D17DBE">
        <w:rPr>
          <w:rFonts w:cs="Tahoma"/>
          <w:szCs w:val="18"/>
          <w:lang w:val="es-ES"/>
        </w:rPr>
        <w:t>Complemento de SharePoint™ Online Plan 1 con Complemento de Yammer (SL de usuario)</w:t>
      </w:r>
    </w:p>
    <w:p w:rsidR="006068C9" w:rsidRPr="00D17DBE" w:rsidRDefault="006068C9" w:rsidP="003F1A34">
      <w:pPr>
        <w:rPr>
          <w:rFonts w:cs="Tahoma"/>
          <w:lang w:val="pt-BR"/>
        </w:rPr>
      </w:pPr>
      <w:r w:rsidRPr="00D17DBE">
        <w:rPr>
          <w:rFonts w:cs="Tahoma"/>
          <w:szCs w:val="18"/>
          <w:lang w:val="pt-BR"/>
        </w:rPr>
        <w:t>Complemento de Office 365 Enterprise E1, E3, E4 (SL de Usuario)</w:t>
      </w:r>
    </w:p>
    <w:p w:rsidR="006068C9" w:rsidRPr="00D17DBE" w:rsidRDefault="006068C9" w:rsidP="003F1A34">
      <w:pPr>
        <w:rPr>
          <w:rFonts w:cs="Tahoma"/>
          <w:lang w:val="es-ES"/>
        </w:rPr>
      </w:pPr>
      <w:r w:rsidRPr="00D17DBE">
        <w:rPr>
          <w:rFonts w:cs="Tahoma"/>
          <w:szCs w:val="18"/>
          <w:lang w:val="es-ES"/>
        </w:rPr>
        <w:t>Complemento de Office 365 Administración Pública G1, G3, G4 (SL de Usuario)</w:t>
      </w:r>
    </w:p>
    <w:p w:rsidR="006068C9" w:rsidRPr="00D17DBE" w:rsidRDefault="006068C9" w:rsidP="003F1A34">
      <w:pPr>
        <w:rPr>
          <w:rFonts w:cs="Tahoma"/>
          <w:lang w:val="es-ES"/>
        </w:rPr>
      </w:pPr>
      <w:r w:rsidRPr="00D17DBE">
        <w:rPr>
          <w:rFonts w:cs="Tahoma"/>
          <w:szCs w:val="18"/>
          <w:lang w:val="es-ES"/>
        </w:rPr>
        <w:t>Office 365 Enterprise E3, E4 sin Complemento de Office Pro Plus (SL de Usuario)</w:t>
      </w:r>
    </w:p>
    <w:p w:rsidR="007C2F29" w:rsidRPr="00D17DBE" w:rsidRDefault="006068C9" w:rsidP="003F1A34">
      <w:pPr>
        <w:rPr>
          <w:rFonts w:cs="Tahoma"/>
          <w:lang w:val="es-ES"/>
        </w:rPr>
      </w:pPr>
      <w:r w:rsidRPr="00D17DBE">
        <w:rPr>
          <w:rFonts w:cs="Tahoma"/>
          <w:szCs w:val="18"/>
          <w:lang w:val="es-ES"/>
        </w:rPr>
        <w:t>Office 365 Administración Pública G3, G4 sin Complemento de Office Pro Plus (SL de Usuario)</w:t>
      </w:r>
    </w:p>
    <w:p w:rsidR="006068C9" w:rsidRPr="00D17DBE" w:rsidRDefault="006068C9" w:rsidP="007C2F29">
      <w:pPr>
        <w:spacing w:after="60"/>
        <w:rPr>
          <w:rFonts w:cs="Tahoma"/>
          <w:lang w:val="es-ES"/>
        </w:rPr>
      </w:pPr>
    </w:p>
    <w:p w:rsidR="007C2F29" w:rsidRPr="00D17DBE" w:rsidRDefault="007C2F29" w:rsidP="007C2F29">
      <w:pPr>
        <w:spacing w:after="60"/>
        <w:rPr>
          <w:rFonts w:cs="Tahoma"/>
          <w:lang w:val="es-ES"/>
        </w:rPr>
      </w:pPr>
      <w:r w:rsidRPr="00D17DBE">
        <w:rPr>
          <w:rFonts w:cs="Tahoma"/>
          <w:b/>
          <w:lang w:val="es-ES"/>
        </w:rPr>
        <w:t>Promociones</w:t>
      </w:r>
    </w:p>
    <w:p w:rsidR="00DB6980" w:rsidRPr="00D17DBE" w:rsidRDefault="00DB6980" w:rsidP="003F1A34">
      <w:pPr>
        <w:rPr>
          <w:rFonts w:cs="Tahoma"/>
          <w:lang w:val="es-ES"/>
        </w:rPr>
      </w:pPr>
      <w:r w:rsidRPr="00D17DBE">
        <w:rPr>
          <w:rFonts w:cs="Tahoma"/>
          <w:szCs w:val="18"/>
          <w:lang w:val="es-ES"/>
        </w:rPr>
        <w:t>Se eliminaron las siguientes promociones:</w:t>
      </w:r>
    </w:p>
    <w:p w:rsidR="006068C9" w:rsidRPr="00D17DBE" w:rsidRDefault="003F5594" w:rsidP="003F1A34">
      <w:pPr>
        <w:rPr>
          <w:rFonts w:cs="Tahoma"/>
          <w:lang w:val="es-ES"/>
        </w:rPr>
      </w:pPr>
      <w:r w:rsidRPr="00D17DBE">
        <w:rPr>
          <w:rFonts w:cs="Tahoma"/>
          <w:szCs w:val="18"/>
          <w:lang w:val="es-ES"/>
        </w:rPr>
        <w:t>Promoción: Compre una Enterprise CAL, obtenga una CAL Funcional de Microsoft Dynamics AX 2012 R2</w:t>
      </w:r>
    </w:p>
    <w:p w:rsidR="003F5594" w:rsidRPr="00D17DBE" w:rsidRDefault="003F5594" w:rsidP="003F1A34">
      <w:pPr>
        <w:rPr>
          <w:rFonts w:cs="Tahoma"/>
          <w:lang w:val="es-ES"/>
        </w:rPr>
      </w:pPr>
      <w:r w:rsidRPr="00D17DBE">
        <w:rPr>
          <w:rFonts w:cs="Tahoma"/>
          <w:szCs w:val="18"/>
          <w:lang w:val="es-ES"/>
        </w:rPr>
        <w:lastRenderedPageBreak/>
        <w:t>15% de descuento en las migraciones de Project/Visio</w:t>
      </w:r>
    </w:p>
    <w:p w:rsidR="003F5594" w:rsidRPr="00D17DBE" w:rsidRDefault="003F5594" w:rsidP="003F1A34">
      <w:pPr>
        <w:rPr>
          <w:rFonts w:cs="Tahoma"/>
          <w:lang w:val="es-ES"/>
        </w:rPr>
      </w:pPr>
      <w:r w:rsidRPr="00D17DBE">
        <w:rPr>
          <w:rFonts w:cs="Tahoma"/>
          <w:szCs w:val="18"/>
          <w:lang w:val="es-ES"/>
        </w:rPr>
        <w:t>55% de descuento en CAL de Project Server para adquisiciones de la empresa</w:t>
      </w:r>
    </w:p>
    <w:p w:rsidR="003F5594" w:rsidRPr="00D17DBE" w:rsidRDefault="003F5594" w:rsidP="003F1A34">
      <w:pPr>
        <w:rPr>
          <w:rFonts w:cs="Tahoma"/>
          <w:lang w:val="es-ES"/>
        </w:rPr>
      </w:pPr>
    </w:p>
    <w:p w:rsidR="00A01950" w:rsidRPr="00D17DBE" w:rsidRDefault="00A01950" w:rsidP="003F1A34">
      <w:pPr>
        <w:rPr>
          <w:rFonts w:cs="Tahoma"/>
          <w:lang w:val="es-ES"/>
        </w:rPr>
      </w:pPr>
    </w:p>
    <w:p w:rsidR="00A01950" w:rsidRPr="00D17DBE" w:rsidRDefault="00A01950" w:rsidP="003F1A34">
      <w:pPr>
        <w:rPr>
          <w:rFonts w:cs="Tahoma"/>
          <w:lang w:val="es-ES"/>
        </w:rPr>
      </w:pPr>
    </w:p>
    <w:p w:rsidR="007C2F29" w:rsidRPr="00D17DBE" w:rsidRDefault="007C2F29" w:rsidP="007C2F29">
      <w:pPr>
        <w:spacing w:after="60"/>
        <w:rPr>
          <w:rFonts w:cs="Tahoma"/>
          <w:lang w:val="es-ES"/>
        </w:rPr>
      </w:pPr>
      <w:r w:rsidRPr="00D17DBE">
        <w:rPr>
          <w:rFonts w:cs="Tahoma"/>
          <w:b/>
          <w:lang w:val="es-ES"/>
        </w:rPr>
        <w:t>Eliminaciones</w:t>
      </w:r>
    </w:p>
    <w:p w:rsidR="007C2F29" w:rsidRPr="00D17DBE" w:rsidRDefault="007C2F29" w:rsidP="007C2F29">
      <w:pPr>
        <w:spacing w:after="60"/>
        <w:rPr>
          <w:rFonts w:cs="Tahoma"/>
          <w:lang w:val="es-ES"/>
        </w:rPr>
      </w:pPr>
    </w:p>
    <w:p w:rsidR="007C2F29" w:rsidRPr="00D17DBE" w:rsidRDefault="007C2F29" w:rsidP="007C2F29">
      <w:pPr>
        <w:spacing w:after="60"/>
        <w:rPr>
          <w:rFonts w:cs="Tahoma"/>
          <w:lang w:val="es-ES"/>
        </w:rPr>
      </w:pPr>
      <w:r w:rsidRPr="00D17DBE">
        <w:rPr>
          <w:rFonts w:cs="Tahoma"/>
          <w:b/>
          <w:lang w:val="es-ES"/>
        </w:rPr>
        <w:t>Cambios</w:t>
      </w:r>
    </w:p>
    <w:p w:rsidR="006068C9" w:rsidRPr="00D17DBE" w:rsidRDefault="006068C9" w:rsidP="006068C9">
      <w:pPr>
        <w:rPr>
          <w:rFonts w:cs="Tahoma"/>
          <w:lang w:val="es-ES"/>
        </w:rPr>
      </w:pPr>
      <w:r w:rsidRPr="00D17DBE">
        <w:rPr>
          <w:rFonts w:cs="Tahoma"/>
          <w:szCs w:val="18"/>
          <w:lang w:val="es-ES"/>
        </w:rPr>
        <w:t>Office 365 A3, A4 (SL de Usuario)</w:t>
      </w:r>
    </w:p>
    <w:p w:rsidR="006068C9" w:rsidRPr="00D17DBE" w:rsidRDefault="000F1BE7" w:rsidP="006068C9">
      <w:pPr>
        <w:rPr>
          <w:rFonts w:cs="Tahoma"/>
          <w:lang w:val="pt-BR"/>
        </w:rPr>
      </w:pPr>
      <w:r w:rsidRPr="00D17DBE">
        <w:rPr>
          <w:rFonts w:cs="Tahoma"/>
          <w:szCs w:val="18"/>
          <w:lang w:val="pt-BR"/>
        </w:rPr>
        <w:t>Office 365 Enterprise E2-E4 (SL de Usuario)</w:t>
      </w:r>
    </w:p>
    <w:p w:rsidR="007C2F29" w:rsidRPr="00D17DBE" w:rsidRDefault="007C2F29" w:rsidP="007C2F29">
      <w:pPr>
        <w:rPr>
          <w:rFonts w:cs="Tahoma"/>
          <w:lang w:val="pt-BR"/>
        </w:rPr>
      </w:pPr>
    </w:p>
    <w:p w:rsidR="007C2F29" w:rsidRPr="00D17DBE" w:rsidRDefault="007C2F29" w:rsidP="007C2F29">
      <w:pPr>
        <w:rPr>
          <w:rFonts w:cs="Tahoma"/>
          <w:lang w:val="pt-BR"/>
        </w:rPr>
      </w:pPr>
    </w:p>
    <w:p w:rsidR="00DE520D" w:rsidRPr="00D17DBE" w:rsidRDefault="00DE520D" w:rsidP="00DE520D">
      <w:pPr>
        <w:pStyle w:val="Heading2"/>
        <w:ind w:left="0"/>
        <w:jc w:val="both"/>
        <w:rPr>
          <w:rFonts w:ascii="Tahoma" w:hAnsi="Tahoma" w:cs="Tahoma"/>
          <w:lang w:val="es-ES"/>
        </w:rPr>
      </w:pPr>
      <w:bookmarkStart w:id="572" w:name="_Toc370980762"/>
      <w:r w:rsidRPr="00D17DBE">
        <w:rPr>
          <w:rFonts w:ascii="Tahoma" w:hAnsi="Tahoma" w:cs="Tahoma"/>
          <w:color w:val="FF6600"/>
          <w:lang w:val="es-ES"/>
        </w:rPr>
        <w:t>CAMBIOS EN JULIO DE 2013</w:t>
      </w:r>
      <w:bookmarkEnd w:id="572"/>
    </w:p>
    <w:p w:rsidR="00DE520D" w:rsidRPr="00D17DBE" w:rsidRDefault="00DE520D" w:rsidP="00DE520D">
      <w:pPr>
        <w:rPr>
          <w:rFonts w:cs="Tahoma"/>
          <w:lang w:val="es-ES"/>
        </w:rPr>
      </w:pPr>
    </w:p>
    <w:p w:rsidR="00DE520D" w:rsidRPr="00D17DBE" w:rsidRDefault="00DE520D" w:rsidP="00DE520D">
      <w:pPr>
        <w:spacing w:after="60"/>
        <w:rPr>
          <w:rFonts w:cs="Tahoma"/>
          <w:lang w:val="es-ES"/>
        </w:rPr>
      </w:pPr>
      <w:r w:rsidRPr="00D17DBE">
        <w:rPr>
          <w:rFonts w:cs="Tahoma"/>
          <w:b/>
          <w:lang w:val="es-ES"/>
        </w:rPr>
        <w:t>Adiciones</w:t>
      </w:r>
    </w:p>
    <w:p w:rsidR="00DE520D" w:rsidRPr="00D17DBE" w:rsidRDefault="00230E06" w:rsidP="00DE520D">
      <w:pPr>
        <w:rPr>
          <w:rFonts w:cs="Tahoma"/>
          <w:lang w:val="es-ES"/>
        </w:rPr>
      </w:pPr>
      <w:r w:rsidRPr="00D17DBE">
        <w:rPr>
          <w:rFonts w:cs="Tahoma"/>
          <w:szCs w:val="18"/>
          <w:lang w:val="es-ES"/>
        </w:rPr>
        <w:t>Windows</w:t>
      </w:r>
      <w:r w:rsidR="0061775E" w:rsidRPr="00D17DBE">
        <w:rPr>
          <w:rFonts w:cs="Tahoma"/>
          <w:szCs w:val="18"/>
          <w:vertAlign w:val="superscript"/>
          <w:lang w:val="es-ES"/>
        </w:rPr>
        <w:t>®</w:t>
      </w:r>
      <w:r w:rsidRPr="00D17DBE">
        <w:rPr>
          <w:rFonts w:cs="Tahoma"/>
          <w:szCs w:val="18"/>
          <w:lang w:val="es-ES"/>
        </w:rPr>
        <w:t xml:space="preserve"> Embedded 8 Industry Pro</w:t>
      </w:r>
    </w:p>
    <w:p w:rsidR="00230E06" w:rsidRPr="0061775E" w:rsidRDefault="00230E06" w:rsidP="00DE520D">
      <w:pPr>
        <w:rPr>
          <w:rFonts w:cs="Tahoma"/>
        </w:rPr>
      </w:pPr>
      <w:r w:rsidRPr="0061775E">
        <w:rPr>
          <w:rFonts w:cs="Tahoma"/>
          <w:szCs w:val="18"/>
        </w:rPr>
        <w:t>Kit Enterprise de Windows</w:t>
      </w:r>
      <w:r w:rsidR="0061775E" w:rsidRPr="0061775E">
        <w:rPr>
          <w:rFonts w:cs="Tahoma"/>
          <w:szCs w:val="18"/>
          <w:vertAlign w:val="superscript"/>
        </w:rPr>
        <w:t>®</w:t>
      </w:r>
      <w:r w:rsidRPr="0061775E">
        <w:rPr>
          <w:rFonts w:cs="Tahoma"/>
          <w:szCs w:val="18"/>
        </w:rPr>
        <w:t xml:space="preserve"> Embedded 8 Standard</w:t>
      </w:r>
    </w:p>
    <w:p w:rsidR="00230E06" w:rsidRPr="00D17DBE" w:rsidRDefault="00230E06" w:rsidP="00DE520D">
      <w:pPr>
        <w:rPr>
          <w:rFonts w:cs="Tahoma"/>
          <w:lang w:val="es-ES"/>
        </w:rPr>
      </w:pPr>
      <w:r w:rsidRPr="00D17DBE">
        <w:rPr>
          <w:rFonts w:cs="Tahoma"/>
          <w:szCs w:val="18"/>
          <w:lang w:val="es-ES"/>
        </w:rPr>
        <w:t>Instalación de Prueba para Windows</w:t>
      </w:r>
      <w:r w:rsidR="0061775E" w:rsidRPr="00D17DBE">
        <w:rPr>
          <w:rFonts w:cs="Tahoma"/>
          <w:szCs w:val="18"/>
          <w:vertAlign w:val="superscript"/>
          <w:lang w:val="es-ES"/>
        </w:rPr>
        <w:t>®</w:t>
      </w:r>
      <w:r w:rsidRPr="00D17DBE">
        <w:rPr>
          <w:rFonts w:cs="Tahoma"/>
          <w:szCs w:val="18"/>
          <w:lang w:val="es-ES"/>
        </w:rPr>
        <w:t xml:space="preserve"> Embedded 8 Industry Pro</w:t>
      </w:r>
    </w:p>
    <w:p w:rsidR="00F23DD6" w:rsidRPr="00D17DBE" w:rsidRDefault="00F23DD6" w:rsidP="00DE520D">
      <w:pPr>
        <w:rPr>
          <w:rFonts w:cs="Tahoma"/>
          <w:lang w:val="es-ES"/>
        </w:rPr>
      </w:pPr>
      <w:r w:rsidRPr="00D17DBE">
        <w:rPr>
          <w:rFonts w:cs="Tahoma"/>
          <w:szCs w:val="18"/>
          <w:lang w:val="es-ES"/>
        </w:rPr>
        <w:t>Instalación de Prueba de Windows</w:t>
      </w:r>
      <w:r w:rsidR="0061775E" w:rsidRPr="00D17DBE">
        <w:rPr>
          <w:rFonts w:cs="Tahoma"/>
          <w:szCs w:val="18"/>
          <w:vertAlign w:val="superscript"/>
          <w:lang w:val="es-ES"/>
        </w:rPr>
        <w:t>®</w:t>
      </w:r>
      <w:r w:rsidRPr="00D17DBE">
        <w:rPr>
          <w:rFonts w:cs="Tahoma"/>
          <w:szCs w:val="18"/>
          <w:lang w:val="es-ES"/>
        </w:rPr>
        <w:t xml:space="preserve"> 8 Pro</w:t>
      </w:r>
    </w:p>
    <w:p w:rsidR="00DE520D" w:rsidRPr="00D17DBE" w:rsidRDefault="00DE520D" w:rsidP="00DE520D">
      <w:pPr>
        <w:rPr>
          <w:rFonts w:cs="Tahoma"/>
          <w:lang w:val="es-ES"/>
        </w:rPr>
      </w:pPr>
    </w:p>
    <w:p w:rsidR="00DE520D" w:rsidRPr="00D17DBE" w:rsidRDefault="00DE520D" w:rsidP="00DE520D">
      <w:pPr>
        <w:spacing w:after="60"/>
        <w:rPr>
          <w:rFonts w:cs="Tahoma"/>
          <w:lang w:val="es-ES"/>
        </w:rPr>
      </w:pPr>
      <w:r w:rsidRPr="00D17DBE">
        <w:rPr>
          <w:rFonts w:cs="Tahoma"/>
          <w:b/>
          <w:lang w:val="es-ES"/>
        </w:rPr>
        <w:t>Promociones</w:t>
      </w:r>
    </w:p>
    <w:p w:rsidR="00DE520D" w:rsidRPr="00D17DBE" w:rsidRDefault="00230E06" w:rsidP="00DE520D">
      <w:pPr>
        <w:rPr>
          <w:rFonts w:cs="Tahoma"/>
          <w:lang w:val="es-ES"/>
        </w:rPr>
      </w:pPr>
      <w:r w:rsidRPr="00D17DBE">
        <w:rPr>
          <w:rFonts w:cs="Tahoma"/>
          <w:color w:val="000000"/>
          <w:szCs w:val="18"/>
          <w:lang w:val="es-ES"/>
        </w:rPr>
        <w:t>Sin cambios de Promociones</w:t>
      </w:r>
    </w:p>
    <w:p w:rsidR="00DE520D" w:rsidRPr="00D17DBE" w:rsidRDefault="00DE520D" w:rsidP="00DE520D">
      <w:pPr>
        <w:rPr>
          <w:rFonts w:cs="Tahoma"/>
          <w:lang w:val="es-ES"/>
        </w:rPr>
      </w:pPr>
    </w:p>
    <w:p w:rsidR="00DE520D" w:rsidRPr="00D17DBE" w:rsidRDefault="00DE520D" w:rsidP="00DE520D">
      <w:pPr>
        <w:spacing w:after="60"/>
        <w:rPr>
          <w:rFonts w:cs="Tahoma"/>
          <w:lang w:val="es-ES"/>
        </w:rPr>
      </w:pPr>
      <w:r w:rsidRPr="00D17DBE">
        <w:rPr>
          <w:rFonts w:cs="Tahoma"/>
          <w:b/>
          <w:lang w:val="es-ES"/>
        </w:rPr>
        <w:t>Eliminaciones</w:t>
      </w:r>
    </w:p>
    <w:p w:rsidR="00DE520D" w:rsidRPr="00D17DBE" w:rsidRDefault="00230E06" w:rsidP="00DE520D">
      <w:pPr>
        <w:rPr>
          <w:rFonts w:cs="Tahoma"/>
          <w:lang w:val="es-ES"/>
        </w:rPr>
      </w:pPr>
      <w:r w:rsidRPr="00D17DBE">
        <w:rPr>
          <w:rFonts w:cs="Tahoma"/>
          <w:color w:val="000000"/>
          <w:szCs w:val="20"/>
          <w:lang w:val="es-ES"/>
        </w:rPr>
        <w:t>Vexcel Server</w:t>
      </w:r>
    </w:p>
    <w:p w:rsidR="00230E06" w:rsidRPr="00D17DBE" w:rsidRDefault="00230E06" w:rsidP="00DE520D">
      <w:pPr>
        <w:rPr>
          <w:rFonts w:cs="Tahoma"/>
          <w:lang w:val="es-ES"/>
        </w:rPr>
      </w:pPr>
      <w:r w:rsidRPr="00D17DBE">
        <w:rPr>
          <w:rFonts w:cs="Tahoma"/>
          <w:color w:val="000000"/>
          <w:szCs w:val="20"/>
          <w:lang w:val="es-ES"/>
        </w:rPr>
        <w:t>Vexcel Server con Enhanced Content Pack</w:t>
      </w:r>
    </w:p>
    <w:p w:rsidR="00230E06" w:rsidRPr="00D17DBE" w:rsidRDefault="00230E06" w:rsidP="00DE520D">
      <w:pPr>
        <w:rPr>
          <w:rFonts w:cs="Tahoma"/>
          <w:lang w:val="es-ES"/>
        </w:rPr>
      </w:pPr>
      <w:r w:rsidRPr="00D17DBE">
        <w:rPr>
          <w:rFonts w:cs="Tahoma"/>
          <w:color w:val="000000"/>
          <w:szCs w:val="20"/>
          <w:lang w:val="es-ES"/>
        </w:rPr>
        <w:t>Vexcel Desktop con Enhanced Content Pack</w:t>
      </w:r>
    </w:p>
    <w:p w:rsidR="00230E06" w:rsidRPr="00D17DBE" w:rsidRDefault="00230E06" w:rsidP="00DE520D">
      <w:pPr>
        <w:rPr>
          <w:rFonts w:cs="Tahoma"/>
          <w:lang w:val="es-ES"/>
        </w:rPr>
      </w:pPr>
      <w:r w:rsidRPr="00D17DBE">
        <w:rPr>
          <w:rFonts w:cs="Tahoma"/>
          <w:color w:val="000000"/>
          <w:szCs w:val="20"/>
          <w:lang w:val="es-ES"/>
        </w:rPr>
        <w:t>GeoSynther 3.0</w:t>
      </w:r>
    </w:p>
    <w:p w:rsidR="00230E06" w:rsidRPr="00B1694F" w:rsidRDefault="00230E06" w:rsidP="00DE520D">
      <w:pPr>
        <w:rPr>
          <w:rFonts w:cs="Tahoma"/>
        </w:rPr>
      </w:pPr>
      <w:r w:rsidRPr="00B1694F">
        <w:rPr>
          <w:rFonts w:cs="Tahoma"/>
          <w:color w:val="000000"/>
          <w:szCs w:val="20"/>
        </w:rPr>
        <w:t>GeoSynth Viewer 3.0</w:t>
      </w:r>
    </w:p>
    <w:p w:rsidR="00230E06" w:rsidRPr="0061775E" w:rsidRDefault="00230E06" w:rsidP="00DE520D">
      <w:pPr>
        <w:rPr>
          <w:rFonts w:cs="Tahoma"/>
        </w:rPr>
      </w:pPr>
      <w:r w:rsidRPr="0061775E">
        <w:rPr>
          <w:rFonts w:cs="Tahoma"/>
          <w:color w:val="000000"/>
          <w:szCs w:val="20"/>
        </w:rPr>
        <w:t>GeoSynth Server</w:t>
      </w:r>
    </w:p>
    <w:p w:rsidR="00230E06" w:rsidRPr="0061775E" w:rsidRDefault="00230E06" w:rsidP="00230E06">
      <w:pPr>
        <w:rPr>
          <w:rFonts w:cs="Tahoma"/>
        </w:rPr>
      </w:pPr>
      <w:r w:rsidRPr="0061775E">
        <w:rPr>
          <w:rFonts w:eastAsia="Times New Roman" w:cs="Tahoma"/>
          <w:szCs w:val="18"/>
        </w:rPr>
        <w:t>Complemento de Windows Small Business Server 2011 Premium (5 clientes)</w:t>
      </w:r>
    </w:p>
    <w:p w:rsidR="00230E06" w:rsidRPr="0061775E" w:rsidRDefault="00230E06" w:rsidP="00230E06">
      <w:pPr>
        <w:rPr>
          <w:rFonts w:cs="Tahoma"/>
        </w:rPr>
      </w:pPr>
      <w:r w:rsidRPr="0061775E">
        <w:rPr>
          <w:rFonts w:eastAsia="Times New Roman" w:cs="Tahoma"/>
          <w:szCs w:val="18"/>
        </w:rPr>
        <w:t>Windows Small Business Server 2011 Standard (5 clientes)</w:t>
      </w:r>
    </w:p>
    <w:p w:rsidR="00230E06" w:rsidRPr="00D17DBE" w:rsidRDefault="00230E06" w:rsidP="00230E06">
      <w:pPr>
        <w:rPr>
          <w:rFonts w:cs="Tahoma"/>
          <w:lang w:val="pt-BR"/>
        </w:rPr>
      </w:pPr>
      <w:r w:rsidRPr="00D17DBE">
        <w:rPr>
          <w:rFonts w:eastAsia="Times New Roman" w:cs="Tahoma"/>
          <w:szCs w:val="18"/>
          <w:lang w:val="pt-BR"/>
        </w:rPr>
        <w:t>CAL Suite de Windows Small Business Server 2008 para Usuarios o Dispositivos Premium</w:t>
      </w:r>
    </w:p>
    <w:p w:rsidR="00230E06" w:rsidRPr="00D17DBE" w:rsidRDefault="00230E06" w:rsidP="00230E06">
      <w:pPr>
        <w:rPr>
          <w:rFonts w:cs="Tahoma"/>
          <w:lang w:val="pt-BR"/>
        </w:rPr>
      </w:pPr>
      <w:r w:rsidRPr="00D17DBE">
        <w:rPr>
          <w:rFonts w:eastAsia="Times New Roman" w:cs="Tahoma"/>
          <w:szCs w:val="18"/>
          <w:lang w:val="pt-BR"/>
        </w:rPr>
        <w:t>CAL Suite de Windows Small Business Server 2008 para Usuarios o Dispositivos Premium (5 clientes)</w:t>
      </w:r>
    </w:p>
    <w:p w:rsidR="00230E06" w:rsidRPr="00D17DBE" w:rsidRDefault="00230E06" w:rsidP="00DE520D">
      <w:pPr>
        <w:rPr>
          <w:rFonts w:cs="Tahoma"/>
          <w:lang w:val="pt-BR"/>
        </w:rPr>
      </w:pPr>
      <w:r w:rsidRPr="00D17DBE">
        <w:rPr>
          <w:rFonts w:eastAsia="Times New Roman" w:cs="Tahoma"/>
          <w:szCs w:val="18"/>
          <w:lang w:val="pt-BR"/>
        </w:rPr>
        <w:t>CAL Suite de Windows Small Business Server 2008 para Usuarios o Dispositivos Premium (20 clientes)</w:t>
      </w:r>
    </w:p>
    <w:p w:rsidR="00DE520D" w:rsidRPr="00D17DBE" w:rsidRDefault="00DE520D" w:rsidP="00DE520D">
      <w:pPr>
        <w:rPr>
          <w:rFonts w:cs="Tahoma"/>
          <w:lang w:val="pt-BR"/>
        </w:rPr>
      </w:pPr>
    </w:p>
    <w:p w:rsidR="00DE520D" w:rsidRPr="00D17DBE" w:rsidRDefault="00DE520D" w:rsidP="00DE520D">
      <w:pPr>
        <w:spacing w:after="60"/>
        <w:rPr>
          <w:rFonts w:cs="Tahoma"/>
          <w:lang w:val="es-ES"/>
        </w:rPr>
      </w:pPr>
      <w:r w:rsidRPr="00D17DBE">
        <w:rPr>
          <w:rFonts w:cs="Tahoma"/>
          <w:b/>
          <w:lang w:val="es-ES"/>
        </w:rPr>
        <w:t>Cambios</w:t>
      </w:r>
    </w:p>
    <w:p w:rsidR="00230E06" w:rsidRPr="00D17DBE" w:rsidRDefault="00230E06" w:rsidP="00230E06">
      <w:pPr>
        <w:rPr>
          <w:rFonts w:cs="Tahoma"/>
          <w:lang w:val="es-ES"/>
        </w:rPr>
      </w:pPr>
      <w:r w:rsidRPr="00D17DBE">
        <w:rPr>
          <w:rFonts w:eastAsia="Times New Roman" w:cs="Tahoma"/>
          <w:sz w:val="20"/>
          <w:szCs w:val="20"/>
          <w:lang w:val="es-ES"/>
        </w:rPr>
        <w:t>Visual Studio</w:t>
      </w:r>
      <w:r w:rsidR="0061775E" w:rsidRPr="00D17DBE">
        <w:rPr>
          <w:rFonts w:eastAsia="Times New Roman" w:cs="Tahoma"/>
          <w:sz w:val="20"/>
          <w:szCs w:val="20"/>
          <w:vertAlign w:val="superscript"/>
          <w:lang w:val="es-ES"/>
        </w:rPr>
        <w:t>®</w:t>
      </w:r>
      <w:r w:rsidRPr="00D17DBE">
        <w:rPr>
          <w:rFonts w:eastAsia="Times New Roman" w:cs="Tahoma"/>
          <w:sz w:val="20"/>
          <w:szCs w:val="20"/>
          <w:lang w:val="es-ES"/>
        </w:rPr>
        <w:t xml:space="preserve"> Premium 2012 con MSDN</w:t>
      </w:r>
    </w:p>
    <w:p w:rsidR="00230E06" w:rsidRPr="00D17DBE" w:rsidRDefault="00230E06" w:rsidP="00230E06">
      <w:pPr>
        <w:rPr>
          <w:rFonts w:cs="Tahoma"/>
          <w:lang w:val="es-ES"/>
        </w:rPr>
      </w:pPr>
      <w:r w:rsidRPr="00D17DBE">
        <w:rPr>
          <w:rFonts w:eastAsia="Times New Roman" w:cs="Tahoma"/>
          <w:sz w:val="20"/>
          <w:szCs w:val="20"/>
          <w:lang w:val="es-ES"/>
        </w:rPr>
        <w:t>Visual Studio</w:t>
      </w:r>
      <w:r w:rsidR="0061775E" w:rsidRPr="00D17DBE">
        <w:rPr>
          <w:rFonts w:eastAsia="Times New Roman" w:cs="Tahoma"/>
          <w:sz w:val="20"/>
          <w:szCs w:val="20"/>
          <w:vertAlign w:val="superscript"/>
          <w:lang w:val="es-ES"/>
        </w:rPr>
        <w:t>®</w:t>
      </w:r>
      <w:r w:rsidRPr="00D17DBE">
        <w:rPr>
          <w:rFonts w:eastAsia="Times New Roman" w:cs="Tahoma"/>
          <w:sz w:val="20"/>
          <w:szCs w:val="20"/>
          <w:lang w:val="es-ES"/>
        </w:rPr>
        <w:t xml:space="preserve"> Ultimate 2012 con MSDN</w:t>
      </w:r>
    </w:p>
    <w:p w:rsidR="00230E06" w:rsidRPr="00D17DBE" w:rsidRDefault="00230E06" w:rsidP="00230E06">
      <w:pPr>
        <w:rPr>
          <w:rFonts w:cs="Tahoma"/>
          <w:lang w:val="es-ES"/>
        </w:rPr>
      </w:pPr>
      <w:r w:rsidRPr="00D17DBE">
        <w:rPr>
          <w:rFonts w:eastAsia="Times New Roman" w:cs="Tahoma"/>
          <w:sz w:val="20"/>
          <w:szCs w:val="20"/>
          <w:lang w:val="es-ES"/>
        </w:rPr>
        <w:t>Windows Vista DVD Playback Pack</w:t>
      </w:r>
    </w:p>
    <w:p w:rsidR="00DE520D" w:rsidRPr="00D17DBE" w:rsidRDefault="00230E06" w:rsidP="00862623">
      <w:pPr>
        <w:rPr>
          <w:rFonts w:cs="Tahoma"/>
          <w:lang w:val="es-ES"/>
        </w:rPr>
      </w:pPr>
      <w:r w:rsidRPr="00D17DBE">
        <w:rPr>
          <w:rFonts w:eastAsia="Times New Roman" w:cs="Tahoma"/>
          <w:sz w:val="20"/>
          <w:szCs w:val="20"/>
          <w:lang w:val="es-ES"/>
        </w:rPr>
        <w:t>Instalación de Prueba de Windows 8 (Paquete de 100)</w:t>
      </w:r>
    </w:p>
    <w:p w:rsidR="00862623" w:rsidRPr="00D17DBE" w:rsidRDefault="00862623" w:rsidP="00862623">
      <w:pPr>
        <w:rPr>
          <w:rFonts w:cs="Tahoma"/>
          <w:lang w:val="es-ES"/>
        </w:rPr>
      </w:pPr>
    </w:p>
    <w:p w:rsidR="00862623" w:rsidRPr="00D17DBE" w:rsidRDefault="00862623" w:rsidP="00862623">
      <w:pPr>
        <w:rPr>
          <w:rFonts w:cs="Tahoma"/>
          <w:lang w:val="es-ES"/>
        </w:rPr>
      </w:pPr>
    </w:p>
    <w:p w:rsidR="00471E00" w:rsidRPr="00D17DBE" w:rsidRDefault="00471E00" w:rsidP="00471E00">
      <w:pPr>
        <w:pStyle w:val="Heading2"/>
        <w:ind w:left="0"/>
        <w:jc w:val="both"/>
        <w:rPr>
          <w:rFonts w:ascii="Tahoma" w:hAnsi="Tahoma" w:cs="Tahoma"/>
          <w:lang w:val="es-ES"/>
        </w:rPr>
      </w:pPr>
      <w:bookmarkStart w:id="573" w:name="_Toc370980763"/>
      <w:r w:rsidRPr="00D17DBE">
        <w:rPr>
          <w:rFonts w:ascii="Tahoma" w:hAnsi="Tahoma" w:cs="Tahoma"/>
          <w:color w:val="FF6600"/>
          <w:lang w:val="es-ES"/>
        </w:rPr>
        <w:t>CAMBIOS EN JUNIO DE 2013</w:t>
      </w:r>
      <w:bookmarkEnd w:id="573"/>
    </w:p>
    <w:p w:rsidR="00471E00" w:rsidRPr="00D17DBE" w:rsidRDefault="00471E00" w:rsidP="00471E00">
      <w:pPr>
        <w:rPr>
          <w:rFonts w:cs="Tahoma"/>
          <w:lang w:val="es-ES"/>
        </w:rPr>
      </w:pPr>
    </w:p>
    <w:p w:rsidR="00471E00" w:rsidRPr="00D17DBE" w:rsidRDefault="00471E00" w:rsidP="00471E00">
      <w:pPr>
        <w:spacing w:after="60"/>
        <w:rPr>
          <w:rFonts w:cs="Tahoma"/>
          <w:lang w:val="es-ES"/>
        </w:rPr>
      </w:pPr>
      <w:r w:rsidRPr="00D17DBE">
        <w:rPr>
          <w:rFonts w:cs="Tahoma"/>
          <w:b/>
          <w:lang w:val="es-ES"/>
        </w:rPr>
        <w:t>Adiciones</w:t>
      </w:r>
    </w:p>
    <w:p w:rsidR="00471E00" w:rsidRPr="00D17DBE" w:rsidRDefault="00471E00" w:rsidP="00471E00">
      <w:pPr>
        <w:rPr>
          <w:rFonts w:cs="Tahoma"/>
          <w:lang w:val="es-ES"/>
        </w:rPr>
      </w:pPr>
      <w:r w:rsidRPr="00D17DBE">
        <w:rPr>
          <w:rFonts w:cs="Tahoma"/>
          <w:szCs w:val="18"/>
          <w:lang w:val="es-ES"/>
        </w:rPr>
        <w:t>Microsoft Office Audit and Control Management</w:t>
      </w:r>
    </w:p>
    <w:p w:rsidR="00984919" w:rsidRPr="00D17DBE" w:rsidRDefault="00984919" w:rsidP="00471E00">
      <w:pPr>
        <w:rPr>
          <w:rFonts w:cs="Tahoma"/>
          <w:lang w:val="es-ES"/>
        </w:rPr>
      </w:pPr>
      <w:r w:rsidRPr="00D17DBE">
        <w:rPr>
          <w:rFonts w:cs="Tahoma"/>
          <w:szCs w:val="18"/>
          <w:lang w:val="es-ES"/>
        </w:rPr>
        <w:t>Plataformas MSDN</w:t>
      </w:r>
    </w:p>
    <w:p w:rsidR="00471E00" w:rsidRPr="00D17DBE" w:rsidRDefault="00471E00" w:rsidP="00471E00">
      <w:pPr>
        <w:rPr>
          <w:rFonts w:cs="Tahoma"/>
          <w:lang w:val="es-ES"/>
        </w:rPr>
      </w:pPr>
    </w:p>
    <w:p w:rsidR="00471E00" w:rsidRPr="00D17DBE" w:rsidRDefault="00471E00" w:rsidP="00471E00">
      <w:pPr>
        <w:spacing w:after="60"/>
        <w:rPr>
          <w:rFonts w:cs="Tahoma"/>
          <w:lang w:val="es-ES"/>
        </w:rPr>
      </w:pPr>
      <w:r w:rsidRPr="00D17DBE">
        <w:rPr>
          <w:rFonts w:cs="Tahoma"/>
          <w:b/>
          <w:lang w:val="es-ES"/>
        </w:rPr>
        <w:t>Promociones</w:t>
      </w:r>
    </w:p>
    <w:p w:rsidR="00471E00" w:rsidRPr="00D17DBE" w:rsidRDefault="00471E00" w:rsidP="00471E00">
      <w:pPr>
        <w:rPr>
          <w:rFonts w:cs="Tahoma"/>
          <w:lang w:val="es-ES"/>
        </w:rPr>
      </w:pPr>
      <w:r w:rsidRPr="00D17DBE">
        <w:rPr>
          <w:rFonts w:cs="Tahoma"/>
          <w:color w:val="000000"/>
          <w:szCs w:val="18"/>
          <w:lang w:val="es-ES"/>
        </w:rPr>
        <w:t>Sin cambios de Promociones</w:t>
      </w:r>
    </w:p>
    <w:p w:rsidR="00471E00" w:rsidRPr="00D17DBE" w:rsidRDefault="00471E00" w:rsidP="00471E00">
      <w:pPr>
        <w:spacing w:after="60"/>
        <w:rPr>
          <w:rFonts w:cs="Tahoma"/>
          <w:lang w:val="es-ES"/>
        </w:rPr>
      </w:pPr>
      <w:r w:rsidRPr="00D17DBE">
        <w:rPr>
          <w:rFonts w:cs="Tahoma"/>
          <w:szCs w:val="18"/>
          <w:lang w:val="es-ES"/>
        </w:rPr>
        <w:br/>
      </w:r>
      <w:r w:rsidRPr="00D17DBE">
        <w:rPr>
          <w:rFonts w:cs="Tahoma"/>
          <w:b/>
          <w:lang w:val="es-ES"/>
        </w:rPr>
        <w:t>Eliminaciones</w:t>
      </w:r>
    </w:p>
    <w:p w:rsidR="0064651F" w:rsidRPr="00D17DBE" w:rsidRDefault="005D7F61" w:rsidP="00862623">
      <w:pPr>
        <w:rPr>
          <w:rFonts w:cs="Tahoma"/>
          <w:lang w:val="es-ES"/>
        </w:rPr>
      </w:pPr>
      <w:r w:rsidRPr="00D17DBE">
        <w:rPr>
          <w:rFonts w:cs="Tahoma"/>
          <w:color w:val="000000"/>
          <w:szCs w:val="20"/>
          <w:lang w:val="es-ES"/>
        </w:rPr>
        <w:t>Web Antimalware Subscription para Forefront TMG</w:t>
      </w:r>
    </w:p>
    <w:p w:rsidR="00862623" w:rsidRPr="00D17DBE" w:rsidRDefault="00862623" w:rsidP="00862623">
      <w:pPr>
        <w:rPr>
          <w:rFonts w:cs="Tahoma"/>
          <w:lang w:val="es-ES"/>
        </w:rPr>
      </w:pPr>
    </w:p>
    <w:p w:rsidR="00862623" w:rsidRDefault="00862623" w:rsidP="00862623">
      <w:pPr>
        <w:rPr>
          <w:rFonts w:cs="Tahoma"/>
          <w:lang w:val="es-ES"/>
        </w:rPr>
      </w:pPr>
    </w:p>
    <w:p w:rsidR="00403A53" w:rsidRDefault="00403A53" w:rsidP="00862623">
      <w:pPr>
        <w:rPr>
          <w:rFonts w:cs="Tahoma"/>
          <w:lang w:val="es-ES"/>
        </w:rPr>
      </w:pPr>
    </w:p>
    <w:p w:rsidR="00403A53" w:rsidRDefault="00403A53" w:rsidP="00862623">
      <w:pPr>
        <w:rPr>
          <w:rFonts w:cs="Tahoma"/>
          <w:lang w:val="es-ES"/>
        </w:rPr>
      </w:pPr>
    </w:p>
    <w:p w:rsidR="00403A53" w:rsidRDefault="00403A53" w:rsidP="00862623">
      <w:pPr>
        <w:rPr>
          <w:rFonts w:cs="Tahoma"/>
          <w:lang w:val="es-ES"/>
        </w:rPr>
      </w:pPr>
    </w:p>
    <w:p w:rsidR="00403A53" w:rsidRPr="00D17DBE" w:rsidRDefault="00403A53" w:rsidP="00862623">
      <w:pPr>
        <w:rPr>
          <w:rFonts w:cs="Tahoma"/>
          <w:lang w:val="es-ES"/>
        </w:rPr>
      </w:pPr>
    </w:p>
    <w:p w:rsidR="00290FC1" w:rsidRPr="00D17DBE" w:rsidRDefault="00290FC1" w:rsidP="009F7432">
      <w:pPr>
        <w:pStyle w:val="Heading2"/>
        <w:ind w:left="0"/>
        <w:jc w:val="both"/>
        <w:rPr>
          <w:rFonts w:ascii="Tahoma" w:hAnsi="Tahoma" w:cs="Tahoma"/>
          <w:lang w:val="es-ES"/>
        </w:rPr>
      </w:pPr>
      <w:bookmarkStart w:id="574" w:name="_Toc370980764"/>
      <w:r w:rsidRPr="00D17DBE">
        <w:rPr>
          <w:rFonts w:ascii="Tahoma" w:hAnsi="Tahoma" w:cs="Tahoma"/>
          <w:color w:val="FF6600"/>
          <w:lang w:val="es-ES"/>
        </w:rPr>
        <w:t>CAMBIOS EN MAYO DE 2013</w:t>
      </w:r>
      <w:bookmarkEnd w:id="574"/>
    </w:p>
    <w:p w:rsidR="00290FC1" w:rsidRPr="00896290" w:rsidRDefault="00290FC1" w:rsidP="0047054A">
      <w:pPr>
        <w:pStyle w:val="Heading2"/>
        <w:keepNext/>
        <w:ind w:left="0"/>
        <w:jc w:val="both"/>
        <w:rPr>
          <w:rFonts w:ascii="Tahoma" w:hAnsi="Tahoma" w:cs="Tahoma"/>
          <w:sz w:val="18"/>
          <w:szCs w:val="18"/>
          <w:lang w:val="es-ES"/>
        </w:rPr>
      </w:pPr>
    </w:p>
    <w:p w:rsidR="00290FC1" w:rsidRPr="00896290" w:rsidRDefault="00290FC1" w:rsidP="009F7432">
      <w:pPr>
        <w:spacing w:after="60"/>
        <w:rPr>
          <w:rFonts w:cs="Tahoma"/>
          <w:szCs w:val="18"/>
          <w:lang w:val="es-ES"/>
        </w:rPr>
      </w:pPr>
      <w:r w:rsidRPr="00896290">
        <w:rPr>
          <w:rFonts w:cs="Tahoma"/>
          <w:b/>
          <w:szCs w:val="18"/>
          <w:lang w:val="es-ES"/>
        </w:rPr>
        <w:t>Adiciones</w:t>
      </w:r>
    </w:p>
    <w:p w:rsidR="007E2DBF" w:rsidRPr="00896290" w:rsidRDefault="007E2DBF" w:rsidP="007E2DBF">
      <w:pPr>
        <w:rPr>
          <w:rFonts w:cs="Tahoma"/>
          <w:szCs w:val="18"/>
          <w:lang w:val="es-ES"/>
        </w:rPr>
      </w:pPr>
      <w:r w:rsidRPr="00896290">
        <w:rPr>
          <w:rFonts w:cs="Tahoma"/>
          <w:szCs w:val="18"/>
          <w:lang w:val="es-ES"/>
        </w:rPr>
        <w:t>Cupones de examen de Learning Solutions MCP 30 (SL de usuario)</w:t>
      </w:r>
    </w:p>
    <w:p w:rsidR="007E2DBF" w:rsidRPr="00896290" w:rsidRDefault="007E2DBF" w:rsidP="007E2DBF">
      <w:pPr>
        <w:rPr>
          <w:rFonts w:cs="Tahoma"/>
          <w:szCs w:val="18"/>
          <w:lang w:val="es-ES"/>
        </w:rPr>
      </w:pPr>
      <w:r w:rsidRPr="00896290">
        <w:rPr>
          <w:rFonts w:cs="Tahoma"/>
          <w:szCs w:val="18"/>
          <w:lang w:val="es-ES"/>
        </w:rPr>
        <w:t>Licencia del sitio para el examen de certificación de Learning Solutions MOS 500 (SL de servicios)</w:t>
      </w:r>
    </w:p>
    <w:p w:rsidR="007E2DBF" w:rsidRPr="00896290" w:rsidRDefault="007E2DBF" w:rsidP="007E2DBF">
      <w:pPr>
        <w:rPr>
          <w:rFonts w:cs="Tahoma"/>
          <w:szCs w:val="18"/>
          <w:lang w:val="es-ES"/>
        </w:rPr>
      </w:pPr>
      <w:r w:rsidRPr="00896290">
        <w:rPr>
          <w:rFonts w:cs="Tahoma"/>
          <w:szCs w:val="18"/>
          <w:lang w:val="es-ES"/>
        </w:rPr>
        <w:t>Licencia del sitio para el examen de certificación de Learning Solutions MTA 250 (SL de servicios)</w:t>
      </w:r>
    </w:p>
    <w:p w:rsidR="00290FC1" w:rsidRPr="00896290" w:rsidRDefault="00290FC1" w:rsidP="00290FC1">
      <w:pPr>
        <w:rPr>
          <w:rFonts w:cs="Tahoma"/>
          <w:szCs w:val="18"/>
          <w:lang w:val="es-ES"/>
        </w:rPr>
      </w:pPr>
    </w:p>
    <w:p w:rsidR="00290FC1" w:rsidRPr="00896290" w:rsidRDefault="00290FC1" w:rsidP="00290FC1">
      <w:pPr>
        <w:spacing w:after="60"/>
        <w:rPr>
          <w:rFonts w:cs="Tahoma"/>
          <w:szCs w:val="18"/>
          <w:lang w:val="es-ES"/>
        </w:rPr>
      </w:pPr>
      <w:r w:rsidRPr="00896290">
        <w:rPr>
          <w:rFonts w:cs="Tahoma"/>
          <w:b/>
          <w:szCs w:val="18"/>
          <w:lang w:val="es-ES"/>
        </w:rPr>
        <w:t>Cambios</w:t>
      </w:r>
    </w:p>
    <w:p w:rsidR="00290FC1" w:rsidRPr="00896290" w:rsidRDefault="007E2DBF" w:rsidP="00290FC1">
      <w:pPr>
        <w:rPr>
          <w:rFonts w:cs="Tahoma"/>
          <w:szCs w:val="18"/>
          <w:lang w:val="es-ES"/>
        </w:rPr>
      </w:pPr>
      <w:r w:rsidRPr="00896290">
        <w:rPr>
          <w:rFonts w:cs="Tahoma"/>
          <w:szCs w:val="18"/>
          <w:lang w:val="es-ES"/>
        </w:rPr>
        <w:t>Cupones de examen de Learning Solutions MCP 1 (SL de Servicios)</w:t>
      </w:r>
    </w:p>
    <w:p w:rsidR="007E2DBF" w:rsidRPr="00896290" w:rsidRDefault="007E2DBF" w:rsidP="00290FC1">
      <w:pPr>
        <w:rPr>
          <w:rFonts w:cs="Tahoma"/>
          <w:szCs w:val="18"/>
          <w:lang w:val="es-ES"/>
        </w:rPr>
      </w:pPr>
      <w:r w:rsidRPr="00896290">
        <w:rPr>
          <w:rFonts w:cs="Tahoma"/>
          <w:szCs w:val="18"/>
          <w:lang w:val="es-ES"/>
        </w:rPr>
        <w:t>Licencia de Suscripción a Windows Companion</w:t>
      </w:r>
    </w:p>
    <w:p w:rsidR="007E2DBF" w:rsidRPr="00896290" w:rsidRDefault="007E2DBF" w:rsidP="00290FC1">
      <w:pPr>
        <w:rPr>
          <w:rFonts w:cs="Tahoma"/>
          <w:szCs w:val="18"/>
        </w:rPr>
      </w:pPr>
      <w:r w:rsidRPr="00896290">
        <w:rPr>
          <w:rFonts w:cs="Tahoma"/>
          <w:szCs w:val="18"/>
        </w:rPr>
        <w:t>Windows Desktop Optimization Pack para Software Assurance</w:t>
      </w:r>
    </w:p>
    <w:p w:rsidR="007E2DBF" w:rsidRPr="00896290" w:rsidRDefault="007E2DBF" w:rsidP="00290FC1">
      <w:pPr>
        <w:rPr>
          <w:rFonts w:cs="Tahoma"/>
          <w:szCs w:val="18"/>
          <w:lang w:val="es-ES"/>
        </w:rPr>
      </w:pPr>
      <w:r w:rsidRPr="00896290">
        <w:rPr>
          <w:rFonts w:cs="Tahoma"/>
          <w:szCs w:val="18"/>
          <w:lang w:val="es-ES"/>
        </w:rPr>
        <w:t>Instalación de Prueba Enterprise de Windows 8 (paquete de 100)</w:t>
      </w:r>
    </w:p>
    <w:p w:rsidR="007E2DBF" w:rsidRPr="00896290" w:rsidRDefault="007E2DBF" w:rsidP="00290FC1">
      <w:pPr>
        <w:rPr>
          <w:rFonts w:cs="Tahoma"/>
          <w:szCs w:val="18"/>
          <w:lang w:val="es-ES"/>
        </w:rPr>
      </w:pPr>
      <w:r w:rsidRPr="00896290">
        <w:rPr>
          <w:rFonts w:cs="Tahoma"/>
          <w:szCs w:val="18"/>
          <w:lang w:val="es-ES"/>
        </w:rPr>
        <w:t>Windows</w:t>
      </w:r>
      <w:r w:rsidR="0061775E" w:rsidRPr="00896290">
        <w:rPr>
          <w:rFonts w:cs="Tahoma"/>
          <w:szCs w:val="18"/>
          <w:vertAlign w:val="superscript"/>
          <w:lang w:val="es-ES"/>
        </w:rPr>
        <w:t>®</w:t>
      </w:r>
      <w:r w:rsidRPr="00896290">
        <w:rPr>
          <w:rFonts w:cs="Tahoma"/>
          <w:szCs w:val="18"/>
          <w:lang w:val="es-ES"/>
        </w:rPr>
        <w:t xml:space="preserve"> 8 Pro con MDOP</w:t>
      </w:r>
    </w:p>
    <w:p w:rsidR="00D57D2B" w:rsidRPr="00896290" w:rsidRDefault="00D57D2B" w:rsidP="00290FC1">
      <w:pPr>
        <w:rPr>
          <w:rFonts w:cs="Tahoma"/>
          <w:szCs w:val="18"/>
          <w:lang w:val="es-ES"/>
        </w:rPr>
      </w:pPr>
    </w:p>
    <w:p w:rsidR="00D57D2B" w:rsidRPr="00D17DBE" w:rsidRDefault="00D57D2B" w:rsidP="00290FC1">
      <w:pPr>
        <w:rPr>
          <w:rFonts w:cs="Tahoma"/>
          <w:lang w:val="es-ES"/>
        </w:rPr>
      </w:pPr>
    </w:p>
    <w:p w:rsidR="00B65F35" w:rsidRPr="00D17DBE" w:rsidRDefault="00B65F35" w:rsidP="00B65F35">
      <w:pPr>
        <w:pStyle w:val="Heading2"/>
        <w:ind w:left="0"/>
        <w:jc w:val="both"/>
        <w:rPr>
          <w:rFonts w:ascii="Tahoma" w:hAnsi="Tahoma" w:cs="Tahoma"/>
          <w:lang w:val="es-ES"/>
        </w:rPr>
      </w:pPr>
      <w:bookmarkStart w:id="575" w:name="_Toc370980765"/>
      <w:r w:rsidRPr="00D17DBE">
        <w:rPr>
          <w:rFonts w:ascii="Tahoma" w:hAnsi="Tahoma" w:cs="Tahoma"/>
          <w:color w:val="FF6600"/>
          <w:lang w:val="es-ES"/>
        </w:rPr>
        <w:t>CAMBIOS REALIZADOS EN ABRIL DE 2013</w:t>
      </w:r>
      <w:bookmarkEnd w:id="575"/>
    </w:p>
    <w:p w:rsidR="00B65F35" w:rsidRPr="00B10E3A" w:rsidRDefault="00B65F35" w:rsidP="004759C6">
      <w:pPr>
        <w:pStyle w:val="Heading2"/>
        <w:ind w:left="0"/>
        <w:jc w:val="both"/>
        <w:rPr>
          <w:rFonts w:ascii="Tahoma" w:hAnsi="Tahoma" w:cs="Tahoma"/>
          <w:sz w:val="18"/>
          <w:szCs w:val="18"/>
          <w:lang w:val="es-ES"/>
        </w:rPr>
      </w:pPr>
    </w:p>
    <w:p w:rsidR="00B65F35" w:rsidRPr="00D17DBE" w:rsidRDefault="00B65F35" w:rsidP="00B65F35">
      <w:pPr>
        <w:spacing w:after="60"/>
        <w:rPr>
          <w:rFonts w:cs="Tahoma"/>
          <w:lang w:val="es-ES"/>
        </w:rPr>
      </w:pPr>
      <w:r w:rsidRPr="00D17DBE">
        <w:rPr>
          <w:rFonts w:cs="Tahoma"/>
          <w:b/>
          <w:lang w:val="es-ES"/>
        </w:rPr>
        <w:t>Adiciones</w:t>
      </w:r>
    </w:p>
    <w:p w:rsidR="00D02D7A" w:rsidRPr="00D17DBE" w:rsidRDefault="00D02D7A" w:rsidP="00D02D7A">
      <w:pPr>
        <w:rPr>
          <w:rFonts w:cs="Tahoma"/>
          <w:lang w:val="es-ES"/>
        </w:rPr>
      </w:pPr>
      <w:r w:rsidRPr="00D17DBE">
        <w:rPr>
          <w:rFonts w:cs="Tahoma"/>
          <w:lang w:val="es-ES"/>
        </w:rPr>
        <w:t>Suscripción mensual por activo a Mapas de Bing seguidos por consumidor</w:t>
      </w:r>
    </w:p>
    <w:p w:rsidR="00D02D7A" w:rsidRPr="0061775E" w:rsidRDefault="00D02D7A" w:rsidP="00D02D7A">
      <w:pPr>
        <w:rPr>
          <w:rFonts w:cs="Tahoma"/>
        </w:rPr>
      </w:pPr>
      <w:r w:rsidRPr="0061775E">
        <w:rPr>
          <w:rFonts w:cs="Tahoma"/>
        </w:rPr>
        <w:t>Bing Maps Desktop con Enhanced Content Pack</w:t>
      </w:r>
    </w:p>
    <w:p w:rsidR="00D02D7A" w:rsidRPr="00D17DBE" w:rsidRDefault="00D02D7A" w:rsidP="00D02D7A">
      <w:pPr>
        <w:rPr>
          <w:rFonts w:cs="Tahoma"/>
          <w:lang w:val="es-ES"/>
        </w:rPr>
      </w:pPr>
      <w:r w:rsidRPr="00D17DBE">
        <w:rPr>
          <w:rFonts w:cs="Tahoma"/>
          <w:lang w:val="es-ES"/>
        </w:rPr>
        <w:t>Suscripción mensual por cuota a Mapas de Bing para Enterprise Platform</w:t>
      </w:r>
    </w:p>
    <w:p w:rsidR="00D02D7A" w:rsidRPr="00D17DBE" w:rsidRDefault="00D02D7A" w:rsidP="00D02D7A">
      <w:pPr>
        <w:rPr>
          <w:rFonts w:cs="Tahoma"/>
          <w:lang w:val="es-ES"/>
        </w:rPr>
      </w:pPr>
      <w:r w:rsidRPr="00D17DBE">
        <w:rPr>
          <w:rFonts w:cs="Tahoma"/>
          <w:lang w:val="es-ES"/>
        </w:rPr>
        <w:t>Suscripción mensual a 100.000 transacciones de uso de sitio web público de Mapas de Bing</w:t>
      </w:r>
    </w:p>
    <w:p w:rsidR="00D02D7A" w:rsidRPr="00D17DBE" w:rsidRDefault="00D02D7A" w:rsidP="00D02D7A">
      <w:pPr>
        <w:rPr>
          <w:rFonts w:cs="Tahoma"/>
          <w:lang w:val="es-ES"/>
        </w:rPr>
      </w:pPr>
      <w:r w:rsidRPr="00D17DBE">
        <w:rPr>
          <w:rFonts w:cs="Tahoma"/>
          <w:lang w:val="es-ES"/>
        </w:rPr>
        <w:t>Suscripción mensual a 250.000 transacciones de uso de sitio web público de Mapas de Bing</w:t>
      </w:r>
    </w:p>
    <w:p w:rsidR="00D02D7A" w:rsidRPr="00D17DBE" w:rsidRDefault="00D02D7A" w:rsidP="00D02D7A">
      <w:pPr>
        <w:rPr>
          <w:rFonts w:cs="Tahoma"/>
          <w:lang w:val="es-ES"/>
        </w:rPr>
      </w:pPr>
      <w:r w:rsidRPr="00D17DBE">
        <w:rPr>
          <w:rFonts w:cs="Tahoma"/>
          <w:lang w:val="es-ES"/>
        </w:rPr>
        <w:t>Suscripción mensual a 420.000 transacciones de uso de sitio web público de Mapas de Bing</w:t>
      </w:r>
    </w:p>
    <w:p w:rsidR="00D02D7A" w:rsidRPr="00D17DBE" w:rsidRDefault="00D02D7A" w:rsidP="00D02D7A">
      <w:pPr>
        <w:rPr>
          <w:rFonts w:cs="Tahoma"/>
          <w:lang w:val="es-ES"/>
        </w:rPr>
      </w:pPr>
      <w:r w:rsidRPr="00D17DBE">
        <w:rPr>
          <w:rFonts w:cs="Tahoma"/>
          <w:lang w:val="es-ES"/>
        </w:rPr>
        <w:t>Suscripción mensual a 840.000 transacciones de uso de sitio web público de Mapas de Bing</w:t>
      </w:r>
    </w:p>
    <w:p w:rsidR="00D02D7A" w:rsidRPr="00D17DBE" w:rsidRDefault="00D02D7A" w:rsidP="00D02D7A">
      <w:pPr>
        <w:rPr>
          <w:rFonts w:cs="Tahoma"/>
          <w:lang w:val="es-ES"/>
        </w:rPr>
      </w:pPr>
      <w:r w:rsidRPr="00D17DBE">
        <w:rPr>
          <w:rFonts w:cs="Tahoma"/>
          <w:lang w:val="es-ES"/>
        </w:rPr>
        <w:t>Suscripción mensual a  millones de transacciones de uso de sitio web público de Mapas de Bing</w:t>
      </w:r>
    </w:p>
    <w:p w:rsidR="00D02D7A" w:rsidRPr="00D17DBE" w:rsidRDefault="00D02D7A" w:rsidP="00D02D7A">
      <w:pPr>
        <w:rPr>
          <w:rFonts w:cs="Tahoma"/>
          <w:lang w:val="es-ES"/>
        </w:rPr>
      </w:pPr>
      <w:r w:rsidRPr="00D17DBE">
        <w:rPr>
          <w:rFonts w:cs="Tahoma"/>
          <w:lang w:val="es-ES"/>
        </w:rPr>
        <w:t>Suscripción mensual a  millones de transacciones de uso de sitio web público de Mapas de Bing</w:t>
      </w:r>
    </w:p>
    <w:p w:rsidR="00D02D7A" w:rsidRPr="00D17DBE" w:rsidRDefault="00D02D7A" w:rsidP="00D02D7A">
      <w:pPr>
        <w:rPr>
          <w:rFonts w:cs="Tahoma"/>
          <w:lang w:val="es-ES"/>
        </w:rPr>
      </w:pPr>
      <w:r w:rsidRPr="00D17DBE">
        <w:rPr>
          <w:rFonts w:cs="Tahoma"/>
          <w:lang w:val="es-ES"/>
        </w:rPr>
        <w:t>Suscripción mensual a 8,4 millones de transacciones de uso de sitio web público de Mapas de Bing</w:t>
      </w:r>
    </w:p>
    <w:p w:rsidR="00D02D7A" w:rsidRPr="00D17DBE" w:rsidRDefault="00D02D7A" w:rsidP="00D02D7A">
      <w:pPr>
        <w:rPr>
          <w:rFonts w:cs="Tahoma"/>
          <w:lang w:val="es-ES"/>
        </w:rPr>
      </w:pPr>
      <w:r w:rsidRPr="00D17DBE">
        <w:rPr>
          <w:rFonts w:cs="Tahoma"/>
          <w:lang w:val="es-ES"/>
        </w:rPr>
        <w:t>Suscripción mensual a transacciones ilimitadas de uso de sitio web público de Mapas de Bing</w:t>
      </w:r>
    </w:p>
    <w:p w:rsidR="00D02D7A" w:rsidRPr="00D17DBE" w:rsidRDefault="00D02D7A" w:rsidP="00D02D7A">
      <w:pPr>
        <w:rPr>
          <w:rFonts w:cs="Tahoma"/>
          <w:lang w:val="es-ES"/>
        </w:rPr>
      </w:pPr>
      <w:r w:rsidRPr="00D17DBE">
        <w:rPr>
          <w:rFonts w:cs="Tahoma"/>
          <w:lang w:val="es-ES"/>
        </w:rPr>
        <w:t>Suscripción mensual a 100.000 transacciones de uso de sitio web interno de Mapas de Bing</w:t>
      </w:r>
    </w:p>
    <w:p w:rsidR="00D02D7A" w:rsidRPr="00D17DBE" w:rsidRDefault="00D02D7A" w:rsidP="00D02D7A">
      <w:pPr>
        <w:rPr>
          <w:rFonts w:cs="Tahoma"/>
          <w:lang w:val="es-ES"/>
        </w:rPr>
      </w:pPr>
      <w:r w:rsidRPr="00D17DBE">
        <w:rPr>
          <w:rFonts w:cs="Tahoma"/>
          <w:lang w:val="es-ES"/>
        </w:rPr>
        <w:t>Suscripción mensual a 250.000 transacciones de uso de sitio web interno de Mapas de Bing</w:t>
      </w:r>
    </w:p>
    <w:p w:rsidR="00D02D7A" w:rsidRPr="00D17DBE" w:rsidRDefault="00D02D7A" w:rsidP="00D02D7A">
      <w:pPr>
        <w:rPr>
          <w:rFonts w:cs="Tahoma"/>
          <w:lang w:val="es-ES"/>
        </w:rPr>
      </w:pPr>
      <w:r w:rsidRPr="00D17DBE">
        <w:rPr>
          <w:rFonts w:cs="Tahoma"/>
          <w:lang w:val="es-ES"/>
        </w:rPr>
        <w:t>Suscripción mensual a 420.000 transacciones de uso de sitio web interno de Mapas de Bing</w:t>
      </w:r>
    </w:p>
    <w:p w:rsidR="00D02D7A" w:rsidRPr="00D17DBE" w:rsidRDefault="00D02D7A" w:rsidP="00D02D7A">
      <w:pPr>
        <w:rPr>
          <w:rFonts w:cs="Tahoma"/>
          <w:lang w:val="es-ES"/>
        </w:rPr>
      </w:pPr>
      <w:r w:rsidRPr="00D17DBE">
        <w:rPr>
          <w:rFonts w:cs="Tahoma"/>
          <w:lang w:val="es-ES"/>
        </w:rPr>
        <w:t>Suscripción mensual a 1,25 millones de transacciones de uso de sitio web interno de Mapas de Bing</w:t>
      </w:r>
    </w:p>
    <w:p w:rsidR="00D02D7A" w:rsidRPr="00D17DBE" w:rsidRDefault="00D02D7A" w:rsidP="00D02D7A">
      <w:pPr>
        <w:rPr>
          <w:rFonts w:cs="Tahoma"/>
          <w:lang w:val="es-ES"/>
        </w:rPr>
      </w:pPr>
      <w:r w:rsidRPr="00D17DBE">
        <w:rPr>
          <w:rFonts w:cs="Tahoma"/>
          <w:lang w:val="es-ES"/>
        </w:rPr>
        <w:t>Suscripción mensual a 2,1 millones de transacciones de uso de sitio web interno de Mapas de Bing</w:t>
      </w:r>
    </w:p>
    <w:p w:rsidR="00D02D7A" w:rsidRPr="00D17DBE" w:rsidRDefault="00D02D7A" w:rsidP="00D02D7A">
      <w:pPr>
        <w:rPr>
          <w:rFonts w:cs="Tahoma"/>
          <w:lang w:val="es-ES"/>
        </w:rPr>
      </w:pPr>
      <w:r w:rsidRPr="00D17DBE">
        <w:rPr>
          <w:rFonts w:cs="Tahoma"/>
          <w:lang w:val="es-ES"/>
        </w:rPr>
        <w:t>Suscripción mensual a transacciones ilimitadas de uso de sitio web interno de Mapas de Bing</w:t>
      </w:r>
    </w:p>
    <w:p w:rsidR="00D02D7A" w:rsidRPr="00D17DBE" w:rsidRDefault="00D02D7A" w:rsidP="00D02D7A">
      <w:pPr>
        <w:rPr>
          <w:rFonts w:cs="Tahoma"/>
          <w:lang w:val="es-ES"/>
        </w:rPr>
      </w:pPr>
      <w:r w:rsidRPr="00D17DBE">
        <w:rPr>
          <w:rFonts w:cs="Tahoma"/>
          <w:lang w:val="es-ES"/>
        </w:rPr>
        <w:t>Suscripción mensual por usuario conocido a Mapas de Bing</w:t>
      </w:r>
    </w:p>
    <w:p w:rsidR="00D02D7A" w:rsidRPr="00D17DBE" w:rsidRDefault="00D02D7A" w:rsidP="00D02D7A">
      <w:pPr>
        <w:rPr>
          <w:rFonts w:cs="Tahoma"/>
          <w:lang w:val="es-ES"/>
        </w:rPr>
      </w:pPr>
      <w:r w:rsidRPr="00D17DBE">
        <w:rPr>
          <w:rFonts w:cs="Tahoma"/>
          <w:lang w:val="es-ES"/>
        </w:rPr>
        <w:t>Suscripción mensual de paquete de 5.000 usuarios conocidos a Mapas de Bing</w:t>
      </w:r>
    </w:p>
    <w:p w:rsidR="00D02D7A" w:rsidRPr="00D17DBE" w:rsidRDefault="00D02D7A" w:rsidP="00D02D7A">
      <w:pPr>
        <w:rPr>
          <w:rFonts w:cs="Tahoma"/>
          <w:lang w:val="es-ES"/>
        </w:rPr>
      </w:pPr>
      <w:r w:rsidRPr="00D17DBE">
        <w:rPr>
          <w:rFonts w:cs="Tahoma"/>
          <w:lang w:val="es-ES"/>
        </w:rPr>
        <w:t>Suscripción mensual ligera por usuario conocido a Mapas de Bing</w:t>
      </w:r>
    </w:p>
    <w:p w:rsidR="00D02D7A" w:rsidRPr="00D17DBE" w:rsidRDefault="00D02D7A" w:rsidP="00D02D7A">
      <w:pPr>
        <w:rPr>
          <w:rFonts w:cs="Tahoma"/>
          <w:lang w:val="es-ES"/>
        </w:rPr>
      </w:pPr>
      <w:r w:rsidRPr="00D17DBE">
        <w:rPr>
          <w:rFonts w:cs="Tahoma"/>
          <w:lang w:val="es-ES"/>
        </w:rPr>
        <w:t>Suscripción mensual ligera de paquete de 5.000 usuarios conocidos a Mapas de Bing</w:t>
      </w:r>
    </w:p>
    <w:p w:rsidR="00D02D7A" w:rsidRPr="00D17DBE" w:rsidRDefault="00D02D7A" w:rsidP="00D02D7A">
      <w:pPr>
        <w:rPr>
          <w:rFonts w:cs="Tahoma"/>
          <w:lang w:val="es-ES"/>
        </w:rPr>
      </w:pPr>
      <w:r w:rsidRPr="00D17DBE">
        <w:rPr>
          <w:rFonts w:cs="Tahoma"/>
          <w:lang w:val="es-ES"/>
        </w:rPr>
        <w:t>Suscripción mensual por cuota a Mapas de Bing para Mobile Asset Management Platform</w:t>
      </w:r>
    </w:p>
    <w:p w:rsidR="00D02D7A" w:rsidRPr="00D17DBE" w:rsidRDefault="00D02D7A" w:rsidP="00D02D7A">
      <w:pPr>
        <w:rPr>
          <w:rFonts w:cs="Tahoma"/>
          <w:lang w:val="es-ES"/>
        </w:rPr>
      </w:pPr>
      <w:r w:rsidRPr="00D17DBE">
        <w:rPr>
          <w:rFonts w:cs="Tahoma"/>
          <w:lang w:val="es-ES"/>
        </w:rPr>
        <w:t>Suscripción mensual a Mobile Asset Management NA de Mapas de Bing con enrutamiento por activo</w:t>
      </w:r>
    </w:p>
    <w:p w:rsidR="00D02D7A" w:rsidRPr="00D17DBE" w:rsidRDefault="00D02D7A" w:rsidP="00D02D7A">
      <w:pPr>
        <w:rPr>
          <w:rFonts w:cs="Tahoma"/>
          <w:lang w:val="es-ES"/>
        </w:rPr>
      </w:pPr>
      <w:r w:rsidRPr="00D17DBE">
        <w:rPr>
          <w:rFonts w:cs="Tahoma"/>
          <w:lang w:val="es-ES"/>
        </w:rPr>
        <w:t>Suscripción mensual a Mobile Asset Management NA de Mapas de Bing sin enrutamiento por activo</w:t>
      </w:r>
    </w:p>
    <w:p w:rsidR="00D02D7A" w:rsidRPr="00D17DBE" w:rsidRDefault="00D02D7A" w:rsidP="00D02D7A">
      <w:pPr>
        <w:rPr>
          <w:rFonts w:cs="Tahoma"/>
          <w:lang w:val="es-ES"/>
        </w:rPr>
      </w:pPr>
      <w:r w:rsidRPr="00D17DBE">
        <w:rPr>
          <w:rFonts w:cs="Tahoma"/>
          <w:lang w:val="es-ES"/>
        </w:rPr>
        <w:t>Suscripción mensual a Mobile Asset Management Europe de Mapas de Bing con enrutamiento por activo</w:t>
      </w:r>
    </w:p>
    <w:p w:rsidR="00D02D7A" w:rsidRPr="00D17DBE" w:rsidRDefault="00D02D7A" w:rsidP="00D02D7A">
      <w:pPr>
        <w:rPr>
          <w:rFonts w:cs="Tahoma"/>
          <w:lang w:val="es-ES"/>
        </w:rPr>
      </w:pPr>
      <w:r w:rsidRPr="00D17DBE">
        <w:rPr>
          <w:rFonts w:cs="Tahoma"/>
          <w:lang w:val="es-ES"/>
        </w:rPr>
        <w:t>Suscripción mensual a Mobile Asset Management Europe de Mapas de Bing sin enrutamiento por activo</w:t>
      </w:r>
    </w:p>
    <w:p w:rsidR="00D02D7A" w:rsidRPr="0061775E" w:rsidRDefault="00D02D7A" w:rsidP="00D02D7A">
      <w:pPr>
        <w:rPr>
          <w:rFonts w:cs="Tahoma"/>
        </w:rPr>
      </w:pPr>
      <w:r w:rsidRPr="0061775E">
        <w:rPr>
          <w:rFonts w:cs="Tahoma"/>
        </w:rPr>
        <w:t>Bing Maps Server</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2013 Enterprise Edition </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2013 Standard Edition </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2013 Branch</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2013 Branch IDC </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2013 Standard Edition IDC </w:t>
      </w:r>
    </w:p>
    <w:p w:rsidR="00D02D7A" w:rsidRPr="0061775E" w:rsidRDefault="00D02D7A" w:rsidP="00D02D7A">
      <w:pPr>
        <w:rPr>
          <w:rFonts w:cs="Tahoma"/>
        </w:rPr>
      </w:pPr>
      <w:r w:rsidRPr="0061775E">
        <w:rPr>
          <w:rFonts w:cs="Tahoma"/>
        </w:rPr>
        <w:t>Office 365 Enterprise E1 (SL de Usuario) (Grupo de Aplicaciones)</w:t>
      </w:r>
    </w:p>
    <w:p w:rsidR="00D02D7A" w:rsidRPr="0061775E" w:rsidRDefault="00D02D7A" w:rsidP="00D02D7A">
      <w:pPr>
        <w:rPr>
          <w:rFonts w:cs="Tahoma"/>
        </w:rPr>
      </w:pPr>
      <w:r w:rsidRPr="0061775E">
        <w:rPr>
          <w:rFonts w:cs="Tahoma"/>
        </w:rPr>
        <w:t>Office 365 Enterprise E2 (SL de Usuario) (Grupo de Aplicaciones)</w:t>
      </w:r>
    </w:p>
    <w:p w:rsidR="00D02D7A" w:rsidRPr="0061775E" w:rsidRDefault="00D02D7A" w:rsidP="00D02D7A">
      <w:pPr>
        <w:rPr>
          <w:rFonts w:cs="Tahoma"/>
        </w:rPr>
      </w:pPr>
      <w:r w:rsidRPr="0061775E">
        <w:rPr>
          <w:rFonts w:cs="Tahoma"/>
        </w:rPr>
        <w:t>Office 365 Enterprise E3 (SL de Usuario) (Grupo de Aplicaciones)</w:t>
      </w:r>
    </w:p>
    <w:p w:rsidR="00D02D7A" w:rsidRPr="0061775E" w:rsidRDefault="00D02D7A" w:rsidP="00D02D7A">
      <w:pPr>
        <w:rPr>
          <w:rFonts w:cs="Tahoma"/>
        </w:rPr>
      </w:pPr>
      <w:r w:rsidRPr="0061775E">
        <w:rPr>
          <w:rFonts w:cs="Tahoma"/>
        </w:rPr>
        <w:lastRenderedPageBreak/>
        <w:t>Office 365 Enterprise E4 (SL de Usuario) (Grupo de Aplicaciones)</w:t>
      </w:r>
    </w:p>
    <w:p w:rsidR="00D02D7A" w:rsidRPr="00D17DBE" w:rsidRDefault="00D02D7A" w:rsidP="00D02D7A">
      <w:pPr>
        <w:rPr>
          <w:rFonts w:cs="Tahoma"/>
          <w:lang w:val="es-ES"/>
        </w:rPr>
      </w:pPr>
      <w:r w:rsidRPr="00D17DBE">
        <w:rPr>
          <w:rFonts w:cs="Tahoma"/>
          <w:lang w:val="es-ES"/>
        </w:rPr>
        <w:t>Office 365 Ámbito educativo A2 (SL de Usuario) (Grupo de Aplicaciones)</w:t>
      </w:r>
    </w:p>
    <w:p w:rsidR="00D02D7A" w:rsidRPr="00D17DBE" w:rsidRDefault="00D02D7A" w:rsidP="00D02D7A">
      <w:pPr>
        <w:rPr>
          <w:rFonts w:cs="Tahoma"/>
          <w:lang w:val="es-ES"/>
        </w:rPr>
      </w:pPr>
      <w:r w:rsidRPr="00D17DBE">
        <w:rPr>
          <w:rFonts w:cs="Tahoma"/>
          <w:lang w:val="es-ES"/>
        </w:rPr>
        <w:t>Office 365 Ámbito educativo A3 (SL de Usuario) (Grupo de Aplicaciones)</w:t>
      </w:r>
    </w:p>
    <w:p w:rsidR="00D02D7A" w:rsidRPr="00D17DBE" w:rsidRDefault="00D02D7A" w:rsidP="00D02D7A">
      <w:pPr>
        <w:rPr>
          <w:rFonts w:cs="Tahoma"/>
          <w:lang w:val="es-ES"/>
        </w:rPr>
      </w:pPr>
      <w:r w:rsidRPr="00D17DBE">
        <w:rPr>
          <w:rFonts w:cs="Tahoma"/>
          <w:lang w:val="es-ES"/>
        </w:rPr>
        <w:t>Office 365 Ámbito educativo A4 (SL de Usuario) (Grupo de Aplicaciones)</w:t>
      </w:r>
    </w:p>
    <w:p w:rsidR="00D02D7A" w:rsidRPr="00D17DBE" w:rsidRDefault="00D02D7A" w:rsidP="00D02D7A">
      <w:pPr>
        <w:rPr>
          <w:rFonts w:cs="Tahoma"/>
          <w:lang w:val="es-ES"/>
        </w:rPr>
      </w:pPr>
      <w:r w:rsidRPr="00D17DBE">
        <w:rPr>
          <w:rFonts w:cs="Tahoma"/>
          <w:lang w:val="es-ES"/>
        </w:rPr>
        <w:t>Office 365 Enterprise E1 (SL de Usuario) (Grupo de Servidores)</w:t>
      </w:r>
    </w:p>
    <w:p w:rsidR="00D02D7A" w:rsidRPr="00D17DBE" w:rsidRDefault="00D02D7A" w:rsidP="00D02D7A">
      <w:pPr>
        <w:rPr>
          <w:rFonts w:cs="Tahoma"/>
          <w:lang w:val="es-ES"/>
        </w:rPr>
      </w:pPr>
      <w:r w:rsidRPr="00D17DBE">
        <w:rPr>
          <w:rFonts w:cs="Tahoma"/>
          <w:lang w:val="es-ES"/>
        </w:rPr>
        <w:t>Office 365 Enterprise E2 (SL de Usuario) (Grupo de Servidores)</w:t>
      </w:r>
    </w:p>
    <w:p w:rsidR="00D02D7A" w:rsidRPr="00D17DBE" w:rsidRDefault="00D02D7A" w:rsidP="00D02D7A">
      <w:pPr>
        <w:rPr>
          <w:rFonts w:cs="Tahoma"/>
          <w:lang w:val="es-ES"/>
        </w:rPr>
      </w:pPr>
      <w:r w:rsidRPr="00D17DBE">
        <w:rPr>
          <w:rFonts w:cs="Tahoma"/>
          <w:lang w:val="es-ES"/>
        </w:rPr>
        <w:t>Office 365 Enterprise E3 (SL de Usuario) (Grupo de Servidores)</w:t>
      </w:r>
    </w:p>
    <w:p w:rsidR="00D02D7A" w:rsidRPr="00D17DBE" w:rsidRDefault="00D02D7A" w:rsidP="00D02D7A">
      <w:pPr>
        <w:rPr>
          <w:rFonts w:cs="Tahoma"/>
          <w:lang w:val="es-ES"/>
        </w:rPr>
      </w:pPr>
      <w:r w:rsidRPr="00D17DBE">
        <w:rPr>
          <w:rFonts w:cs="Tahoma"/>
          <w:lang w:val="es-ES"/>
        </w:rPr>
        <w:t>Office 365 Enterprise E4 (SL de Usuario) (Grupo de Servidores)</w:t>
      </w:r>
    </w:p>
    <w:p w:rsidR="00D02D7A" w:rsidRPr="00D17DBE" w:rsidRDefault="00D02D7A" w:rsidP="00D02D7A">
      <w:pPr>
        <w:rPr>
          <w:rFonts w:cs="Tahoma"/>
          <w:lang w:val="es-ES"/>
        </w:rPr>
      </w:pPr>
      <w:r w:rsidRPr="00D17DBE">
        <w:rPr>
          <w:rFonts w:cs="Tahoma"/>
          <w:lang w:val="es-ES"/>
        </w:rPr>
        <w:t>Office 365 Administración Pública G1 (SL de Usuario) (Grupo de Servidores)</w:t>
      </w:r>
    </w:p>
    <w:p w:rsidR="00D02D7A" w:rsidRPr="00D17DBE" w:rsidRDefault="00D02D7A" w:rsidP="00D02D7A">
      <w:pPr>
        <w:rPr>
          <w:rFonts w:cs="Tahoma"/>
          <w:lang w:val="es-ES"/>
        </w:rPr>
      </w:pPr>
      <w:r w:rsidRPr="00D17DBE">
        <w:rPr>
          <w:rFonts w:cs="Tahoma"/>
          <w:lang w:val="es-ES"/>
        </w:rPr>
        <w:t>Office 365 Administración Pública G2 (SL de Usuario) (Grupo de Servidores)</w:t>
      </w:r>
    </w:p>
    <w:p w:rsidR="00D02D7A" w:rsidRPr="00D17DBE" w:rsidRDefault="00D02D7A" w:rsidP="00D02D7A">
      <w:pPr>
        <w:rPr>
          <w:rFonts w:cs="Tahoma"/>
          <w:lang w:val="es-ES"/>
        </w:rPr>
      </w:pPr>
      <w:r w:rsidRPr="00D17DBE">
        <w:rPr>
          <w:rFonts w:cs="Tahoma"/>
          <w:lang w:val="es-ES"/>
        </w:rPr>
        <w:t>Office 365 Administración Pública G3 (SL de Usuario) (Grupo de Servidores)</w:t>
      </w:r>
    </w:p>
    <w:p w:rsidR="00D02D7A" w:rsidRPr="00D17DBE" w:rsidRDefault="00D02D7A" w:rsidP="00D02D7A">
      <w:pPr>
        <w:rPr>
          <w:rFonts w:cs="Tahoma"/>
          <w:lang w:val="es-ES"/>
        </w:rPr>
      </w:pPr>
      <w:r w:rsidRPr="00D17DBE">
        <w:rPr>
          <w:rFonts w:cs="Tahoma"/>
          <w:lang w:val="es-ES"/>
        </w:rPr>
        <w:t>Office 365 Administración Pública G4 (SL de Usuario) (Grupo de Servidores)</w:t>
      </w:r>
    </w:p>
    <w:p w:rsidR="00D02D7A" w:rsidRPr="00D17DBE" w:rsidRDefault="00D02D7A" w:rsidP="00D02D7A">
      <w:pPr>
        <w:rPr>
          <w:rFonts w:cs="Tahoma"/>
          <w:lang w:val="es-ES"/>
        </w:rPr>
      </w:pPr>
      <w:r w:rsidRPr="00D17DBE">
        <w:rPr>
          <w:rFonts w:cs="Tahoma"/>
          <w:lang w:val="es-ES"/>
        </w:rPr>
        <w:t>Office 365 Enterprise K1 (SL de Usuario) (Grupo de Servidores)</w:t>
      </w:r>
    </w:p>
    <w:p w:rsidR="00D02D7A" w:rsidRPr="00D17DBE" w:rsidRDefault="00D02D7A" w:rsidP="00D02D7A">
      <w:pPr>
        <w:rPr>
          <w:rFonts w:cs="Tahoma"/>
          <w:lang w:val="es-ES"/>
        </w:rPr>
      </w:pPr>
      <w:r w:rsidRPr="00D17DBE">
        <w:rPr>
          <w:rFonts w:cs="Tahoma"/>
          <w:lang w:val="es-ES"/>
        </w:rPr>
        <w:t>Office 365 Enterprise K2 (SL de Usuario) (Grupo de Servidores)</w:t>
      </w:r>
    </w:p>
    <w:p w:rsidR="003418C5" w:rsidRPr="00D17DBE" w:rsidRDefault="003418C5" w:rsidP="003418C5">
      <w:pPr>
        <w:rPr>
          <w:rFonts w:cs="Tahoma"/>
          <w:lang w:val="es-ES"/>
        </w:rPr>
      </w:pPr>
      <w:r w:rsidRPr="00D17DBE">
        <w:rPr>
          <w:rFonts w:cs="Tahoma"/>
          <w:lang w:val="es-ES"/>
        </w:rPr>
        <w:t>Office 365 ProPlus SA Transition (SL de usuario) (Grupo de Aplicaciones)</w:t>
      </w:r>
    </w:p>
    <w:p w:rsidR="00D02D7A" w:rsidRPr="0061775E" w:rsidRDefault="00D02D7A">
      <w:pPr>
        <w:rPr>
          <w:rFonts w:cs="Tahoma"/>
        </w:rPr>
      </w:pPr>
      <w:r w:rsidRPr="0061775E">
        <w:rPr>
          <w:rFonts w:cs="Tahoma"/>
        </w:rPr>
        <w:t>Microsoft Desktop Optimization Pack para Software Assurance 2013</w:t>
      </w:r>
    </w:p>
    <w:p w:rsidR="00D02D7A" w:rsidRPr="0061775E" w:rsidRDefault="00D02D7A" w:rsidP="007E466C">
      <w:pPr>
        <w:rPr>
          <w:rFonts w:cs="Tahoma"/>
        </w:rPr>
      </w:pPr>
      <w:r w:rsidRPr="0061775E">
        <w:rPr>
          <w:rFonts w:cs="Tahoma"/>
        </w:rPr>
        <w:t>System Center Global Service Monitor</w:t>
      </w:r>
    </w:p>
    <w:p w:rsidR="005F584F" w:rsidRPr="0061775E" w:rsidRDefault="005F584F" w:rsidP="005F584F">
      <w:pPr>
        <w:rPr>
          <w:rFonts w:cs="Tahoma"/>
        </w:rPr>
      </w:pPr>
      <w:r w:rsidRPr="0061775E">
        <w:rPr>
          <w:rFonts w:cs="Tahoma"/>
        </w:rPr>
        <w:t>Vexcel Desktop con Enhanced Content Pack</w:t>
      </w:r>
    </w:p>
    <w:p w:rsidR="009C779A" w:rsidRPr="00D17DBE" w:rsidRDefault="00242B11">
      <w:pPr>
        <w:rPr>
          <w:rFonts w:cs="Tahoma"/>
          <w:lang w:val="es-ES"/>
        </w:rPr>
      </w:pPr>
      <w:r w:rsidRPr="00D17DBE">
        <w:rPr>
          <w:rFonts w:cs="Tahoma"/>
          <w:lang w:val="es-ES"/>
        </w:rPr>
        <w:t>Vexcel Server</w:t>
      </w:r>
    </w:p>
    <w:p w:rsidR="00242B11" w:rsidRPr="00D17DBE" w:rsidRDefault="00242B11">
      <w:pPr>
        <w:rPr>
          <w:rFonts w:cs="Tahoma"/>
          <w:lang w:val="es-ES"/>
        </w:rPr>
      </w:pPr>
      <w:r w:rsidRPr="00D17DBE">
        <w:rPr>
          <w:rFonts w:cs="Tahoma"/>
          <w:lang w:val="es-ES"/>
        </w:rPr>
        <w:t xml:space="preserve">Vexcel Server con Enhanced Content Pack </w:t>
      </w:r>
    </w:p>
    <w:p w:rsidR="003F5594" w:rsidRPr="00D17DBE" w:rsidRDefault="003F5594" w:rsidP="00B65F35">
      <w:pPr>
        <w:spacing w:after="60"/>
        <w:rPr>
          <w:rFonts w:cs="Tahoma"/>
          <w:lang w:val="es-ES"/>
        </w:rPr>
      </w:pPr>
    </w:p>
    <w:p w:rsidR="00B65F35" w:rsidRPr="00D17DBE" w:rsidRDefault="00B65F35" w:rsidP="00B65F35">
      <w:pPr>
        <w:spacing w:after="60"/>
        <w:rPr>
          <w:rFonts w:cs="Tahoma"/>
          <w:lang w:val="es-ES"/>
        </w:rPr>
      </w:pPr>
      <w:r w:rsidRPr="00D17DBE">
        <w:rPr>
          <w:rFonts w:cs="Tahoma"/>
          <w:b/>
          <w:lang w:val="es-ES"/>
        </w:rPr>
        <w:t>Cambios</w:t>
      </w:r>
    </w:p>
    <w:p w:rsidR="00B65F35" w:rsidRPr="00D17DBE" w:rsidRDefault="009C779A" w:rsidP="009C779A">
      <w:pPr>
        <w:rPr>
          <w:rFonts w:cs="Tahoma"/>
          <w:lang w:val="es-ES"/>
        </w:rPr>
      </w:pPr>
      <w:r w:rsidRPr="00D17DBE">
        <w:rPr>
          <w:rFonts w:cs="Tahoma"/>
          <w:lang w:val="es-ES"/>
        </w:rPr>
        <w:t>Bing Maps Standard (SL de Usuario)</w:t>
      </w:r>
    </w:p>
    <w:p w:rsidR="009C779A" w:rsidRPr="00D17DBE" w:rsidRDefault="009C779A" w:rsidP="00D66F68">
      <w:pPr>
        <w:rPr>
          <w:rFonts w:cs="Tahoma"/>
          <w:lang w:val="es-ES"/>
        </w:rPr>
      </w:pPr>
      <w:r w:rsidRPr="00D17DBE">
        <w:rPr>
          <w:rFonts w:cs="Tahoma"/>
          <w:lang w:val="es-ES"/>
        </w:rPr>
        <w:t>Office 365 Plan E1 (SL de Usuario) (Grupo de Aplicaciones)</w:t>
      </w:r>
    </w:p>
    <w:p w:rsidR="009C779A" w:rsidRPr="00D17DBE" w:rsidRDefault="009C779A" w:rsidP="00D66F68">
      <w:pPr>
        <w:rPr>
          <w:rFonts w:cs="Tahoma"/>
          <w:lang w:val="es-ES"/>
        </w:rPr>
      </w:pPr>
      <w:r w:rsidRPr="00D17DBE">
        <w:rPr>
          <w:rFonts w:cs="Tahoma"/>
          <w:lang w:val="es-ES"/>
        </w:rPr>
        <w:t>Office 365 Plan E2 (SL de Usuario) (Grupo de Aplicaciones)</w:t>
      </w:r>
    </w:p>
    <w:p w:rsidR="009C779A" w:rsidRPr="00D17DBE" w:rsidRDefault="009C779A" w:rsidP="00D02D7A">
      <w:pPr>
        <w:rPr>
          <w:rFonts w:cs="Tahoma"/>
          <w:lang w:val="es-ES"/>
        </w:rPr>
      </w:pPr>
      <w:r w:rsidRPr="00D17DBE">
        <w:rPr>
          <w:rFonts w:cs="Tahoma"/>
          <w:lang w:val="es-ES"/>
        </w:rPr>
        <w:t>Office 365 Plan E3 (SL de Usuario) (Grupo de Aplicaciones)</w:t>
      </w:r>
    </w:p>
    <w:p w:rsidR="009C779A" w:rsidRPr="00D17DBE" w:rsidRDefault="009C779A" w:rsidP="00D02D7A">
      <w:pPr>
        <w:rPr>
          <w:rFonts w:cs="Tahoma"/>
          <w:lang w:val="es-ES"/>
        </w:rPr>
      </w:pPr>
      <w:r w:rsidRPr="00D17DBE">
        <w:rPr>
          <w:rFonts w:cs="Tahoma"/>
          <w:lang w:val="es-ES"/>
        </w:rPr>
        <w:t>Office 365 Plan E4 (SL de Usuario) (Grupo de Aplicaciones)</w:t>
      </w:r>
    </w:p>
    <w:p w:rsidR="009C779A" w:rsidRPr="00D17DBE" w:rsidRDefault="009C779A" w:rsidP="00242B11">
      <w:pPr>
        <w:rPr>
          <w:rFonts w:cs="Tahoma"/>
          <w:lang w:val="es-ES"/>
        </w:rPr>
      </w:pPr>
      <w:r w:rsidRPr="00D17DBE">
        <w:rPr>
          <w:rFonts w:cs="Tahoma"/>
          <w:lang w:val="es-ES"/>
        </w:rPr>
        <w:t>Office 365 Plan A2 (SL de Usuario) (Grupo de Aplicaciones)</w:t>
      </w:r>
    </w:p>
    <w:p w:rsidR="009C779A" w:rsidRPr="00D17DBE" w:rsidRDefault="009C779A" w:rsidP="00242B11">
      <w:pPr>
        <w:rPr>
          <w:rFonts w:cs="Tahoma"/>
          <w:lang w:val="es-ES"/>
        </w:rPr>
      </w:pPr>
      <w:r w:rsidRPr="00D17DBE">
        <w:rPr>
          <w:rFonts w:cs="Tahoma"/>
          <w:lang w:val="es-ES"/>
        </w:rPr>
        <w:t>Office 365 Plan A3 (SL de Usuario) (Grupo de Aplicaciones)</w:t>
      </w:r>
    </w:p>
    <w:p w:rsidR="009C779A" w:rsidRPr="00D17DBE" w:rsidRDefault="009C779A" w:rsidP="00EA31A6">
      <w:pPr>
        <w:rPr>
          <w:rFonts w:cs="Tahoma"/>
          <w:lang w:val="es-ES"/>
        </w:rPr>
      </w:pPr>
      <w:r w:rsidRPr="00D17DBE">
        <w:rPr>
          <w:rFonts w:cs="Tahoma"/>
          <w:lang w:val="es-ES"/>
        </w:rPr>
        <w:t>Office 365 Plan A4 (SL de Usuario) (Grupo de Aplicaciones)</w:t>
      </w:r>
    </w:p>
    <w:p w:rsidR="009C779A" w:rsidRPr="00D17DBE" w:rsidRDefault="009C779A" w:rsidP="00EA31A6">
      <w:pPr>
        <w:rPr>
          <w:rFonts w:cs="Tahoma"/>
          <w:lang w:val="es-ES"/>
        </w:rPr>
      </w:pPr>
      <w:r w:rsidRPr="00D17DBE">
        <w:rPr>
          <w:rFonts w:cs="Tahoma"/>
          <w:lang w:val="es-ES"/>
        </w:rPr>
        <w:t>Office 365 Plan E1 (SL de Usuario) (Grupo de Servidores)</w:t>
      </w:r>
    </w:p>
    <w:p w:rsidR="009C779A" w:rsidRPr="00D17DBE" w:rsidRDefault="009C779A" w:rsidP="00EA31A6">
      <w:pPr>
        <w:rPr>
          <w:rFonts w:cs="Tahoma"/>
          <w:lang w:val="es-ES"/>
        </w:rPr>
      </w:pPr>
      <w:r w:rsidRPr="00D17DBE">
        <w:rPr>
          <w:rFonts w:cs="Tahoma"/>
          <w:lang w:val="es-ES"/>
        </w:rPr>
        <w:t>Office 365 Plan E2 - E4 (SL de Usuario) (Grupo de Servidores)</w:t>
      </w:r>
    </w:p>
    <w:p w:rsidR="009C779A" w:rsidRPr="00D17DBE" w:rsidRDefault="009C779A" w:rsidP="00EA31A6">
      <w:pPr>
        <w:rPr>
          <w:rFonts w:cs="Tahoma"/>
          <w:lang w:val="es-ES"/>
        </w:rPr>
      </w:pPr>
      <w:r w:rsidRPr="00D17DBE">
        <w:rPr>
          <w:rFonts w:cs="Tahoma"/>
          <w:lang w:val="es-ES"/>
        </w:rPr>
        <w:t>Office 365 Plan G1 - G4 (SL de Usuario) (Grupo de Servidores)</w:t>
      </w:r>
    </w:p>
    <w:p w:rsidR="009C779A" w:rsidRPr="00D17DBE" w:rsidRDefault="009C779A" w:rsidP="003537B9">
      <w:pPr>
        <w:rPr>
          <w:rFonts w:cs="Tahoma"/>
          <w:lang w:val="es-ES"/>
        </w:rPr>
      </w:pPr>
      <w:r w:rsidRPr="00D17DBE">
        <w:rPr>
          <w:rFonts w:cs="Tahoma"/>
          <w:lang w:val="es-ES"/>
        </w:rPr>
        <w:t>Office 365 Plan K1 (SL de Usuario) (Grupo de Servidores)</w:t>
      </w:r>
    </w:p>
    <w:p w:rsidR="009C779A" w:rsidRPr="00D17DBE" w:rsidRDefault="009C779A" w:rsidP="003537B9">
      <w:pPr>
        <w:rPr>
          <w:rFonts w:cs="Tahoma"/>
          <w:lang w:val="es-ES"/>
        </w:rPr>
      </w:pPr>
      <w:r w:rsidRPr="00D17DBE">
        <w:rPr>
          <w:rFonts w:cs="Tahoma"/>
          <w:lang w:val="es-ES"/>
        </w:rPr>
        <w:t>Office 365 Plan K2 (SL de Usuario) (Grupo de Servidores)</w:t>
      </w:r>
    </w:p>
    <w:p w:rsidR="003A31B1" w:rsidRPr="00D17DBE" w:rsidRDefault="003A31B1" w:rsidP="003A31B1">
      <w:pPr>
        <w:rPr>
          <w:rFonts w:cs="Tahoma"/>
          <w:lang w:val="es-ES"/>
        </w:rPr>
      </w:pPr>
      <w:r w:rsidRPr="00D17DBE">
        <w:rPr>
          <w:rFonts w:cs="Tahoma"/>
          <w:lang w:val="es-ES"/>
        </w:rPr>
        <w:t>System Center 2012 Endpoint Protection</w:t>
      </w:r>
    </w:p>
    <w:p w:rsidR="00242B11" w:rsidRPr="00D17DBE" w:rsidRDefault="00242B11" w:rsidP="00242B11">
      <w:pPr>
        <w:rPr>
          <w:rFonts w:cs="Tahoma"/>
          <w:lang w:val="es-ES"/>
        </w:rPr>
      </w:pPr>
      <w:r w:rsidRPr="00D17DBE">
        <w:rPr>
          <w:rFonts w:cs="Tahoma"/>
          <w:lang w:val="es-ES"/>
        </w:rPr>
        <w:t xml:space="preserve">BizTalk Server pasa del modelo de licencia </w:t>
      </w:r>
      <w:r w:rsidR="002B663E" w:rsidRPr="00D17DBE">
        <w:rPr>
          <w:rFonts w:cs="Tahoma"/>
          <w:lang w:val="es-ES"/>
        </w:rPr>
        <w:t>“</w:t>
      </w:r>
      <w:r w:rsidRPr="00D17DBE">
        <w:rPr>
          <w:rFonts w:cs="Tahoma"/>
          <w:lang w:val="es-ES"/>
        </w:rPr>
        <w:t>Por Procesador</w:t>
      </w:r>
      <w:r w:rsidR="002B663E" w:rsidRPr="00D17DBE">
        <w:rPr>
          <w:rFonts w:cs="Tahoma"/>
          <w:lang w:val="es-ES"/>
        </w:rPr>
        <w:t>”</w:t>
      </w:r>
      <w:r w:rsidRPr="00D17DBE">
        <w:rPr>
          <w:rFonts w:cs="Tahoma"/>
          <w:lang w:val="es-ES"/>
        </w:rPr>
        <w:t xml:space="preserve"> al modelo de licencia </w:t>
      </w:r>
      <w:r w:rsidR="002B663E" w:rsidRPr="00D17DBE">
        <w:rPr>
          <w:rFonts w:cs="Tahoma"/>
          <w:lang w:val="es-ES"/>
        </w:rPr>
        <w:t>“</w:t>
      </w:r>
      <w:r w:rsidRPr="00D17DBE">
        <w:rPr>
          <w:rFonts w:cs="Tahoma"/>
          <w:lang w:val="es-ES"/>
        </w:rPr>
        <w:t>Por Núcleo</w:t>
      </w:r>
      <w:r w:rsidR="002B663E" w:rsidRPr="00D17DBE">
        <w:rPr>
          <w:rFonts w:cs="Tahoma"/>
          <w:lang w:val="es-ES"/>
        </w:rPr>
        <w:t>”</w:t>
      </w:r>
      <w:r w:rsidRPr="00D17DBE">
        <w:rPr>
          <w:rFonts w:cs="Tahoma"/>
          <w:lang w:val="es-ES"/>
        </w:rPr>
        <w:t xml:space="preserve"> para la versión 2013</w:t>
      </w:r>
    </w:p>
    <w:p w:rsidR="00242B11" w:rsidRPr="00D17DBE" w:rsidRDefault="00242B11" w:rsidP="00242B11">
      <w:pPr>
        <w:rPr>
          <w:rFonts w:cs="Tahoma"/>
          <w:lang w:val="es-ES"/>
        </w:rPr>
      </w:pPr>
      <w:r w:rsidRPr="00D17DBE">
        <w:rPr>
          <w:rFonts w:cs="Tahoma"/>
          <w:lang w:val="es-ES"/>
        </w:rPr>
        <w:t>Se retiró producto adicional (</w:t>
      </w:r>
      <w:r w:rsidR="002B663E" w:rsidRPr="00D17DBE">
        <w:rPr>
          <w:rFonts w:cs="Tahoma"/>
          <w:lang w:val="es-ES"/>
        </w:rPr>
        <w:t>“</w:t>
      </w:r>
      <w:r w:rsidRPr="00D17DBE">
        <w:rPr>
          <w:rFonts w:cs="Tahoma"/>
          <w:lang w:val="es-ES"/>
        </w:rPr>
        <w:t>A</w:t>
      </w:r>
      <w:r w:rsidR="002B663E" w:rsidRPr="00D17DBE">
        <w:rPr>
          <w:rFonts w:cs="Tahoma"/>
          <w:lang w:val="es-ES"/>
        </w:rPr>
        <w:t>”</w:t>
      </w:r>
      <w:r w:rsidRPr="00D17DBE">
        <w:rPr>
          <w:rFonts w:cs="Tahoma"/>
          <w:lang w:val="es-ES"/>
        </w:rPr>
        <w:t>) de Sys Ctr Endpoint Protection</w:t>
      </w:r>
    </w:p>
    <w:p w:rsidR="00242B11" w:rsidRPr="00D17DBE" w:rsidRDefault="00242B11" w:rsidP="00242B11">
      <w:pPr>
        <w:rPr>
          <w:rFonts w:cs="Tahoma"/>
          <w:lang w:val="es-ES"/>
        </w:rPr>
      </w:pPr>
      <w:r w:rsidRPr="00D17DBE">
        <w:rPr>
          <w:rFonts w:cs="Tahoma"/>
          <w:lang w:val="es-ES"/>
        </w:rPr>
        <w:t>Se retiró Professional de la entrada Bing Maps Standard (SL de Usuario)</w:t>
      </w:r>
    </w:p>
    <w:p w:rsidR="009C779A" w:rsidRPr="00D17DBE" w:rsidRDefault="009C779A" w:rsidP="009C779A">
      <w:pPr>
        <w:rPr>
          <w:rFonts w:cs="Tahoma"/>
          <w:lang w:val="es-ES"/>
        </w:rPr>
      </w:pPr>
    </w:p>
    <w:p w:rsidR="00B65F35" w:rsidRPr="00D17DBE" w:rsidRDefault="00B65F35" w:rsidP="007E466C">
      <w:pPr>
        <w:spacing w:after="60"/>
        <w:rPr>
          <w:rFonts w:cs="Tahoma"/>
          <w:lang w:val="es-ES"/>
        </w:rPr>
      </w:pPr>
      <w:r w:rsidRPr="00D17DBE">
        <w:rPr>
          <w:rFonts w:cs="Tahoma"/>
          <w:b/>
          <w:lang w:val="es-ES"/>
        </w:rPr>
        <w:t>Eliminaciones</w:t>
      </w:r>
    </w:p>
    <w:p w:rsidR="00D02D7A" w:rsidRPr="00D17DBE" w:rsidRDefault="00D02D7A" w:rsidP="00D02D7A">
      <w:pPr>
        <w:rPr>
          <w:rFonts w:cs="Tahoma"/>
          <w:lang w:val="es-ES"/>
        </w:rPr>
      </w:pPr>
      <w:r w:rsidRPr="00D17DBE">
        <w:rPr>
          <w:rFonts w:cs="Tahoma"/>
          <w:lang w:val="es-ES"/>
        </w:rPr>
        <w:t>Bing Maps 25KTrx (SL de Complemento)</w:t>
      </w:r>
    </w:p>
    <w:p w:rsidR="00D02D7A" w:rsidRPr="00D17DBE" w:rsidRDefault="00D02D7A" w:rsidP="00D02D7A">
      <w:pPr>
        <w:rPr>
          <w:rFonts w:cs="Tahoma"/>
          <w:lang w:val="es-ES"/>
        </w:rPr>
      </w:pPr>
      <w:r w:rsidRPr="00D17DBE">
        <w:rPr>
          <w:rFonts w:cs="Tahoma"/>
          <w:lang w:val="es-ES"/>
        </w:rPr>
        <w:t>Bing Maps 250KTrx (SL de Complemento)</w:t>
      </w:r>
    </w:p>
    <w:p w:rsidR="00D02D7A" w:rsidRPr="00D17DBE" w:rsidRDefault="00D02D7A" w:rsidP="00D02D7A">
      <w:pPr>
        <w:rPr>
          <w:rFonts w:cs="Tahoma"/>
          <w:lang w:val="es-ES"/>
        </w:rPr>
      </w:pPr>
      <w:r w:rsidRPr="00D17DBE">
        <w:rPr>
          <w:rFonts w:cs="Tahoma"/>
          <w:lang w:val="es-ES"/>
        </w:rPr>
        <w:t>Bing Maps Professional (SL de Servicios)</w:t>
      </w:r>
    </w:p>
    <w:p w:rsidR="005F584F" w:rsidRPr="00D17DBE" w:rsidRDefault="005F584F" w:rsidP="005F584F">
      <w:pPr>
        <w:rPr>
          <w:rFonts w:cs="Tahoma"/>
          <w:lang w:val="es-ES"/>
        </w:rPr>
      </w:pPr>
      <w:r w:rsidRPr="00D17DBE">
        <w:rPr>
          <w:rFonts w:cs="Tahoma"/>
          <w:lang w:val="es-ES"/>
        </w:rPr>
        <w:t>Bing Maps Desktop con Enhanced Content Pack</w:t>
      </w:r>
    </w:p>
    <w:p w:rsidR="005F584F" w:rsidRPr="0061775E" w:rsidRDefault="005F584F" w:rsidP="005F584F">
      <w:pPr>
        <w:rPr>
          <w:rFonts w:cs="Tahoma"/>
        </w:rPr>
      </w:pPr>
      <w:r w:rsidRPr="0061775E">
        <w:rPr>
          <w:rFonts w:cs="Tahoma"/>
        </w:rPr>
        <w:t>Bing Maps Server</w:t>
      </w:r>
    </w:p>
    <w:p w:rsidR="005F584F" w:rsidRPr="0061775E" w:rsidRDefault="005F584F" w:rsidP="005F584F">
      <w:pPr>
        <w:rPr>
          <w:rFonts w:cs="Tahoma"/>
        </w:rPr>
      </w:pPr>
      <w:r w:rsidRPr="0061775E">
        <w:rPr>
          <w:rFonts w:cs="Tahoma"/>
        </w:rPr>
        <w:t>Bing Maps con Enhanced Content Pack</w:t>
      </w:r>
    </w:p>
    <w:p w:rsidR="00D02D7A" w:rsidRPr="0061775E" w:rsidRDefault="00D02D7A" w:rsidP="00D02D7A">
      <w:pPr>
        <w:rPr>
          <w:rFonts w:cs="Tahoma"/>
        </w:rPr>
      </w:pPr>
      <w:r w:rsidRPr="0061775E">
        <w:rPr>
          <w:rFonts w:cs="Tahoma"/>
        </w:rPr>
        <w:t>Bing Maps Unlimited Trx (SL de Complemento)</w:t>
      </w:r>
    </w:p>
    <w:p w:rsidR="00242B11" w:rsidRPr="0061775E" w:rsidRDefault="00242B11" w:rsidP="00D02D7A">
      <w:pPr>
        <w:rPr>
          <w:rFonts w:cs="Tahoma"/>
        </w:rPr>
      </w:pPr>
      <w:r w:rsidRPr="0061775E">
        <w:rPr>
          <w:rFonts w:cs="Tahoma"/>
        </w:rPr>
        <w:t>Bing Server</w:t>
      </w:r>
    </w:p>
    <w:p w:rsidR="00242B11" w:rsidRPr="0061775E" w:rsidRDefault="00242B11" w:rsidP="00D02D7A">
      <w:pPr>
        <w:rPr>
          <w:rFonts w:cs="Tahoma"/>
        </w:rPr>
      </w:pPr>
      <w:r w:rsidRPr="0061775E">
        <w:rPr>
          <w:rFonts w:cs="Tahoma"/>
        </w:rPr>
        <w:t>Bing Server con Enhanced Content Pack</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2010 Branch Edition </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2010 Enterprise Edition</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2010 Enterprise RFID</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2010 Standard Edition </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2010 Developer IDC </w:t>
      </w:r>
    </w:p>
    <w:p w:rsidR="00D02D7A" w:rsidRPr="0061775E" w:rsidRDefault="00D02D7A" w:rsidP="00D02D7A">
      <w:pPr>
        <w:rPr>
          <w:rFonts w:cs="Tahoma"/>
        </w:rPr>
      </w:pPr>
      <w:r w:rsidRPr="0061775E">
        <w:rPr>
          <w:rFonts w:cs="Tahoma"/>
        </w:rPr>
        <w:t>BizTalk</w:t>
      </w:r>
      <w:r w:rsidR="0061775E" w:rsidRPr="0061775E">
        <w:rPr>
          <w:rFonts w:cs="Tahoma"/>
          <w:vertAlign w:val="superscript"/>
        </w:rPr>
        <w:t>®</w:t>
      </w:r>
      <w:r w:rsidRPr="0061775E">
        <w:rPr>
          <w:rFonts w:cs="Tahoma"/>
        </w:rPr>
        <w:t xml:space="preserve"> Server 2010 Branch IDC </w:t>
      </w:r>
    </w:p>
    <w:p w:rsidR="00D02D7A" w:rsidRPr="0061775E" w:rsidRDefault="00D02D7A" w:rsidP="00D02D7A">
      <w:pPr>
        <w:rPr>
          <w:rFonts w:cs="Tahoma"/>
        </w:rPr>
      </w:pPr>
      <w:r w:rsidRPr="0061775E">
        <w:rPr>
          <w:rFonts w:cs="Tahoma"/>
        </w:rPr>
        <w:t>Data Warehouse Appliance 2012</w:t>
      </w:r>
    </w:p>
    <w:p w:rsidR="00D02D7A" w:rsidRPr="00D17DBE" w:rsidRDefault="00D02D7A" w:rsidP="00D02D7A">
      <w:pPr>
        <w:rPr>
          <w:rFonts w:cs="Tahoma"/>
          <w:lang w:val="es-ES"/>
        </w:rPr>
      </w:pPr>
      <w:r w:rsidRPr="00D17DBE">
        <w:rPr>
          <w:rFonts w:cs="Tahoma"/>
          <w:lang w:val="es-ES"/>
        </w:rPr>
        <w:t>Office 365 Plan E1 (SL de Usuario) (Grupo de Aplicaciones)</w:t>
      </w:r>
    </w:p>
    <w:p w:rsidR="00D02D7A" w:rsidRPr="00D17DBE" w:rsidRDefault="00D02D7A" w:rsidP="00D02D7A">
      <w:pPr>
        <w:rPr>
          <w:rFonts w:cs="Tahoma"/>
          <w:lang w:val="es-ES"/>
        </w:rPr>
      </w:pPr>
      <w:r w:rsidRPr="00D17DBE">
        <w:rPr>
          <w:rFonts w:cs="Tahoma"/>
          <w:lang w:val="es-ES"/>
        </w:rPr>
        <w:lastRenderedPageBreak/>
        <w:t>Office 365 Plan E2 (SL de Usuario) (Grupo de Aplicaciones)</w:t>
      </w:r>
    </w:p>
    <w:p w:rsidR="00D02D7A" w:rsidRPr="00D17DBE" w:rsidRDefault="00D02D7A" w:rsidP="00D02D7A">
      <w:pPr>
        <w:rPr>
          <w:rFonts w:cs="Tahoma"/>
          <w:lang w:val="es-ES"/>
        </w:rPr>
      </w:pPr>
      <w:r w:rsidRPr="00D17DBE">
        <w:rPr>
          <w:rFonts w:cs="Tahoma"/>
          <w:lang w:val="es-ES"/>
        </w:rPr>
        <w:t>Office 365 Plan E3 (SL de Usuario) (Grupo de Aplicaciones)</w:t>
      </w:r>
    </w:p>
    <w:p w:rsidR="00D02D7A" w:rsidRPr="00D17DBE" w:rsidRDefault="00D02D7A" w:rsidP="00D02D7A">
      <w:pPr>
        <w:rPr>
          <w:rFonts w:cs="Tahoma"/>
          <w:lang w:val="es-ES"/>
        </w:rPr>
      </w:pPr>
      <w:r w:rsidRPr="00D17DBE">
        <w:rPr>
          <w:rFonts w:cs="Tahoma"/>
          <w:lang w:val="es-ES"/>
        </w:rPr>
        <w:t>Office 365 Plan E4 (SL de Usuario) (Grupo de Aplicaciones)</w:t>
      </w:r>
    </w:p>
    <w:p w:rsidR="00D02D7A" w:rsidRPr="00D17DBE" w:rsidRDefault="00D02D7A" w:rsidP="00D02D7A">
      <w:pPr>
        <w:rPr>
          <w:rFonts w:cs="Tahoma"/>
          <w:lang w:val="es-ES"/>
        </w:rPr>
      </w:pPr>
      <w:r w:rsidRPr="00D17DBE">
        <w:rPr>
          <w:rFonts w:cs="Tahoma"/>
          <w:lang w:val="es-ES"/>
        </w:rPr>
        <w:t>Office 365 Plan A2 (SL de Usuario) (Grupo de Aplicaciones)</w:t>
      </w:r>
    </w:p>
    <w:p w:rsidR="00D02D7A" w:rsidRPr="00D17DBE" w:rsidRDefault="00D02D7A" w:rsidP="00D02D7A">
      <w:pPr>
        <w:rPr>
          <w:rFonts w:cs="Tahoma"/>
          <w:lang w:val="es-ES"/>
        </w:rPr>
      </w:pPr>
      <w:r w:rsidRPr="00D17DBE">
        <w:rPr>
          <w:rFonts w:cs="Tahoma"/>
          <w:lang w:val="es-ES"/>
        </w:rPr>
        <w:t>Office 365 Plan A3 (SL de Usuario) (Grupo de Aplicaciones)</w:t>
      </w:r>
    </w:p>
    <w:p w:rsidR="00D02D7A" w:rsidRPr="00D17DBE" w:rsidRDefault="00D02D7A" w:rsidP="00D02D7A">
      <w:pPr>
        <w:rPr>
          <w:rFonts w:cs="Tahoma"/>
          <w:lang w:val="es-ES"/>
        </w:rPr>
      </w:pPr>
      <w:r w:rsidRPr="00D17DBE">
        <w:rPr>
          <w:rFonts w:cs="Tahoma"/>
          <w:lang w:val="es-ES"/>
        </w:rPr>
        <w:t>Office 365 Plan A4 (SL de Usuario) (Grupo de Aplicaciones)</w:t>
      </w:r>
    </w:p>
    <w:p w:rsidR="00D02D7A" w:rsidRPr="00D17DBE" w:rsidRDefault="00D02D7A" w:rsidP="00D02D7A">
      <w:pPr>
        <w:rPr>
          <w:rFonts w:cs="Tahoma"/>
          <w:lang w:val="es-ES"/>
        </w:rPr>
      </w:pPr>
      <w:r w:rsidRPr="00D17DBE">
        <w:rPr>
          <w:rFonts w:cs="Tahoma"/>
          <w:lang w:val="es-ES"/>
        </w:rPr>
        <w:t>Office 365 Plan E1 (SL de Usuario) (Grupo de Servidores)</w:t>
      </w:r>
    </w:p>
    <w:p w:rsidR="00D02D7A" w:rsidRPr="00D17DBE" w:rsidRDefault="00D02D7A" w:rsidP="00D02D7A">
      <w:pPr>
        <w:rPr>
          <w:rFonts w:cs="Tahoma"/>
          <w:lang w:val="es-ES"/>
        </w:rPr>
      </w:pPr>
      <w:r w:rsidRPr="00D17DBE">
        <w:rPr>
          <w:rFonts w:cs="Tahoma"/>
          <w:lang w:val="es-ES"/>
        </w:rPr>
        <w:t>Office 365 Plan E2 (SL de Usuario) (Grupo de Servidores)</w:t>
      </w:r>
    </w:p>
    <w:p w:rsidR="00D02D7A" w:rsidRPr="00D17DBE" w:rsidRDefault="00D02D7A" w:rsidP="00D02D7A">
      <w:pPr>
        <w:rPr>
          <w:rFonts w:cs="Tahoma"/>
          <w:lang w:val="es-ES"/>
        </w:rPr>
      </w:pPr>
      <w:r w:rsidRPr="00D17DBE">
        <w:rPr>
          <w:rFonts w:cs="Tahoma"/>
          <w:lang w:val="es-ES"/>
        </w:rPr>
        <w:t>Office 365 Plan E3 (SL de Usuario) (Grupo de Servidores)</w:t>
      </w:r>
    </w:p>
    <w:p w:rsidR="00D02D7A" w:rsidRPr="00D17DBE" w:rsidRDefault="00D02D7A" w:rsidP="00D02D7A">
      <w:pPr>
        <w:rPr>
          <w:rFonts w:cs="Tahoma"/>
          <w:lang w:val="es-ES"/>
        </w:rPr>
      </w:pPr>
      <w:r w:rsidRPr="00D17DBE">
        <w:rPr>
          <w:rFonts w:cs="Tahoma"/>
          <w:lang w:val="es-ES"/>
        </w:rPr>
        <w:t>Office 365 Plan E4 (SL de Usuario) (Grupo de Servidores)</w:t>
      </w:r>
    </w:p>
    <w:p w:rsidR="00D02D7A" w:rsidRPr="00D17DBE" w:rsidRDefault="00D02D7A" w:rsidP="00D02D7A">
      <w:pPr>
        <w:rPr>
          <w:rFonts w:cs="Tahoma"/>
          <w:lang w:val="es-ES"/>
        </w:rPr>
      </w:pPr>
      <w:r w:rsidRPr="00D17DBE">
        <w:rPr>
          <w:rFonts w:cs="Tahoma"/>
          <w:lang w:val="es-ES"/>
        </w:rPr>
        <w:t>Office 365 Plan G1 (SL de Usuario) (Grupo de Servidores)</w:t>
      </w:r>
    </w:p>
    <w:p w:rsidR="00D02D7A" w:rsidRPr="00D17DBE" w:rsidRDefault="00D02D7A" w:rsidP="00D02D7A">
      <w:pPr>
        <w:rPr>
          <w:rFonts w:cs="Tahoma"/>
          <w:lang w:val="es-ES"/>
        </w:rPr>
      </w:pPr>
      <w:r w:rsidRPr="00D17DBE">
        <w:rPr>
          <w:rFonts w:cs="Tahoma"/>
          <w:lang w:val="es-ES"/>
        </w:rPr>
        <w:t>Office 365 Plan G2 (SL de Usuario) (Grupo de Servidores)</w:t>
      </w:r>
    </w:p>
    <w:p w:rsidR="00D02D7A" w:rsidRPr="00D17DBE" w:rsidRDefault="00D02D7A" w:rsidP="00D02D7A">
      <w:pPr>
        <w:rPr>
          <w:rFonts w:cs="Tahoma"/>
          <w:lang w:val="es-ES"/>
        </w:rPr>
      </w:pPr>
      <w:r w:rsidRPr="00D17DBE">
        <w:rPr>
          <w:rFonts w:cs="Tahoma"/>
          <w:lang w:val="es-ES"/>
        </w:rPr>
        <w:t>Office 365 Plan G3 (SL de Usuario) (Grupo de Servidores)</w:t>
      </w:r>
    </w:p>
    <w:p w:rsidR="00D02D7A" w:rsidRPr="00D17DBE" w:rsidRDefault="00D02D7A" w:rsidP="00D02D7A">
      <w:pPr>
        <w:rPr>
          <w:rFonts w:cs="Tahoma"/>
          <w:lang w:val="es-ES"/>
        </w:rPr>
      </w:pPr>
      <w:r w:rsidRPr="00D17DBE">
        <w:rPr>
          <w:rFonts w:cs="Tahoma"/>
          <w:lang w:val="es-ES"/>
        </w:rPr>
        <w:t>Office 365 Plan G4 (SL de Usuario) (Grupo de Servidores)</w:t>
      </w:r>
    </w:p>
    <w:p w:rsidR="00D02D7A" w:rsidRPr="00D17DBE" w:rsidRDefault="00D02D7A" w:rsidP="00D02D7A">
      <w:pPr>
        <w:rPr>
          <w:rFonts w:cs="Tahoma"/>
          <w:lang w:val="es-ES"/>
        </w:rPr>
      </w:pPr>
      <w:r w:rsidRPr="00D17DBE">
        <w:rPr>
          <w:rFonts w:cs="Tahoma"/>
          <w:lang w:val="es-ES"/>
        </w:rPr>
        <w:t>Office 365 Plan K1 (SL de Usuario) (Grupo de Servidores)</w:t>
      </w:r>
    </w:p>
    <w:p w:rsidR="00D02D7A" w:rsidRPr="00D17DBE" w:rsidRDefault="00D02D7A" w:rsidP="00D02D7A">
      <w:pPr>
        <w:rPr>
          <w:rFonts w:cs="Tahoma"/>
          <w:lang w:val="es-ES"/>
        </w:rPr>
      </w:pPr>
      <w:r w:rsidRPr="00D17DBE">
        <w:rPr>
          <w:rFonts w:cs="Tahoma"/>
          <w:lang w:val="es-ES"/>
        </w:rPr>
        <w:t>Office 365 Plan K2 (SL de Usuario) (Grupo de Servidores)</w:t>
      </w:r>
    </w:p>
    <w:p w:rsidR="00D02D7A" w:rsidRPr="00D17DBE" w:rsidRDefault="00D02D7A" w:rsidP="00D02D7A">
      <w:pPr>
        <w:rPr>
          <w:rFonts w:cs="Tahoma"/>
          <w:lang w:val="es-ES"/>
        </w:rPr>
      </w:pPr>
      <w:r w:rsidRPr="00D17DBE">
        <w:rPr>
          <w:rFonts w:cs="Tahoma"/>
          <w:lang w:val="es-ES"/>
        </w:rPr>
        <w:t>System Center 2012 Endpoint Protection</w:t>
      </w:r>
    </w:p>
    <w:p w:rsidR="00D02D7A" w:rsidRPr="00D17DBE" w:rsidRDefault="00D02D7A" w:rsidP="00D02D7A">
      <w:pPr>
        <w:rPr>
          <w:rFonts w:cs="Tahoma"/>
          <w:lang w:val="es-ES"/>
        </w:rPr>
      </w:pPr>
      <w:r w:rsidRPr="00D17DBE">
        <w:rPr>
          <w:rFonts w:cs="Tahoma"/>
          <w:lang w:val="es-ES"/>
        </w:rPr>
        <w:t>Forefront Online Protection para Exchange (SL de Dispositivo y de Usuario)</w:t>
      </w:r>
    </w:p>
    <w:p w:rsidR="00D02D7A" w:rsidRPr="00D17DBE" w:rsidRDefault="00D02D7A" w:rsidP="00D02D7A">
      <w:pPr>
        <w:rPr>
          <w:rFonts w:cs="Tahoma"/>
          <w:lang w:val="es-ES"/>
        </w:rPr>
      </w:pPr>
      <w:r w:rsidRPr="00D17DBE">
        <w:rPr>
          <w:rFonts w:cs="Tahoma"/>
          <w:lang w:val="es-ES"/>
        </w:rPr>
        <w:t>Microsoft Desktop Optimization Pack para Software Assurance 2012</w:t>
      </w:r>
    </w:p>
    <w:p w:rsidR="00B65F35" w:rsidRPr="00D17DBE" w:rsidRDefault="00B65F35" w:rsidP="007E466C">
      <w:pPr>
        <w:rPr>
          <w:rFonts w:cs="Tahoma"/>
          <w:lang w:val="es-ES"/>
        </w:rPr>
      </w:pPr>
    </w:p>
    <w:p w:rsidR="00D57D2B" w:rsidRPr="00D17DBE" w:rsidRDefault="00D57D2B" w:rsidP="007E466C">
      <w:pPr>
        <w:rPr>
          <w:rFonts w:cs="Tahoma"/>
          <w:lang w:val="es-ES"/>
        </w:rPr>
      </w:pPr>
    </w:p>
    <w:p w:rsidR="004759C6" w:rsidRPr="00D17DBE" w:rsidRDefault="004759C6" w:rsidP="004759C6">
      <w:pPr>
        <w:pStyle w:val="Heading2"/>
        <w:ind w:left="0"/>
        <w:jc w:val="both"/>
        <w:rPr>
          <w:rFonts w:ascii="Tahoma" w:hAnsi="Tahoma" w:cs="Tahoma"/>
          <w:lang w:val="es-ES"/>
        </w:rPr>
      </w:pPr>
      <w:bookmarkStart w:id="576" w:name="_Toc370980766"/>
      <w:r w:rsidRPr="00D17DBE">
        <w:rPr>
          <w:rFonts w:ascii="Tahoma" w:hAnsi="Tahoma" w:cs="Tahoma"/>
          <w:color w:val="FF6600"/>
          <w:lang w:val="es-ES"/>
        </w:rPr>
        <w:t>CAMBIOS REALIZADOS EN MARZO DE 2013</w:t>
      </w:r>
      <w:bookmarkEnd w:id="576"/>
    </w:p>
    <w:p w:rsidR="004759C6" w:rsidRPr="00D17DBE" w:rsidRDefault="004759C6" w:rsidP="004759C6">
      <w:pPr>
        <w:pStyle w:val="Heading2"/>
        <w:ind w:left="0"/>
        <w:jc w:val="both"/>
        <w:rPr>
          <w:rFonts w:ascii="Tahoma" w:hAnsi="Tahoma" w:cs="Tahoma"/>
          <w:sz w:val="18"/>
          <w:szCs w:val="18"/>
          <w:lang w:val="es-ES"/>
        </w:rPr>
      </w:pPr>
    </w:p>
    <w:p w:rsidR="0064651F" w:rsidRPr="00D17DBE" w:rsidRDefault="004759C6" w:rsidP="0064651F">
      <w:pPr>
        <w:spacing w:after="60"/>
        <w:rPr>
          <w:rFonts w:cs="Tahoma"/>
          <w:lang w:val="pt-BR"/>
        </w:rPr>
      </w:pPr>
      <w:r w:rsidRPr="00D17DBE">
        <w:rPr>
          <w:rFonts w:cs="Tahoma"/>
          <w:b/>
          <w:lang w:val="pt-BR"/>
        </w:rPr>
        <w:t>Adiciones</w:t>
      </w:r>
    </w:p>
    <w:p w:rsidR="006D5B20" w:rsidRPr="00D17DBE" w:rsidRDefault="006D5B20" w:rsidP="006D5B20">
      <w:pPr>
        <w:rPr>
          <w:rFonts w:cs="Tahoma"/>
          <w:lang w:val="pt-BR"/>
        </w:rPr>
      </w:pPr>
      <w:r w:rsidRPr="00D17DBE">
        <w:rPr>
          <w:rFonts w:cs="Tahoma"/>
          <w:color w:val="000000"/>
          <w:szCs w:val="18"/>
          <w:lang w:val="pt-BR"/>
        </w:rPr>
        <w:t>Archivado de Exchange Online para Exchange Online</w:t>
      </w:r>
    </w:p>
    <w:p w:rsidR="006D5B20" w:rsidRPr="00D17DBE" w:rsidRDefault="006D5B20" w:rsidP="006D5B20">
      <w:pPr>
        <w:rPr>
          <w:rFonts w:cs="Tahoma"/>
          <w:lang w:val="pt-BR"/>
        </w:rPr>
      </w:pPr>
      <w:r w:rsidRPr="00D17DBE">
        <w:rPr>
          <w:rFonts w:cs="Tahoma"/>
          <w:color w:val="000000"/>
          <w:szCs w:val="18"/>
          <w:lang w:val="pt-BR"/>
        </w:rPr>
        <w:t xml:space="preserve">Archivado de Exchange Online para Exchange Online A </w:t>
      </w:r>
    </w:p>
    <w:p w:rsidR="006D5B20" w:rsidRPr="00D17DBE" w:rsidRDefault="006D5B20" w:rsidP="006D5B20">
      <w:pPr>
        <w:rPr>
          <w:rFonts w:cs="Tahoma"/>
          <w:lang w:val="es-ES"/>
        </w:rPr>
      </w:pPr>
      <w:r w:rsidRPr="00D17DBE">
        <w:rPr>
          <w:rFonts w:cs="Tahoma"/>
          <w:color w:val="000000"/>
          <w:szCs w:val="18"/>
          <w:lang w:val="es-ES"/>
        </w:rPr>
        <w:t>Protección en línea de Exchange (SL de usuario)</w:t>
      </w:r>
    </w:p>
    <w:p w:rsidR="00140B67" w:rsidRPr="00D17DBE" w:rsidRDefault="00140B67" w:rsidP="006D6A83">
      <w:pPr>
        <w:rPr>
          <w:rFonts w:cs="Tahoma"/>
          <w:lang w:val="es-ES"/>
        </w:rPr>
      </w:pPr>
      <w:r w:rsidRPr="00D17DBE">
        <w:rPr>
          <w:rFonts w:cs="Tahoma"/>
          <w:color w:val="000000"/>
          <w:szCs w:val="18"/>
          <w:lang w:val="es-ES"/>
        </w:rPr>
        <w:t>Office 365 Mediana Empresa (SL de usuario)</w:t>
      </w:r>
    </w:p>
    <w:p w:rsidR="00170CFB" w:rsidRPr="00D17DBE" w:rsidRDefault="006D5B20" w:rsidP="006D6A83">
      <w:pPr>
        <w:rPr>
          <w:rFonts w:cs="Tahoma"/>
          <w:lang w:val="es-ES"/>
        </w:rPr>
      </w:pPr>
      <w:r w:rsidRPr="00D17DBE">
        <w:rPr>
          <w:rFonts w:cs="Tahoma"/>
          <w:color w:val="000000"/>
          <w:szCs w:val="18"/>
          <w:lang w:val="es-ES"/>
        </w:rPr>
        <w:t>Office 365 Plan E1 (SL de usuario) Almacenamiento de datos paralelos SQL Server</w:t>
      </w:r>
      <w:r w:rsidR="0061775E" w:rsidRPr="00D17DBE">
        <w:rPr>
          <w:rFonts w:cs="Tahoma"/>
          <w:color w:val="000000"/>
          <w:szCs w:val="18"/>
          <w:vertAlign w:val="superscript"/>
          <w:lang w:val="es-ES"/>
        </w:rPr>
        <w:t>®</w:t>
      </w:r>
      <w:r w:rsidRPr="00D17DBE">
        <w:rPr>
          <w:rFonts w:cs="Tahoma"/>
          <w:color w:val="000000"/>
          <w:szCs w:val="18"/>
          <w:lang w:val="es-ES"/>
        </w:rPr>
        <w:t xml:space="preserve"> 2012</w:t>
      </w:r>
    </w:p>
    <w:p w:rsidR="006D5B20" w:rsidRPr="0061775E" w:rsidRDefault="006D5B20" w:rsidP="006D5B20">
      <w:pPr>
        <w:rPr>
          <w:rFonts w:cs="Tahoma"/>
        </w:rPr>
      </w:pPr>
      <w:r w:rsidRPr="0061775E">
        <w:rPr>
          <w:rFonts w:cs="Tahoma"/>
          <w:color w:val="000000"/>
          <w:szCs w:val="18"/>
        </w:rPr>
        <w:t xml:space="preserve">Project Online </w:t>
      </w:r>
    </w:p>
    <w:p w:rsidR="006D5B20" w:rsidRPr="0061775E" w:rsidRDefault="006D5B20" w:rsidP="006D5B20">
      <w:pPr>
        <w:rPr>
          <w:rFonts w:cs="Tahoma"/>
        </w:rPr>
      </w:pPr>
      <w:r w:rsidRPr="0061775E">
        <w:rPr>
          <w:rFonts w:cs="Tahoma"/>
          <w:color w:val="000000"/>
          <w:szCs w:val="18"/>
        </w:rPr>
        <w:t>Project Online A</w:t>
      </w:r>
      <w:r w:rsidR="0061775E">
        <w:rPr>
          <w:rFonts w:cs="Tahoma"/>
          <w:color w:val="000000"/>
          <w:szCs w:val="18"/>
        </w:rPr>
        <w:t xml:space="preserve"> </w:t>
      </w:r>
    </w:p>
    <w:p w:rsidR="006D5B20" w:rsidRPr="0061775E" w:rsidRDefault="006D5B20" w:rsidP="006D5B20">
      <w:pPr>
        <w:rPr>
          <w:rFonts w:cs="Tahoma"/>
        </w:rPr>
      </w:pPr>
      <w:r w:rsidRPr="0061775E">
        <w:rPr>
          <w:rFonts w:cs="Tahoma"/>
          <w:color w:val="000000"/>
          <w:szCs w:val="18"/>
        </w:rPr>
        <w:t xml:space="preserve">Project Pro para Office 365 </w:t>
      </w:r>
    </w:p>
    <w:p w:rsidR="006D5B20" w:rsidRPr="0061775E" w:rsidRDefault="006D5B20" w:rsidP="006D5B20">
      <w:pPr>
        <w:rPr>
          <w:rFonts w:cs="Tahoma"/>
        </w:rPr>
      </w:pPr>
      <w:r w:rsidRPr="0061775E">
        <w:rPr>
          <w:rFonts w:cs="Tahoma"/>
          <w:color w:val="000000"/>
          <w:szCs w:val="18"/>
        </w:rPr>
        <w:t>Project Pro para Office 365 A</w:t>
      </w:r>
      <w:r w:rsidR="0061775E">
        <w:rPr>
          <w:rFonts w:cs="Tahoma"/>
          <w:color w:val="000000"/>
          <w:szCs w:val="18"/>
        </w:rPr>
        <w:t xml:space="preserve"> </w:t>
      </w:r>
    </w:p>
    <w:p w:rsidR="00170CFB" w:rsidRPr="0061775E" w:rsidRDefault="00170CFB" w:rsidP="006D6A83">
      <w:pPr>
        <w:rPr>
          <w:rFonts w:cs="Tahoma"/>
        </w:rPr>
      </w:pPr>
      <w:r w:rsidRPr="0061775E">
        <w:rPr>
          <w:rFonts w:cs="Tahoma"/>
          <w:color w:val="000000"/>
          <w:szCs w:val="18"/>
        </w:rPr>
        <w:t>Desarrollador de almacenamiento de datos paralelos de SQL Server</w:t>
      </w:r>
      <w:r w:rsidR="0061775E" w:rsidRPr="0061775E">
        <w:rPr>
          <w:rFonts w:cs="Tahoma"/>
          <w:color w:val="000000"/>
          <w:szCs w:val="18"/>
          <w:vertAlign w:val="superscript"/>
        </w:rPr>
        <w:t>®</w:t>
      </w:r>
      <w:r w:rsidRPr="0061775E">
        <w:rPr>
          <w:rFonts w:cs="Tahoma"/>
          <w:color w:val="000000"/>
          <w:szCs w:val="18"/>
        </w:rPr>
        <w:t xml:space="preserve"> 2012</w:t>
      </w:r>
    </w:p>
    <w:p w:rsidR="00170CFB" w:rsidRPr="0061775E" w:rsidRDefault="00170CFB" w:rsidP="006D6A83">
      <w:pPr>
        <w:rPr>
          <w:rFonts w:cs="Tahoma"/>
        </w:rPr>
      </w:pPr>
      <w:r w:rsidRPr="0061775E">
        <w:rPr>
          <w:rFonts w:cs="Tahoma"/>
          <w:color w:val="000000"/>
          <w:szCs w:val="18"/>
        </w:rPr>
        <w:t>Visio Pro para Office 365 A</w:t>
      </w:r>
      <w:r w:rsidR="0061775E">
        <w:rPr>
          <w:rFonts w:cs="Tahoma"/>
          <w:color w:val="000000"/>
          <w:szCs w:val="18"/>
        </w:rPr>
        <w:t xml:space="preserve"> </w:t>
      </w:r>
    </w:p>
    <w:p w:rsidR="00170CFB" w:rsidRPr="0061775E" w:rsidRDefault="00170CFB" w:rsidP="006D6A83">
      <w:pPr>
        <w:rPr>
          <w:rFonts w:cs="Tahoma"/>
        </w:rPr>
      </w:pPr>
      <w:r w:rsidRPr="0061775E">
        <w:rPr>
          <w:rFonts w:cs="Tahoma"/>
          <w:color w:val="000000"/>
          <w:szCs w:val="18"/>
        </w:rPr>
        <w:t xml:space="preserve">Visio Pro para Office 365 </w:t>
      </w:r>
    </w:p>
    <w:p w:rsidR="00170CFB" w:rsidRPr="00B1694F" w:rsidRDefault="00170CFB" w:rsidP="006D6A83">
      <w:pPr>
        <w:rPr>
          <w:rFonts w:cs="Tahoma"/>
          <w:lang w:val="fr-FR"/>
        </w:rPr>
      </w:pPr>
      <w:r w:rsidRPr="00B1694F">
        <w:rPr>
          <w:rFonts w:cs="Tahoma"/>
          <w:color w:val="000000"/>
          <w:szCs w:val="18"/>
          <w:lang w:val="fr-FR"/>
        </w:rPr>
        <w:t xml:space="preserve">Yammer Enterprise </w:t>
      </w:r>
    </w:p>
    <w:p w:rsidR="004759C6" w:rsidRPr="00B1694F" w:rsidRDefault="004759C6" w:rsidP="004759C6">
      <w:pPr>
        <w:keepNext/>
        <w:tabs>
          <w:tab w:val="num" w:pos="720"/>
        </w:tabs>
        <w:outlineLvl w:val="3"/>
        <w:rPr>
          <w:rFonts w:cs="Tahoma"/>
          <w:lang w:val="fr-FR"/>
        </w:rPr>
      </w:pPr>
    </w:p>
    <w:p w:rsidR="004759C6" w:rsidRPr="00B1694F" w:rsidRDefault="004759C6" w:rsidP="004759C6">
      <w:pPr>
        <w:spacing w:after="60"/>
        <w:rPr>
          <w:rFonts w:cs="Tahoma"/>
          <w:lang w:val="fr-FR"/>
        </w:rPr>
      </w:pPr>
      <w:r w:rsidRPr="00B1694F">
        <w:rPr>
          <w:rFonts w:cs="Tahoma"/>
          <w:b/>
          <w:lang w:val="fr-FR"/>
        </w:rPr>
        <w:t>Cambios</w:t>
      </w:r>
    </w:p>
    <w:p w:rsidR="00497ADA" w:rsidRPr="00B1694F" w:rsidRDefault="001B413E" w:rsidP="006D5B20">
      <w:pPr>
        <w:rPr>
          <w:rFonts w:cs="Tahoma"/>
          <w:lang w:val="fr-FR"/>
        </w:rPr>
      </w:pPr>
      <w:r w:rsidRPr="00B1694F">
        <w:rPr>
          <w:rFonts w:cs="Tahoma"/>
          <w:color w:val="000000"/>
          <w:szCs w:val="18"/>
          <w:lang w:val="fr-FR"/>
        </w:rPr>
        <w:t>Microsoft Dynamics CRM Online</w:t>
      </w:r>
    </w:p>
    <w:p w:rsidR="006D5B20" w:rsidRPr="00B1694F" w:rsidRDefault="006D5B20" w:rsidP="006D5B20">
      <w:pPr>
        <w:rPr>
          <w:rFonts w:cs="Tahoma"/>
          <w:lang w:val="fr-FR"/>
        </w:rPr>
      </w:pPr>
      <w:r w:rsidRPr="00B1694F">
        <w:rPr>
          <w:rFonts w:cs="Tahoma"/>
          <w:color w:val="000000"/>
          <w:szCs w:val="18"/>
          <w:lang w:val="fr-FR"/>
        </w:rPr>
        <w:t>Archivado de Exchange Online para Servidor de Exchange</w:t>
      </w:r>
    </w:p>
    <w:p w:rsidR="006D5B20" w:rsidRPr="00B1694F" w:rsidRDefault="006D5B20" w:rsidP="006D5B20">
      <w:pPr>
        <w:rPr>
          <w:rFonts w:cs="Tahoma"/>
          <w:lang w:val="fr-FR"/>
        </w:rPr>
      </w:pPr>
      <w:r w:rsidRPr="00B1694F">
        <w:rPr>
          <w:rFonts w:cs="Tahoma"/>
          <w:color w:val="000000"/>
          <w:szCs w:val="18"/>
          <w:lang w:val="fr-FR"/>
        </w:rPr>
        <w:t>Exchange Online Plan 1 (SL de usuario)</w:t>
      </w:r>
    </w:p>
    <w:p w:rsidR="006D5B20" w:rsidRPr="00B1694F" w:rsidRDefault="006D5B20" w:rsidP="006D5B20">
      <w:pPr>
        <w:rPr>
          <w:rFonts w:cs="Tahoma"/>
          <w:lang w:val="fr-FR"/>
        </w:rPr>
      </w:pPr>
      <w:r w:rsidRPr="00B1694F">
        <w:rPr>
          <w:rFonts w:cs="Tahoma"/>
          <w:color w:val="000000"/>
          <w:szCs w:val="18"/>
          <w:lang w:val="fr-FR"/>
        </w:rPr>
        <w:t>Exchange Online Plan 2 (SL de usuario)</w:t>
      </w:r>
    </w:p>
    <w:p w:rsidR="006D5B20" w:rsidRPr="00D17DBE" w:rsidRDefault="006D5B20" w:rsidP="006D5B20">
      <w:pPr>
        <w:rPr>
          <w:rFonts w:cs="Tahoma"/>
          <w:lang w:val="es-ES"/>
        </w:rPr>
      </w:pPr>
      <w:r w:rsidRPr="00D17DBE">
        <w:rPr>
          <w:rFonts w:cs="Tahoma"/>
          <w:color w:val="000000"/>
          <w:szCs w:val="18"/>
          <w:lang w:val="es-ES"/>
        </w:rPr>
        <w:t>Exchange Online Plan 1A para Ex alumnos (SL de Usuario)</w:t>
      </w:r>
    </w:p>
    <w:p w:rsidR="006D5B20" w:rsidRPr="00D17DBE" w:rsidRDefault="006D5B20" w:rsidP="006D5B20">
      <w:pPr>
        <w:rPr>
          <w:rFonts w:cs="Tahoma"/>
          <w:lang w:val="es-ES"/>
        </w:rPr>
      </w:pPr>
      <w:r w:rsidRPr="00D17DBE">
        <w:rPr>
          <w:rFonts w:cs="Tahoma"/>
          <w:color w:val="000000"/>
          <w:szCs w:val="18"/>
          <w:lang w:val="es-ES"/>
        </w:rPr>
        <w:t>Exchange Online Plan 2A (SL de usuario)</w:t>
      </w:r>
    </w:p>
    <w:p w:rsidR="006D5B20" w:rsidRPr="00D17DBE" w:rsidRDefault="006D5B20" w:rsidP="006D5B20">
      <w:pPr>
        <w:rPr>
          <w:rFonts w:cs="Tahoma"/>
          <w:lang w:val="es-ES"/>
        </w:rPr>
      </w:pPr>
      <w:r w:rsidRPr="00D17DBE">
        <w:rPr>
          <w:rFonts w:cs="Tahoma"/>
          <w:color w:val="000000"/>
          <w:szCs w:val="18"/>
          <w:lang w:val="es-ES"/>
        </w:rPr>
        <w:t>Lync Online Plan 3A (SL de usuario)</w:t>
      </w:r>
    </w:p>
    <w:p w:rsidR="00497ADA" w:rsidRPr="00D17DBE" w:rsidRDefault="00497ADA" w:rsidP="006D5B20">
      <w:pPr>
        <w:rPr>
          <w:rFonts w:cs="Tahoma"/>
          <w:lang w:val="es-ES"/>
        </w:rPr>
      </w:pPr>
      <w:r w:rsidRPr="00D17DBE">
        <w:rPr>
          <w:rFonts w:cs="Tahoma"/>
          <w:color w:val="000000"/>
          <w:szCs w:val="18"/>
          <w:lang w:val="es-ES"/>
        </w:rPr>
        <w:t>Microsoft Dynamics CRM 2011 Server</w:t>
      </w:r>
    </w:p>
    <w:p w:rsidR="006D5B20" w:rsidRPr="00D17DBE" w:rsidRDefault="006D5B20" w:rsidP="006D5B20">
      <w:pPr>
        <w:rPr>
          <w:rFonts w:cs="Tahoma"/>
          <w:lang w:val="es-ES"/>
        </w:rPr>
      </w:pPr>
      <w:r w:rsidRPr="00D17DBE">
        <w:rPr>
          <w:rFonts w:cs="Tahoma"/>
          <w:color w:val="000000"/>
          <w:szCs w:val="18"/>
          <w:lang w:val="es-ES"/>
        </w:rPr>
        <w:t>Ofertas de Soporte de Microsoft Windows Azure</w:t>
      </w:r>
    </w:p>
    <w:p w:rsidR="006D5B20" w:rsidRPr="00D17DBE" w:rsidRDefault="006D5B20" w:rsidP="006D5B20">
      <w:pPr>
        <w:rPr>
          <w:rFonts w:cs="Tahoma"/>
          <w:lang w:val="es-ES"/>
        </w:rPr>
      </w:pPr>
      <w:r w:rsidRPr="00D17DBE">
        <w:rPr>
          <w:rFonts w:cs="Tahoma"/>
          <w:color w:val="000000"/>
          <w:szCs w:val="18"/>
          <w:lang w:val="es-ES"/>
        </w:rPr>
        <w:t>Office 365 A2 (SL de usuario)</w:t>
      </w:r>
    </w:p>
    <w:p w:rsidR="006D5B20" w:rsidRPr="00D17DBE" w:rsidRDefault="006D5B20" w:rsidP="006D5B20">
      <w:pPr>
        <w:rPr>
          <w:rFonts w:cs="Tahoma"/>
          <w:lang w:val="es-ES"/>
        </w:rPr>
      </w:pPr>
      <w:r w:rsidRPr="00D17DBE">
        <w:rPr>
          <w:rFonts w:cs="Tahoma"/>
          <w:color w:val="000000"/>
          <w:szCs w:val="18"/>
          <w:lang w:val="es-ES"/>
        </w:rPr>
        <w:t>Office 365 A3 (SL de usuario)</w:t>
      </w:r>
    </w:p>
    <w:p w:rsidR="006D5B20" w:rsidRPr="00D17DBE" w:rsidRDefault="006D5B20" w:rsidP="006D5B20">
      <w:pPr>
        <w:rPr>
          <w:rFonts w:cs="Tahoma"/>
          <w:lang w:val="es-ES"/>
        </w:rPr>
      </w:pPr>
      <w:r w:rsidRPr="00D17DBE">
        <w:rPr>
          <w:rFonts w:cs="Tahoma"/>
          <w:color w:val="000000"/>
          <w:szCs w:val="18"/>
          <w:lang w:val="es-ES"/>
        </w:rPr>
        <w:t>Office 365 A4 (SL de usuario)</w:t>
      </w:r>
    </w:p>
    <w:p w:rsidR="006D5B20" w:rsidRPr="00B1694F" w:rsidRDefault="006D5B20" w:rsidP="006D5B20">
      <w:pPr>
        <w:rPr>
          <w:rFonts w:cs="Tahoma"/>
          <w:lang w:val="fr-FR"/>
        </w:rPr>
      </w:pPr>
      <w:r w:rsidRPr="00B1694F">
        <w:rPr>
          <w:rFonts w:cs="Tahoma"/>
          <w:color w:val="000000"/>
          <w:szCs w:val="18"/>
          <w:lang w:val="fr-FR"/>
        </w:rPr>
        <w:t>Office Professional Plus Subscription A (SL de usuario)</w:t>
      </w:r>
    </w:p>
    <w:p w:rsidR="006D5B20" w:rsidRPr="00D17DBE" w:rsidRDefault="006D5B20" w:rsidP="006D5B20">
      <w:pPr>
        <w:rPr>
          <w:rFonts w:cs="Tahoma"/>
          <w:lang w:val="es-ES"/>
        </w:rPr>
      </w:pPr>
      <w:r w:rsidRPr="00D17DBE">
        <w:rPr>
          <w:rFonts w:cs="Tahoma"/>
          <w:lang w:val="es-ES"/>
        </w:rPr>
        <w:t>Aplicaciones web de Office con SharePoint Plan 2A (SL de Usuario)</w:t>
      </w:r>
    </w:p>
    <w:p w:rsidR="006D5B20" w:rsidRPr="00B1694F" w:rsidRDefault="006D5B20" w:rsidP="006D6A83">
      <w:pPr>
        <w:rPr>
          <w:rFonts w:cs="Tahoma"/>
          <w:lang w:val="es-ES"/>
        </w:rPr>
      </w:pPr>
      <w:r w:rsidRPr="00B1694F">
        <w:rPr>
          <w:rFonts w:cs="Tahoma"/>
          <w:color w:val="000000"/>
          <w:szCs w:val="18"/>
          <w:lang w:val="es-ES"/>
        </w:rPr>
        <w:t>SharePoint™ Online Extra Storage 1 GB A (SL de Complemento)</w:t>
      </w:r>
    </w:p>
    <w:p w:rsidR="00170CFB" w:rsidRPr="00B1694F" w:rsidRDefault="00170CFB" w:rsidP="006D6A83">
      <w:pPr>
        <w:rPr>
          <w:rFonts w:cs="Tahoma"/>
          <w:lang w:val="es-ES"/>
        </w:rPr>
      </w:pPr>
      <w:r w:rsidRPr="00B1694F">
        <w:rPr>
          <w:rFonts w:cs="Tahoma"/>
          <w:color w:val="000000"/>
          <w:szCs w:val="18"/>
          <w:lang w:val="es-ES"/>
        </w:rPr>
        <w:t>Licencia de Administración de System Center Configuration Manager 2007 R3 Enterprise Server</w:t>
      </w:r>
    </w:p>
    <w:p w:rsidR="00170CFB" w:rsidRPr="00B1694F" w:rsidRDefault="00170CFB" w:rsidP="006D6A83">
      <w:pPr>
        <w:rPr>
          <w:rFonts w:cs="Tahoma"/>
          <w:lang w:val="es-ES"/>
        </w:rPr>
      </w:pPr>
      <w:r w:rsidRPr="00B1694F">
        <w:rPr>
          <w:rFonts w:cs="Tahoma"/>
          <w:color w:val="000000"/>
          <w:szCs w:val="18"/>
          <w:lang w:val="es-ES"/>
        </w:rPr>
        <w:t xml:space="preserve">Licencia de Administración de System Center Configuration Manager 2007 R3 Standard Server </w:t>
      </w:r>
      <w:r w:rsidR="009A6AED" w:rsidRPr="00B1694F">
        <w:rPr>
          <w:rFonts w:cs="Tahoma"/>
          <w:color w:val="000000"/>
          <w:szCs w:val="18"/>
          <w:lang w:val="es-ES"/>
        </w:rPr>
        <w:br/>
      </w:r>
      <w:r w:rsidRPr="00B1694F">
        <w:rPr>
          <w:rFonts w:cs="Tahoma"/>
          <w:color w:val="000000"/>
          <w:szCs w:val="18"/>
          <w:lang w:val="es-ES"/>
        </w:rPr>
        <w:t>(ML de Standard Server)</w:t>
      </w:r>
    </w:p>
    <w:p w:rsidR="00170CFB" w:rsidRPr="00B1694F" w:rsidRDefault="00170CFB" w:rsidP="006D6A83">
      <w:pPr>
        <w:rPr>
          <w:rFonts w:cs="Tahoma"/>
          <w:lang w:val="es-ES"/>
        </w:rPr>
      </w:pPr>
      <w:r w:rsidRPr="00B1694F">
        <w:rPr>
          <w:rFonts w:cs="Tahoma"/>
          <w:color w:val="000000"/>
          <w:szCs w:val="18"/>
          <w:lang w:val="es-ES"/>
        </w:rPr>
        <w:t>Licencia de Administración de System Center Data Protection Manager 2010 Enterprise Server</w:t>
      </w:r>
    </w:p>
    <w:p w:rsidR="00170CFB" w:rsidRPr="00B1694F" w:rsidRDefault="00170CFB" w:rsidP="006D6A83">
      <w:pPr>
        <w:rPr>
          <w:rFonts w:cs="Tahoma"/>
          <w:lang w:val="es-ES"/>
        </w:rPr>
      </w:pPr>
      <w:r w:rsidRPr="00B1694F">
        <w:rPr>
          <w:rFonts w:cs="Tahoma"/>
          <w:color w:val="000000"/>
          <w:szCs w:val="18"/>
          <w:lang w:val="es-ES"/>
        </w:rPr>
        <w:lastRenderedPageBreak/>
        <w:t>Licencia de Administración de System Center Data Protection Manager 2010 Standard Server</w:t>
      </w:r>
    </w:p>
    <w:p w:rsidR="00170CFB" w:rsidRPr="00B1694F" w:rsidRDefault="00170CFB" w:rsidP="006D6A83">
      <w:pPr>
        <w:rPr>
          <w:rFonts w:cs="Tahoma"/>
          <w:lang w:val="es-ES"/>
        </w:rPr>
      </w:pPr>
      <w:r w:rsidRPr="00B1694F">
        <w:rPr>
          <w:rFonts w:cs="Tahoma"/>
          <w:color w:val="000000"/>
          <w:szCs w:val="18"/>
          <w:lang w:val="es-ES"/>
        </w:rPr>
        <w:t>Licencia de Administración de Cliente de System Center Operations Manager 2007 R2 por Usuario</w:t>
      </w:r>
    </w:p>
    <w:p w:rsidR="00170CFB" w:rsidRPr="00B1694F" w:rsidRDefault="00170CFB" w:rsidP="006D6A83">
      <w:pPr>
        <w:rPr>
          <w:rFonts w:cs="Tahoma"/>
          <w:lang w:val="es-ES"/>
        </w:rPr>
      </w:pPr>
      <w:r w:rsidRPr="00B1694F">
        <w:rPr>
          <w:rFonts w:cs="Tahoma"/>
          <w:color w:val="000000"/>
          <w:szCs w:val="18"/>
          <w:lang w:val="es-ES"/>
        </w:rPr>
        <w:t>Licencia de Administración de Cliente de System Center Operations Manager 2007 R2 por OSE</w:t>
      </w:r>
    </w:p>
    <w:p w:rsidR="00170CFB" w:rsidRPr="00B1694F" w:rsidRDefault="00170CFB" w:rsidP="006D6A83">
      <w:pPr>
        <w:rPr>
          <w:rFonts w:cs="Tahoma"/>
          <w:lang w:val="es-ES"/>
        </w:rPr>
      </w:pPr>
      <w:r w:rsidRPr="00B1694F">
        <w:rPr>
          <w:rFonts w:cs="Tahoma"/>
          <w:color w:val="000000"/>
          <w:szCs w:val="18"/>
          <w:lang w:val="es-ES"/>
        </w:rPr>
        <w:t>Licencia de Administración de System Center Operations Manager 2007 R2 Enterprise Server</w:t>
      </w:r>
    </w:p>
    <w:p w:rsidR="00170CFB" w:rsidRPr="00B1694F" w:rsidRDefault="00170CFB" w:rsidP="006D6A83">
      <w:pPr>
        <w:rPr>
          <w:rFonts w:cs="Tahoma"/>
          <w:lang w:val="es-ES"/>
        </w:rPr>
      </w:pPr>
      <w:r w:rsidRPr="00B1694F">
        <w:rPr>
          <w:rFonts w:cs="Tahoma"/>
          <w:color w:val="000000"/>
          <w:szCs w:val="18"/>
          <w:lang w:val="es-ES"/>
        </w:rPr>
        <w:t>Licencia de Administración de System Center Operations Manager 2007 R2 Standard Server</w:t>
      </w:r>
    </w:p>
    <w:p w:rsidR="00170CFB" w:rsidRPr="00B1694F" w:rsidRDefault="00170CFB" w:rsidP="006D6A83">
      <w:pPr>
        <w:rPr>
          <w:rFonts w:cs="Tahoma"/>
          <w:lang w:val="es-ES"/>
        </w:rPr>
      </w:pPr>
      <w:r w:rsidRPr="00B1694F">
        <w:rPr>
          <w:rFonts w:cs="Tahoma"/>
          <w:color w:val="000000"/>
          <w:szCs w:val="18"/>
          <w:lang w:val="es-ES"/>
        </w:rPr>
        <w:t>Licencia de Administración de Cliente (ML de Cliente) de System Center Service Manager 2010 por Usuario</w:t>
      </w:r>
    </w:p>
    <w:p w:rsidR="00170CFB" w:rsidRPr="00B1694F" w:rsidRDefault="00170CFB" w:rsidP="006D6A83">
      <w:pPr>
        <w:rPr>
          <w:rFonts w:cs="Tahoma"/>
          <w:lang w:val="es-ES"/>
        </w:rPr>
      </w:pPr>
      <w:r w:rsidRPr="00B1694F">
        <w:rPr>
          <w:rFonts w:cs="Tahoma"/>
          <w:color w:val="000000"/>
          <w:szCs w:val="18"/>
          <w:lang w:val="es-ES"/>
        </w:rPr>
        <w:t>Licencia de Administración de Cliente (ML de Cliente) de System Center Service Manager 2010 por OSE</w:t>
      </w:r>
    </w:p>
    <w:p w:rsidR="00170CFB" w:rsidRPr="00B1694F" w:rsidRDefault="00170CFB" w:rsidP="006D6A83">
      <w:pPr>
        <w:rPr>
          <w:rFonts w:cs="Tahoma"/>
          <w:lang w:val="es-ES"/>
        </w:rPr>
      </w:pPr>
      <w:r w:rsidRPr="00B1694F">
        <w:rPr>
          <w:rFonts w:cs="Tahoma"/>
          <w:color w:val="000000"/>
          <w:szCs w:val="18"/>
          <w:lang w:val="es-ES"/>
        </w:rPr>
        <w:t>Licencia de Administración de Servidor (ML de Servidor) de System Center Service Manager 2010 por OSE</w:t>
      </w:r>
    </w:p>
    <w:p w:rsidR="00170CFB" w:rsidRPr="00B1694F" w:rsidRDefault="00170CFB" w:rsidP="006D6A83">
      <w:pPr>
        <w:rPr>
          <w:rFonts w:cs="Tahoma"/>
          <w:lang w:val="es-ES"/>
        </w:rPr>
      </w:pPr>
      <w:r w:rsidRPr="00B1694F">
        <w:rPr>
          <w:rFonts w:cs="Tahoma"/>
          <w:color w:val="000000"/>
          <w:szCs w:val="18"/>
          <w:lang w:val="es-ES"/>
        </w:rPr>
        <w:t>Licencia de Administración de Cliente de System Center Virtual Machine Manager 2008 R2 por Usuario</w:t>
      </w:r>
    </w:p>
    <w:p w:rsidR="00170CFB" w:rsidRPr="00B1694F" w:rsidRDefault="00170CFB" w:rsidP="006D6A83">
      <w:pPr>
        <w:rPr>
          <w:rFonts w:cs="Tahoma"/>
          <w:lang w:val="es-ES"/>
        </w:rPr>
      </w:pPr>
      <w:r w:rsidRPr="00B1694F">
        <w:rPr>
          <w:rFonts w:cs="Tahoma"/>
          <w:color w:val="000000"/>
          <w:szCs w:val="18"/>
          <w:lang w:val="es-ES"/>
        </w:rPr>
        <w:t>Licencia de Administración de Cliente de System Center Virtual Machine Manager 2008 R2 por OSE</w:t>
      </w:r>
    </w:p>
    <w:p w:rsidR="00170CFB" w:rsidRPr="00B1694F" w:rsidRDefault="00170CFB" w:rsidP="006D6A83">
      <w:pPr>
        <w:rPr>
          <w:rFonts w:cs="Tahoma"/>
          <w:lang w:val="es-ES"/>
        </w:rPr>
      </w:pPr>
      <w:r w:rsidRPr="00B1694F">
        <w:rPr>
          <w:rFonts w:cs="Tahoma"/>
          <w:color w:val="000000"/>
          <w:szCs w:val="18"/>
          <w:lang w:val="es-ES"/>
        </w:rPr>
        <w:t>Licencia de Administración de System Center Virtual Machine Manager 2008 R2 Enterprise Server</w:t>
      </w:r>
    </w:p>
    <w:p w:rsidR="0064651F" w:rsidRPr="00B1694F" w:rsidRDefault="00497ADA">
      <w:pPr>
        <w:rPr>
          <w:rFonts w:cs="Tahoma"/>
          <w:lang w:val="es-ES"/>
        </w:rPr>
      </w:pPr>
      <w:r w:rsidRPr="00B1694F">
        <w:rPr>
          <w:rFonts w:cs="Tahoma"/>
          <w:color w:val="000000"/>
          <w:szCs w:val="18"/>
          <w:lang w:val="es-ES"/>
        </w:rPr>
        <w:t>Windows Intune USL</w:t>
      </w:r>
    </w:p>
    <w:p w:rsidR="0064651F" w:rsidRPr="00B1694F" w:rsidRDefault="0064651F">
      <w:pPr>
        <w:rPr>
          <w:rFonts w:cs="Tahoma"/>
          <w:lang w:val="es-ES"/>
        </w:rPr>
      </w:pPr>
    </w:p>
    <w:p w:rsidR="004759C6" w:rsidRPr="00B1694F" w:rsidRDefault="004759C6" w:rsidP="0064651F">
      <w:pPr>
        <w:keepNext/>
        <w:tabs>
          <w:tab w:val="num" w:pos="720"/>
        </w:tabs>
        <w:spacing w:after="60"/>
        <w:outlineLvl w:val="3"/>
        <w:rPr>
          <w:rFonts w:cs="Tahoma"/>
          <w:lang w:val="es-ES"/>
        </w:rPr>
      </w:pPr>
      <w:r w:rsidRPr="00B1694F">
        <w:rPr>
          <w:rFonts w:cs="Tahoma"/>
          <w:b/>
          <w:lang w:val="es-ES"/>
        </w:rPr>
        <w:t>Eliminaciones</w:t>
      </w:r>
    </w:p>
    <w:p w:rsidR="006D5B20" w:rsidRPr="00B1694F" w:rsidRDefault="006D5B20" w:rsidP="006D5B20">
      <w:pPr>
        <w:rPr>
          <w:rFonts w:cs="Tahoma"/>
          <w:lang w:val="es-ES"/>
        </w:rPr>
      </w:pPr>
      <w:r w:rsidRPr="00B1694F">
        <w:rPr>
          <w:rFonts w:cs="Tahoma"/>
          <w:color w:val="000000"/>
          <w:szCs w:val="18"/>
          <w:lang w:val="es-ES"/>
        </w:rPr>
        <w:t>Expression Studio Professional 4</w:t>
      </w:r>
    </w:p>
    <w:p w:rsidR="006D5B20" w:rsidRPr="00B1694F" w:rsidRDefault="006D5B20" w:rsidP="006D5B20">
      <w:pPr>
        <w:rPr>
          <w:rFonts w:cs="Tahoma"/>
          <w:lang w:val="es-ES"/>
        </w:rPr>
      </w:pPr>
      <w:r w:rsidRPr="00B1694F">
        <w:rPr>
          <w:rFonts w:cs="Tahoma"/>
          <w:color w:val="000000"/>
          <w:szCs w:val="18"/>
          <w:lang w:val="es-ES"/>
        </w:rPr>
        <w:t>Expression Studio Ultimate 4</w:t>
      </w:r>
    </w:p>
    <w:p w:rsidR="006D5B20" w:rsidRPr="00B1694F" w:rsidRDefault="006D5B20" w:rsidP="006D5B20">
      <w:pPr>
        <w:rPr>
          <w:rFonts w:cs="Tahoma"/>
          <w:lang w:val="es-ES"/>
        </w:rPr>
      </w:pPr>
      <w:r w:rsidRPr="00B1694F">
        <w:rPr>
          <w:rFonts w:cs="Tahoma"/>
          <w:color w:val="000000"/>
          <w:szCs w:val="18"/>
          <w:lang w:val="es-ES"/>
        </w:rPr>
        <w:t>Office Web Applications A (SL de usuario)</w:t>
      </w:r>
    </w:p>
    <w:p w:rsidR="006D5B20" w:rsidRPr="00B1694F" w:rsidRDefault="006D5B20" w:rsidP="006D5B20">
      <w:pPr>
        <w:rPr>
          <w:rFonts w:cs="Tahoma"/>
          <w:lang w:val="es-ES"/>
        </w:rPr>
      </w:pPr>
      <w:r w:rsidRPr="00B1694F">
        <w:rPr>
          <w:rFonts w:cs="Tahoma"/>
          <w:color w:val="000000"/>
          <w:szCs w:val="18"/>
          <w:lang w:val="es-ES"/>
        </w:rPr>
        <w:t>Almacenamiento de datos paralelos de SQL Server</w:t>
      </w:r>
      <w:r w:rsidR="0061775E" w:rsidRPr="00B1694F">
        <w:rPr>
          <w:rFonts w:cs="Tahoma"/>
          <w:color w:val="000000"/>
          <w:szCs w:val="18"/>
          <w:vertAlign w:val="superscript"/>
          <w:lang w:val="es-ES"/>
        </w:rPr>
        <w:t>®</w:t>
      </w:r>
      <w:r w:rsidRPr="00B1694F">
        <w:rPr>
          <w:rFonts w:cs="Tahoma"/>
          <w:color w:val="000000"/>
          <w:szCs w:val="18"/>
          <w:lang w:val="es-ES"/>
        </w:rPr>
        <w:t xml:space="preserve"> 2008 R2</w:t>
      </w:r>
    </w:p>
    <w:p w:rsidR="006D5B20" w:rsidRPr="00B1694F" w:rsidRDefault="006D5B20" w:rsidP="006D5B20">
      <w:pPr>
        <w:rPr>
          <w:rFonts w:cs="Tahoma"/>
          <w:lang w:val="es-ES"/>
        </w:rPr>
      </w:pPr>
      <w:r w:rsidRPr="00B1694F">
        <w:rPr>
          <w:rFonts w:cs="Tahoma"/>
          <w:color w:val="000000"/>
          <w:szCs w:val="18"/>
          <w:lang w:val="es-ES"/>
        </w:rPr>
        <w:t>Desarrollador de almacenamiento de datos paralelos de SQL Server</w:t>
      </w:r>
      <w:r w:rsidR="0061775E" w:rsidRPr="00B1694F">
        <w:rPr>
          <w:rFonts w:cs="Tahoma"/>
          <w:color w:val="000000"/>
          <w:szCs w:val="18"/>
          <w:vertAlign w:val="superscript"/>
          <w:lang w:val="es-ES"/>
        </w:rPr>
        <w:t>®</w:t>
      </w:r>
      <w:r w:rsidRPr="00B1694F">
        <w:rPr>
          <w:rFonts w:cs="Tahoma"/>
          <w:color w:val="000000"/>
          <w:szCs w:val="18"/>
          <w:lang w:val="es-ES"/>
        </w:rPr>
        <w:t>2008 R2</w:t>
      </w:r>
    </w:p>
    <w:p w:rsidR="00170CFB" w:rsidRPr="00B1694F" w:rsidRDefault="00170CFB" w:rsidP="006D6A83">
      <w:pPr>
        <w:rPr>
          <w:rFonts w:cs="Tahoma"/>
          <w:lang w:val="es-ES"/>
        </w:rPr>
      </w:pPr>
      <w:r w:rsidRPr="00B1694F">
        <w:rPr>
          <w:rFonts w:cs="Tahoma"/>
          <w:color w:val="000000"/>
          <w:szCs w:val="18"/>
          <w:lang w:val="es-ES"/>
        </w:rPr>
        <w:t>System Center Configuration Manager 2007 R3</w:t>
      </w:r>
    </w:p>
    <w:p w:rsidR="00170CFB" w:rsidRPr="00B1694F" w:rsidRDefault="00170CFB" w:rsidP="006D6A83">
      <w:pPr>
        <w:rPr>
          <w:rFonts w:cs="Tahoma"/>
          <w:lang w:val="es-ES"/>
        </w:rPr>
      </w:pPr>
      <w:r w:rsidRPr="00B1694F">
        <w:rPr>
          <w:rFonts w:cs="Tahoma"/>
          <w:color w:val="000000"/>
          <w:szCs w:val="18"/>
          <w:lang w:val="es-ES"/>
        </w:rPr>
        <w:t>System Center Configuration Manager 2007 R3 con Tecnología SQL Server 2008</w:t>
      </w:r>
    </w:p>
    <w:p w:rsidR="00170CFB" w:rsidRPr="00B1694F" w:rsidRDefault="00170CFB" w:rsidP="006D6A83">
      <w:pPr>
        <w:rPr>
          <w:rFonts w:cs="Tahoma"/>
          <w:lang w:val="es-ES"/>
        </w:rPr>
      </w:pPr>
      <w:r w:rsidRPr="00B1694F">
        <w:rPr>
          <w:rFonts w:cs="Tahoma"/>
          <w:color w:val="000000"/>
          <w:szCs w:val="18"/>
          <w:lang w:val="es-ES"/>
        </w:rPr>
        <w:t>Licencia de Administración de Cliente de System Center Data Protection Manager 2010 por Usuario</w:t>
      </w:r>
    </w:p>
    <w:p w:rsidR="00170CFB" w:rsidRPr="00B1694F" w:rsidRDefault="00170CFB" w:rsidP="006D6A83">
      <w:pPr>
        <w:rPr>
          <w:rFonts w:cs="Tahoma"/>
          <w:lang w:val="es-ES"/>
        </w:rPr>
      </w:pPr>
      <w:r w:rsidRPr="00B1694F">
        <w:rPr>
          <w:rFonts w:cs="Tahoma"/>
          <w:color w:val="000000"/>
          <w:szCs w:val="18"/>
          <w:lang w:val="es-ES"/>
        </w:rPr>
        <w:t>Licencia de Administración de Cliente de System Center Data Protection Manager 2010 por OSE</w:t>
      </w:r>
    </w:p>
    <w:p w:rsidR="00170CFB" w:rsidRPr="00B1694F" w:rsidRDefault="00170CFB" w:rsidP="006D6A83">
      <w:pPr>
        <w:rPr>
          <w:rFonts w:cs="Tahoma"/>
          <w:lang w:val="es-ES"/>
        </w:rPr>
      </w:pPr>
      <w:r w:rsidRPr="00B1694F">
        <w:rPr>
          <w:rFonts w:cs="Tahoma"/>
          <w:color w:val="000000"/>
          <w:szCs w:val="18"/>
          <w:lang w:val="es-ES"/>
        </w:rPr>
        <w:t>System Center Operations Manager 2007 R2</w:t>
      </w:r>
    </w:p>
    <w:p w:rsidR="00170CFB" w:rsidRPr="00B1694F" w:rsidRDefault="00170CFB" w:rsidP="006D6A83">
      <w:pPr>
        <w:rPr>
          <w:rFonts w:cs="Tahoma"/>
          <w:lang w:val="es-ES"/>
        </w:rPr>
      </w:pPr>
      <w:r w:rsidRPr="00B1694F">
        <w:rPr>
          <w:rFonts w:cs="Tahoma"/>
          <w:color w:val="000000"/>
          <w:szCs w:val="18"/>
          <w:lang w:val="es-ES"/>
        </w:rPr>
        <w:t>System Center Operations Manager 2007 R2 con Tecnología SQL Server 2008</w:t>
      </w:r>
    </w:p>
    <w:p w:rsidR="00170CFB" w:rsidRPr="00B1694F" w:rsidRDefault="00170CFB" w:rsidP="006D6A83">
      <w:pPr>
        <w:rPr>
          <w:rFonts w:cs="Tahoma"/>
          <w:lang w:val="es-ES"/>
        </w:rPr>
      </w:pPr>
      <w:r w:rsidRPr="00B1694F">
        <w:rPr>
          <w:rFonts w:cs="Tahoma"/>
          <w:color w:val="000000"/>
          <w:szCs w:val="18"/>
          <w:lang w:val="es-ES"/>
        </w:rPr>
        <w:t>System Center Service Manager 2010</w:t>
      </w:r>
    </w:p>
    <w:p w:rsidR="00170CFB" w:rsidRPr="00B1694F" w:rsidRDefault="00170CFB" w:rsidP="006D6A83">
      <w:pPr>
        <w:rPr>
          <w:rFonts w:cs="Tahoma"/>
          <w:lang w:val="es-ES"/>
        </w:rPr>
      </w:pPr>
      <w:r w:rsidRPr="00B1694F">
        <w:rPr>
          <w:rFonts w:cs="Tahoma"/>
          <w:color w:val="000000"/>
          <w:szCs w:val="18"/>
          <w:lang w:val="es-ES"/>
        </w:rPr>
        <w:t>System Center Service Manager 2010 con Tecnología SQL Server 2008</w:t>
      </w:r>
    </w:p>
    <w:p w:rsidR="00170CFB" w:rsidRPr="00D17DBE" w:rsidRDefault="00170CFB" w:rsidP="006D6A83">
      <w:pPr>
        <w:rPr>
          <w:rFonts w:cs="Tahoma"/>
          <w:lang w:val="pt-BR"/>
        </w:rPr>
      </w:pPr>
      <w:r w:rsidRPr="00D17DBE">
        <w:rPr>
          <w:rFonts w:cs="Tahoma"/>
          <w:color w:val="000000"/>
          <w:szCs w:val="18"/>
          <w:lang w:val="pt-BR"/>
        </w:rPr>
        <w:t>System Center Essentials 2010</w:t>
      </w:r>
    </w:p>
    <w:p w:rsidR="00170CFB" w:rsidRPr="00D17DBE" w:rsidRDefault="00170CFB" w:rsidP="006D6A83">
      <w:pPr>
        <w:rPr>
          <w:rFonts w:cs="Tahoma"/>
          <w:lang w:val="pt-BR"/>
        </w:rPr>
      </w:pPr>
      <w:r w:rsidRPr="00D17DBE">
        <w:rPr>
          <w:rFonts w:cs="Tahoma"/>
          <w:color w:val="000000"/>
          <w:szCs w:val="18"/>
          <w:lang w:val="pt-BR"/>
        </w:rPr>
        <w:t>Licencia de Administración de Cliente de System Center Essentials 2010</w:t>
      </w:r>
    </w:p>
    <w:p w:rsidR="00170CFB" w:rsidRPr="00D17DBE" w:rsidRDefault="00170CFB" w:rsidP="006D6A83">
      <w:pPr>
        <w:rPr>
          <w:rFonts w:cs="Tahoma"/>
          <w:lang w:val="pt-BR"/>
        </w:rPr>
      </w:pPr>
      <w:r w:rsidRPr="00D17DBE">
        <w:rPr>
          <w:rFonts w:cs="Tahoma"/>
          <w:color w:val="000000"/>
          <w:szCs w:val="18"/>
          <w:lang w:val="pt-BR"/>
        </w:rPr>
        <w:t>Licencia de Administración de Servidor de System Center Essentials 2010</w:t>
      </w:r>
    </w:p>
    <w:p w:rsidR="00170CFB" w:rsidRPr="00B1694F" w:rsidRDefault="00170CFB" w:rsidP="006D6A83">
      <w:pPr>
        <w:rPr>
          <w:rFonts w:cs="Tahoma"/>
          <w:lang w:val="fr-FR"/>
        </w:rPr>
      </w:pPr>
      <w:r w:rsidRPr="00B1694F">
        <w:rPr>
          <w:rFonts w:cs="Tahoma"/>
          <w:color w:val="000000"/>
          <w:szCs w:val="18"/>
          <w:lang w:val="fr-FR"/>
        </w:rPr>
        <w:t xml:space="preserve">System Center Essentials 2010 con Tecnología SQL Server 2008 </w:t>
      </w:r>
    </w:p>
    <w:p w:rsidR="00170CFB" w:rsidRPr="00B1694F" w:rsidRDefault="00170CFB" w:rsidP="006D6A83">
      <w:pPr>
        <w:rPr>
          <w:rFonts w:cs="Tahoma"/>
          <w:lang w:val="fr-FR"/>
        </w:rPr>
      </w:pPr>
      <w:r w:rsidRPr="00B1694F">
        <w:rPr>
          <w:rFonts w:cs="Tahoma"/>
          <w:color w:val="000000"/>
          <w:szCs w:val="18"/>
          <w:lang w:val="fr-FR"/>
        </w:rPr>
        <w:t>System Center Essentials Plus 2010 Client Management License Suite</w:t>
      </w:r>
    </w:p>
    <w:p w:rsidR="00170CFB" w:rsidRPr="00D17DBE" w:rsidRDefault="00170CFB" w:rsidP="006D6A83">
      <w:pPr>
        <w:rPr>
          <w:rFonts w:cs="Tahoma"/>
          <w:lang w:val="fr-FR"/>
        </w:rPr>
      </w:pPr>
      <w:r w:rsidRPr="00D17DBE">
        <w:rPr>
          <w:rFonts w:cs="Tahoma"/>
          <w:color w:val="000000"/>
          <w:szCs w:val="18"/>
          <w:lang w:val="fr-FR"/>
        </w:rPr>
        <w:t>System Center Essentials Plus 2010 Server Management License Suite</w:t>
      </w:r>
    </w:p>
    <w:p w:rsidR="00170CFB" w:rsidRPr="0061775E" w:rsidRDefault="00170CFB" w:rsidP="006D6A83">
      <w:pPr>
        <w:rPr>
          <w:rFonts w:cs="Tahoma"/>
        </w:rPr>
      </w:pPr>
      <w:r w:rsidRPr="0061775E">
        <w:rPr>
          <w:rFonts w:cs="Tahoma"/>
          <w:color w:val="000000"/>
          <w:szCs w:val="18"/>
        </w:rPr>
        <w:t>System Center Virtual Machine Manager 2008 R2 Workgroup Edition</w:t>
      </w:r>
    </w:p>
    <w:p w:rsidR="00170CFB" w:rsidRPr="00D17DBE" w:rsidRDefault="00170CFB" w:rsidP="006D6A83">
      <w:pPr>
        <w:rPr>
          <w:rFonts w:cs="Tahoma"/>
          <w:lang w:val="es-ES"/>
        </w:rPr>
      </w:pPr>
      <w:r w:rsidRPr="00D17DBE">
        <w:rPr>
          <w:rFonts w:cs="Tahoma"/>
          <w:color w:val="000000"/>
          <w:szCs w:val="18"/>
          <w:lang w:val="es-ES"/>
        </w:rPr>
        <w:t>External Connector de Visual Studio</w:t>
      </w:r>
      <w:r w:rsidR="0061775E" w:rsidRPr="00D17DBE">
        <w:rPr>
          <w:rFonts w:cs="Tahoma"/>
          <w:color w:val="000000"/>
          <w:szCs w:val="18"/>
          <w:vertAlign w:val="superscript"/>
          <w:lang w:val="es-ES"/>
        </w:rPr>
        <w:t>®</w:t>
      </w:r>
      <w:r w:rsidRPr="00D17DBE">
        <w:rPr>
          <w:rFonts w:cs="Tahoma"/>
          <w:color w:val="000000"/>
          <w:szCs w:val="18"/>
          <w:lang w:val="es-ES"/>
        </w:rPr>
        <w:t xml:space="preserve"> Team Foundation Server 2012</w:t>
      </w:r>
    </w:p>
    <w:p w:rsidR="004759C6" w:rsidRPr="00D17DBE" w:rsidRDefault="004759C6" w:rsidP="007E466C">
      <w:pPr>
        <w:rPr>
          <w:rFonts w:cs="Tahoma"/>
          <w:lang w:val="es-ES"/>
        </w:rPr>
      </w:pPr>
    </w:p>
    <w:p w:rsidR="0064651F" w:rsidRPr="00D17DBE" w:rsidRDefault="0064651F" w:rsidP="0064651F">
      <w:pPr>
        <w:rPr>
          <w:rFonts w:cs="Tahoma"/>
          <w:lang w:val="es-ES"/>
        </w:rPr>
      </w:pPr>
    </w:p>
    <w:p w:rsidR="00243B33" w:rsidRPr="00D17DBE" w:rsidRDefault="000225E7" w:rsidP="00243B33">
      <w:pPr>
        <w:pStyle w:val="Heading2"/>
        <w:ind w:left="0"/>
        <w:jc w:val="both"/>
        <w:rPr>
          <w:rFonts w:ascii="Tahoma" w:hAnsi="Tahoma" w:cs="Tahoma"/>
          <w:lang w:val="es-ES"/>
        </w:rPr>
      </w:pPr>
      <w:bookmarkStart w:id="577" w:name="_Toc370980767"/>
      <w:r w:rsidRPr="00D17DBE">
        <w:rPr>
          <w:rFonts w:ascii="Tahoma" w:hAnsi="Tahoma" w:cs="Tahoma"/>
          <w:color w:val="FF6600"/>
          <w:lang w:val="es-ES"/>
        </w:rPr>
        <w:t>CAMBIOS REALIZADOS EN FEBRERO DE 2013</w:t>
      </w:r>
      <w:bookmarkEnd w:id="577"/>
    </w:p>
    <w:p w:rsidR="00243B33" w:rsidRPr="00D17DBE" w:rsidRDefault="00243B33" w:rsidP="00E06050">
      <w:pPr>
        <w:pStyle w:val="Heading2"/>
        <w:ind w:left="0"/>
        <w:jc w:val="both"/>
        <w:rPr>
          <w:rFonts w:ascii="Tahoma" w:hAnsi="Tahoma" w:cs="Tahoma"/>
          <w:sz w:val="18"/>
          <w:szCs w:val="18"/>
          <w:lang w:val="es-ES"/>
        </w:rPr>
      </w:pPr>
    </w:p>
    <w:p w:rsidR="00662A44" w:rsidRPr="00D17DBE" w:rsidRDefault="00662A44" w:rsidP="00662A44">
      <w:pPr>
        <w:spacing w:after="60"/>
        <w:rPr>
          <w:rFonts w:cs="Tahoma"/>
          <w:lang w:val="es-ES"/>
        </w:rPr>
      </w:pPr>
      <w:r w:rsidRPr="00D17DBE">
        <w:rPr>
          <w:rFonts w:cs="Tahoma"/>
          <w:b/>
          <w:lang w:val="es-ES"/>
        </w:rPr>
        <w:t>Adiciones</w:t>
      </w:r>
    </w:p>
    <w:p w:rsidR="00662A44" w:rsidRPr="00D17DBE" w:rsidRDefault="00662A44" w:rsidP="00662A44">
      <w:pPr>
        <w:rPr>
          <w:rFonts w:cs="Tahoma"/>
          <w:lang w:val="es-ES"/>
        </w:rPr>
      </w:pPr>
      <w:r w:rsidRPr="00D17DBE">
        <w:rPr>
          <w:rFonts w:cs="Tahoma"/>
          <w:color w:val="000000"/>
          <w:szCs w:val="18"/>
          <w:lang w:val="es-ES"/>
        </w:rPr>
        <w:t xml:space="preserve">Enterprise CAL Adicional de Microsoft </w:t>
      </w:r>
      <w:r w:rsidRPr="00D17DBE">
        <w:rPr>
          <w:rFonts w:cs="Tahoma"/>
          <w:color w:val="000000"/>
          <w:szCs w:val="20"/>
          <w:lang w:val="es-ES"/>
        </w:rPr>
        <w:t>Dynamics AX 2012 R2 (Usuario y Dispositivo)</w:t>
      </w:r>
    </w:p>
    <w:p w:rsidR="00662A44" w:rsidRPr="00D17DBE" w:rsidRDefault="00662A44" w:rsidP="00662A44">
      <w:pPr>
        <w:rPr>
          <w:rFonts w:cs="Tahoma"/>
          <w:lang w:val="es-ES"/>
        </w:rPr>
      </w:pPr>
      <w:r w:rsidRPr="00D17DBE">
        <w:rPr>
          <w:rFonts w:cs="Tahoma"/>
          <w:color w:val="000000"/>
          <w:szCs w:val="18"/>
          <w:lang w:val="es-ES"/>
        </w:rPr>
        <w:t xml:space="preserve">Enterprise CAL de Microsoft </w:t>
      </w:r>
      <w:r w:rsidRPr="00D17DBE">
        <w:rPr>
          <w:rFonts w:cs="Tahoma"/>
          <w:color w:val="000000"/>
          <w:szCs w:val="20"/>
          <w:lang w:val="es-ES"/>
        </w:rPr>
        <w:t>Dynamics AX 2012 R2 (Usuario y Dispositivo)</w:t>
      </w:r>
    </w:p>
    <w:p w:rsidR="00662A44" w:rsidRPr="00D17DBE" w:rsidRDefault="00662A44" w:rsidP="00662A44">
      <w:pPr>
        <w:rPr>
          <w:rFonts w:cs="Tahoma"/>
          <w:lang w:val="es-ES"/>
        </w:rPr>
      </w:pPr>
      <w:r w:rsidRPr="00D17DBE">
        <w:rPr>
          <w:rFonts w:cs="Tahoma"/>
          <w:color w:val="000000"/>
          <w:szCs w:val="18"/>
          <w:lang w:val="es-ES"/>
        </w:rPr>
        <w:t xml:space="preserve">CAL Funcional Adicional de Microsoft </w:t>
      </w:r>
      <w:r w:rsidRPr="00D17DBE">
        <w:rPr>
          <w:rFonts w:cs="Tahoma"/>
          <w:color w:val="000000"/>
          <w:szCs w:val="20"/>
          <w:lang w:val="es-ES"/>
        </w:rPr>
        <w:t>Dynamics AX 2012 R2 (Usuario y Dispositivo)</w:t>
      </w:r>
    </w:p>
    <w:p w:rsidR="00662A44" w:rsidRPr="00D17DBE" w:rsidRDefault="00662A44" w:rsidP="00662A44">
      <w:pPr>
        <w:rPr>
          <w:rFonts w:cs="Tahoma"/>
          <w:lang w:val="es-ES"/>
        </w:rPr>
      </w:pPr>
      <w:r w:rsidRPr="00D17DBE">
        <w:rPr>
          <w:rFonts w:cs="Tahoma"/>
          <w:color w:val="000000"/>
          <w:szCs w:val="18"/>
          <w:lang w:val="es-ES"/>
        </w:rPr>
        <w:t xml:space="preserve">CAL Funcional de Microsoft </w:t>
      </w:r>
      <w:r w:rsidRPr="00D17DBE">
        <w:rPr>
          <w:rFonts w:cs="Tahoma"/>
          <w:color w:val="000000"/>
          <w:szCs w:val="20"/>
          <w:lang w:val="es-ES"/>
        </w:rPr>
        <w:t>Dynamics AX 2012 R2 (Usuario y Dispositivo)</w:t>
      </w:r>
    </w:p>
    <w:p w:rsidR="00662A44" w:rsidRPr="00D17DBE" w:rsidRDefault="00662A44" w:rsidP="00662A44">
      <w:pPr>
        <w:rPr>
          <w:rFonts w:cs="Tahoma"/>
          <w:lang w:val="es-ES"/>
        </w:rPr>
      </w:pPr>
      <w:r w:rsidRPr="00D17DBE">
        <w:rPr>
          <w:rFonts w:cs="Tahoma"/>
          <w:color w:val="000000"/>
          <w:szCs w:val="18"/>
          <w:lang w:val="es-ES"/>
        </w:rPr>
        <w:t xml:space="preserve">CAL de Autoservicio de Microsoft </w:t>
      </w:r>
      <w:r w:rsidRPr="00D17DBE">
        <w:rPr>
          <w:rFonts w:cs="Tahoma"/>
          <w:color w:val="000000"/>
          <w:szCs w:val="20"/>
          <w:lang w:val="es-ES"/>
        </w:rPr>
        <w:t>Dynamics AX 2012 R2 (Usuario y Dispositivo)</w:t>
      </w:r>
    </w:p>
    <w:p w:rsidR="00662A44" w:rsidRPr="00D17DBE" w:rsidRDefault="00662A44" w:rsidP="00662A44">
      <w:pPr>
        <w:rPr>
          <w:rFonts w:cs="Tahoma"/>
          <w:lang w:val="es-ES"/>
        </w:rPr>
      </w:pPr>
      <w:r w:rsidRPr="00D17DBE">
        <w:rPr>
          <w:rFonts w:cs="Tahoma"/>
          <w:color w:val="000000"/>
          <w:szCs w:val="18"/>
          <w:lang w:val="es-ES"/>
        </w:rPr>
        <w:t xml:space="preserve">Microsoft </w:t>
      </w:r>
      <w:r w:rsidRPr="00D17DBE">
        <w:rPr>
          <w:rFonts w:cs="Tahoma"/>
          <w:color w:val="000000"/>
          <w:szCs w:val="20"/>
          <w:lang w:val="es-ES"/>
        </w:rPr>
        <w:t>Dynamics AX 2012 R2 Server</w:t>
      </w:r>
    </w:p>
    <w:p w:rsidR="00662A44" w:rsidRPr="00D17DBE" w:rsidRDefault="00662A44" w:rsidP="00662A44">
      <w:pPr>
        <w:rPr>
          <w:rFonts w:cs="Tahoma"/>
          <w:lang w:val="es-ES"/>
        </w:rPr>
      </w:pPr>
      <w:r w:rsidRPr="00D17DBE">
        <w:rPr>
          <w:rFonts w:cs="Tahoma"/>
          <w:color w:val="000000"/>
          <w:szCs w:val="18"/>
          <w:lang w:val="es-ES"/>
        </w:rPr>
        <w:t xml:space="preserve">CAL Adicional de Tarea de Microsoft </w:t>
      </w:r>
      <w:r w:rsidRPr="00D17DBE">
        <w:rPr>
          <w:rFonts w:cs="Tahoma"/>
          <w:color w:val="000000"/>
          <w:szCs w:val="20"/>
          <w:lang w:val="es-ES"/>
        </w:rPr>
        <w:t>Dynamics AX 2012 R2 (Usuario y Dispositivo)</w:t>
      </w:r>
    </w:p>
    <w:p w:rsidR="00662A44" w:rsidRPr="00D17DBE" w:rsidRDefault="00662A44" w:rsidP="00662A44">
      <w:pPr>
        <w:keepNext/>
        <w:tabs>
          <w:tab w:val="num" w:pos="720"/>
        </w:tabs>
        <w:outlineLvl w:val="3"/>
        <w:rPr>
          <w:rFonts w:cs="Tahoma"/>
          <w:lang w:val="es-ES"/>
        </w:rPr>
      </w:pPr>
      <w:r w:rsidRPr="00D17DBE">
        <w:rPr>
          <w:rFonts w:cs="Tahoma"/>
          <w:color w:val="000000"/>
          <w:szCs w:val="18"/>
          <w:lang w:val="es-ES"/>
        </w:rPr>
        <w:t xml:space="preserve">CAL de Tarea de Microsoft </w:t>
      </w:r>
      <w:r w:rsidRPr="00D17DBE">
        <w:rPr>
          <w:rFonts w:cs="Tahoma"/>
          <w:color w:val="000000"/>
          <w:szCs w:val="20"/>
          <w:lang w:val="es-ES"/>
        </w:rPr>
        <w:t>Dynamics AX 2012 R2 (Usuario y Dispositivo)</w:t>
      </w:r>
    </w:p>
    <w:p w:rsidR="00662A44" w:rsidRPr="00D17DBE" w:rsidRDefault="00662A44" w:rsidP="00662A44">
      <w:pPr>
        <w:keepNext/>
        <w:tabs>
          <w:tab w:val="num" w:pos="720"/>
        </w:tabs>
        <w:outlineLvl w:val="3"/>
        <w:rPr>
          <w:rFonts w:cs="Tahoma"/>
          <w:lang w:val="es-ES"/>
        </w:rPr>
      </w:pPr>
    </w:p>
    <w:p w:rsidR="00662A44" w:rsidRPr="00D17DBE" w:rsidRDefault="00662A44" w:rsidP="00662A44">
      <w:pPr>
        <w:spacing w:after="60"/>
        <w:rPr>
          <w:rFonts w:cs="Tahoma"/>
          <w:lang w:val="es-ES"/>
        </w:rPr>
      </w:pPr>
      <w:r w:rsidRPr="00D17DBE">
        <w:rPr>
          <w:rFonts w:cs="Tahoma"/>
          <w:b/>
          <w:lang w:val="es-ES"/>
        </w:rPr>
        <w:t>Cambios</w:t>
      </w:r>
    </w:p>
    <w:p w:rsidR="00662A44" w:rsidRPr="00D17DBE" w:rsidRDefault="00662A44" w:rsidP="00662A44">
      <w:pPr>
        <w:keepNext/>
        <w:tabs>
          <w:tab w:val="num" w:pos="720"/>
        </w:tabs>
        <w:outlineLvl w:val="3"/>
        <w:rPr>
          <w:rFonts w:cs="Tahoma"/>
          <w:lang w:val="es-ES"/>
        </w:rPr>
      </w:pPr>
      <w:r w:rsidRPr="00D17DBE">
        <w:rPr>
          <w:rFonts w:cs="Tahoma"/>
          <w:color w:val="000000"/>
          <w:szCs w:val="20"/>
          <w:lang w:val="es-ES"/>
        </w:rPr>
        <w:t>Visio 2013 Professional</w:t>
      </w:r>
    </w:p>
    <w:p w:rsidR="00662A44" w:rsidRPr="00D17DBE" w:rsidRDefault="00662A44" w:rsidP="00662A44">
      <w:pPr>
        <w:keepNext/>
        <w:tabs>
          <w:tab w:val="num" w:pos="720"/>
        </w:tabs>
        <w:outlineLvl w:val="3"/>
        <w:rPr>
          <w:rFonts w:cs="Tahoma"/>
          <w:lang w:val="es-ES"/>
        </w:rPr>
      </w:pPr>
    </w:p>
    <w:p w:rsidR="00662A44" w:rsidRPr="00D17DBE" w:rsidRDefault="00662A44" w:rsidP="0064651F">
      <w:pPr>
        <w:keepNext/>
        <w:tabs>
          <w:tab w:val="num" w:pos="720"/>
        </w:tabs>
        <w:spacing w:after="60"/>
        <w:outlineLvl w:val="3"/>
        <w:rPr>
          <w:rFonts w:cs="Tahoma"/>
          <w:lang w:val="es-ES"/>
        </w:rPr>
      </w:pPr>
      <w:r w:rsidRPr="00D17DBE">
        <w:rPr>
          <w:rFonts w:cs="Tahoma"/>
          <w:b/>
          <w:lang w:val="es-ES"/>
        </w:rPr>
        <w:t>Eliminaciones</w:t>
      </w:r>
    </w:p>
    <w:p w:rsidR="00662A44" w:rsidRPr="00D17DBE" w:rsidRDefault="00662A44" w:rsidP="00662A44">
      <w:pPr>
        <w:rPr>
          <w:rFonts w:cs="Tahoma"/>
          <w:lang w:val="es-ES"/>
        </w:rPr>
      </w:pPr>
      <w:r w:rsidRPr="00D17DBE">
        <w:rPr>
          <w:rFonts w:cs="Tahoma"/>
          <w:color w:val="000000"/>
          <w:szCs w:val="18"/>
          <w:lang w:val="es-ES"/>
        </w:rPr>
        <w:t xml:space="preserve">Enterprise CAL Adicional de Microsoft </w:t>
      </w:r>
      <w:r w:rsidRPr="00D17DBE">
        <w:rPr>
          <w:rFonts w:cs="Tahoma"/>
          <w:color w:val="000000"/>
          <w:szCs w:val="20"/>
          <w:lang w:val="es-ES"/>
        </w:rPr>
        <w:t>Dynamics AX 2012 (Usuario y Dispositivo)</w:t>
      </w:r>
    </w:p>
    <w:p w:rsidR="00662A44" w:rsidRPr="00D17DBE" w:rsidRDefault="00662A44" w:rsidP="00662A44">
      <w:pPr>
        <w:rPr>
          <w:rFonts w:cs="Tahoma"/>
          <w:lang w:val="es-ES"/>
        </w:rPr>
      </w:pPr>
      <w:r w:rsidRPr="00D17DBE">
        <w:rPr>
          <w:rFonts w:cs="Tahoma"/>
          <w:color w:val="000000"/>
          <w:szCs w:val="18"/>
          <w:lang w:val="es-ES"/>
        </w:rPr>
        <w:t xml:space="preserve">Enterprise CAL de Microsoft </w:t>
      </w:r>
      <w:r w:rsidRPr="00D17DBE">
        <w:rPr>
          <w:rFonts w:cs="Tahoma"/>
          <w:color w:val="000000"/>
          <w:szCs w:val="20"/>
          <w:lang w:val="es-ES"/>
        </w:rPr>
        <w:t>Dynamics AX 2012 (Usuario y Dispositivo)</w:t>
      </w:r>
    </w:p>
    <w:p w:rsidR="00662A44" w:rsidRPr="00D17DBE" w:rsidRDefault="00662A44" w:rsidP="00662A44">
      <w:pPr>
        <w:rPr>
          <w:rFonts w:cs="Tahoma"/>
          <w:lang w:val="es-ES"/>
        </w:rPr>
      </w:pPr>
      <w:r w:rsidRPr="00D17DBE">
        <w:rPr>
          <w:rFonts w:cs="Tahoma"/>
          <w:color w:val="000000"/>
          <w:szCs w:val="18"/>
          <w:lang w:val="es-ES"/>
        </w:rPr>
        <w:t xml:space="preserve">CAL Funcional Adicional de Microsoft </w:t>
      </w:r>
      <w:r w:rsidRPr="00D17DBE">
        <w:rPr>
          <w:rFonts w:cs="Tahoma"/>
          <w:color w:val="000000"/>
          <w:szCs w:val="20"/>
          <w:lang w:val="es-ES"/>
        </w:rPr>
        <w:t>Dynamics AX 2012 (Usuario y Dispositivo)</w:t>
      </w:r>
    </w:p>
    <w:p w:rsidR="00662A44" w:rsidRPr="00D17DBE" w:rsidRDefault="00662A44" w:rsidP="00662A44">
      <w:pPr>
        <w:rPr>
          <w:rFonts w:cs="Tahoma"/>
          <w:lang w:val="es-ES"/>
        </w:rPr>
      </w:pPr>
      <w:r w:rsidRPr="00D17DBE">
        <w:rPr>
          <w:rFonts w:cs="Tahoma"/>
          <w:color w:val="000000"/>
          <w:szCs w:val="18"/>
          <w:lang w:val="es-ES"/>
        </w:rPr>
        <w:t xml:space="preserve">CAL Funcional de Microsoft </w:t>
      </w:r>
      <w:r w:rsidRPr="00D17DBE">
        <w:rPr>
          <w:rFonts w:cs="Tahoma"/>
          <w:color w:val="000000"/>
          <w:szCs w:val="20"/>
          <w:lang w:val="es-ES"/>
        </w:rPr>
        <w:t>Dynamics AX 2012 (Usuario y Dispositivo)</w:t>
      </w:r>
    </w:p>
    <w:p w:rsidR="00662A44" w:rsidRPr="00D17DBE" w:rsidRDefault="00662A44" w:rsidP="00662A44">
      <w:pPr>
        <w:rPr>
          <w:rFonts w:cs="Tahoma"/>
          <w:lang w:val="es-ES"/>
        </w:rPr>
      </w:pPr>
      <w:r w:rsidRPr="00D17DBE">
        <w:rPr>
          <w:rFonts w:cs="Tahoma"/>
          <w:color w:val="000000"/>
          <w:szCs w:val="18"/>
          <w:lang w:val="es-ES"/>
        </w:rPr>
        <w:t xml:space="preserve">CAL de Autoservicio de Microsoft </w:t>
      </w:r>
      <w:r w:rsidRPr="00D17DBE">
        <w:rPr>
          <w:rFonts w:cs="Tahoma"/>
          <w:color w:val="000000"/>
          <w:szCs w:val="20"/>
          <w:lang w:val="es-ES"/>
        </w:rPr>
        <w:t>Dynamics AX 2012 (Usuario y Dispositivo)</w:t>
      </w:r>
    </w:p>
    <w:p w:rsidR="00662A44" w:rsidRPr="00D17DBE" w:rsidRDefault="00662A44" w:rsidP="00662A44">
      <w:pPr>
        <w:rPr>
          <w:rFonts w:cs="Tahoma"/>
          <w:lang w:val="es-ES"/>
        </w:rPr>
      </w:pPr>
      <w:r w:rsidRPr="00D17DBE">
        <w:rPr>
          <w:rFonts w:cs="Tahoma"/>
          <w:color w:val="000000"/>
          <w:szCs w:val="18"/>
          <w:lang w:val="es-ES"/>
        </w:rPr>
        <w:lastRenderedPageBreak/>
        <w:t xml:space="preserve">Microsoft </w:t>
      </w:r>
      <w:r w:rsidRPr="00D17DBE">
        <w:rPr>
          <w:rFonts w:cs="Tahoma"/>
          <w:color w:val="000000"/>
          <w:szCs w:val="20"/>
          <w:lang w:val="es-ES"/>
        </w:rPr>
        <w:t>Dynamics AX 2012 Server</w:t>
      </w:r>
    </w:p>
    <w:p w:rsidR="00662A44" w:rsidRPr="00D17DBE" w:rsidRDefault="00662A44" w:rsidP="00662A44">
      <w:pPr>
        <w:rPr>
          <w:rFonts w:cs="Tahoma"/>
          <w:lang w:val="es-ES"/>
        </w:rPr>
      </w:pPr>
      <w:r w:rsidRPr="00D17DBE">
        <w:rPr>
          <w:rFonts w:cs="Tahoma"/>
          <w:color w:val="000000"/>
          <w:szCs w:val="18"/>
          <w:lang w:val="es-ES"/>
        </w:rPr>
        <w:t xml:space="preserve">CAL Adicional de Tarea de Microsoft </w:t>
      </w:r>
      <w:r w:rsidRPr="00D17DBE">
        <w:rPr>
          <w:rFonts w:cs="Tahoma"/>
          <w:color w:val="000000"/>
          <w:szCs w:val="20"/>
          <w:lang w:val="es-ES"/>
        </w:rPr>
        <w:t>Dynamics AX 2012 (Usuario y Dispositivo)</w:t>
      </w:r>
    </w:p>
    <w:p w:rsidR="00662A44" w:rsidRPr="00D17DBE" w:rsidRDefault="00662A44" w:rsidP="00662A44">
      <w:pPr>
        <w:rPr>
          <w:rFonts w:cs="Tahoma"/>
          <w:lang w:val="es-ES"/>
        </w:rPr>
      </w:pPr>
      <w:r w:rsidRPr="00D17DBE">
        <w:rPr>
          <w:rFonts w:cs="Tahoma"/>
          <w:color w:val="000000"/>
          <w:szCs w:val="18"/>
          <w:lang w:val="es-ES"/>
        </w:rPr>
        <w:t xml:space="preserve">CAL de Tarea de Microsoft </w:t>
      </w:r>
      <w:r w:rsidRPr="00D17DBE">
        <w:rPr>
          <w:rFonts w:cs="Tahoma"/>
          <w:color w:val="000000"/>
          <w:szCs w:val="20"/>
          <w:lang w:val="es-ES"/>
        </w:rPr>
        <w:t>Dynamics AX 2012 (Usuario y Dispositivo)</w:t>
      </w:r>
    </w:p>
    <w:p w:rsidR="001C1727" w:rsidRPr="00D17DBE" w:rsidRDefault="001C1727" w:rsidP="00292088">
      <w:pPr>
        <w:rPr>
          <w:rFonts w:cs="Tahoma"/>
          <w:lang w:val="es-ES"/>
        </w:rPr>
      </w:pPr>
    </w:p>
    <w:p w:rsidR="00E06050" w:rsidRPr="00D17DBE" w:rsidRDefault="00E06050" w:rsidP="00E06050">
      <w:pPr>
        <w:pStyle w:val="Heading2"/>
        <w:ind w:left="0"/>
        <w:jc w:val="both"/>
        <w:rPr>
          <w:rFonts w:ascii="Tahoma" w:hAnsi="Tahoma" w:cs="Tahoma"/>
          <w:lang w:val="es-ES"/>
        </w:rPr>
      </w:pPr>
      <w:bookmarkStart w:id="578" w:name="_Toc370980768"/>
      <w:r w:rsidRPr="00D17DBE">
        <w:rPr>
          <w:rFonts w:ascii="Tahoma" w:hAnsi="Tahoma" w:cs="Tahoma"/>
          <w:color w:val="FF6600"/>
          <w:lang w:val="es-ES"/>
        </w:rPr>
        <w:t>CAMBIOS REALIZADOS EN ENERO DE 2013</w:t>
      </w:r>
      <w:bookmarkEnd w:id="578"/>
    </w:p>
    <w:p w:rsidR="00E06050" w:rsidRPr="00D17DBE" w:rsidRDefault="00E06050" w:rsidP="00E06050">
      <w:pPr>
        <w:rPr>
          <w:rFonts w:cs="Tahoma"/>
          <w:lang w:val="es-ES"/>
        </w:rPr>
      </w:pPr>
    </w:p>
    <w:p w:rsidR="00E06050" w:rsidRPr="0061775E" w:rsidRDefault="00E06050" w:rsidP="003E606C">
      <w:pPr>
        <w:spacing w:after="60"/>
        <w:rPr>
          <w:rFonts w:cs="Tahoma"/>
        </w:rPr>
      </w:pPr>
      <w:r w:rsidRPr="0061775E">
        <w:rPr>
          <w:rFonts w:cs="Tahoma"/>
          <w:b/>
        </w:rPr>
        <w:t>Adiciones</w:t>
      </w:r>
    </w:p>
    <w:p w:rsidR="00CC66A0" w:rsidRPr="0061775E" w:rsidRDefault="00CC66A0" w:rsidP="00737831">
      <w:pPr>
        <w:keepNext/>
        <w:tabs>
          <w:tab w:val="num" w:pos="720"/>
        </w:tabs>
        <w:outlineLvl w:val="3"/>
        <w:rPr>
          <w:rFonts w:cs="Tahoma"/>
        </w:rPr>
      </w:pPr>
      <w:r w:rsidRPr="0061775E">
        <w:rPr>
          <w:rFonts w:cs="Tahoma"/>
          <w:color w:val="000000"/>
          <w:szCs w:val="20"/>
        </w:rPr>
        <w:t>Windows MultiPoint Server 2012 Premium con Windows MultiPoint Server 2012 (CAL) (5 Clientes)</w:t>
      </w:r>
    </w:p>
    <w:p w:rsidR="00E06050" w:rsidRPr="0061775E" w:rsidRDefault="00CC66A0" w:rsidP="00A01950">
      <w:pPr>
        <w:keepNext/>
        <w:tabs>
          <w:tab w:val="num" w:pos="720"/>
        </w:tabs>
        <w:outlineLvl w:val="3"/>
        <w:rPr>
          <w:rFonts w:cs="Tahoma"/>
        </w:rPr>
      </w:pPr>
      <w:r w:rsidRPr="0061775E">
        <w:rPr>
          <w:rFonts w:cs="Tahoma"/>
          <w:color w:val="000000"/>
          <w:szCs w:val="20"/>
        </w:rPr>
        <w:t>Windows MultiPoint Server 2012 Premium con Windows MultiPoint Server 2012 (licencia CAL) (5 Clientes) con</w:t>
      </w:r>
      <w:r w:rsidR="00A01950">
        <w:rPr>
          <w:rFonts w:cs="Tahoma"/>
          <w:color w:val="000000"/>
          <w:szCs w:val="20"/>
        </w:rPr>
        <w:t> </w:t>
      </w:r>
      <w:r w:rsidRPr="0061775E">
        <w:rPr>
          <w:rFonts w:cs="Tahoma"/>
          <w:color w:val="000000"/>
          <w:szCs w:val="20"/>
        </w:rPr>
        <w:t>Windows</w:t>
      </w:r>
    </w:p>
    <w:p w:rsidR="00140B67" w:rsidRPr="0061775E" w:rsidRDefault="00140B67" w:rsidP="003E606C">
      <w:pPr>
        <w:spacing w:after="60"/>
        <w:rPr>
          <w:rFonts w:cs="Tahoma"/>
        </w:rPr>
      </w:pPr>
    </w:p>
    <w:p w:rsidR="001D63C2" w:rsidRPr="00D17DBE" w:rsidRDefault="001D63C2" w:rsidP="003E606C">
      <w:pPr>
        <w:spacing w:after="60"/>
        <w:rPr>
          <w:rFonts w:cs="Tahoma"/>
          <w:lang w:val="pt-BR"/>
        </w:rPr>
      </w:pPr>
      <w:r w:rsidRPr="00D17DBE">
        <w:rPr>
          <w:rFonts w:cs="Tahoma"/>
          <w:b/>
          <w:lang w:val="pt-BR"/>
        </w:rPr>
        <w:t>Cambios</w:t>
      </w:r>
    </w:p>
    <w:p w:rsidR="001D63C2" w:rsidRPr="00D17DBE" w:rsidRDefault="001D63C2" w:rsidP="00E06050">
      <w:pPr>
        <w:rPr>
          <w:rFonts w:cs="Tahoma"/>
          <w:lang w:val="pt-BR"/>
        </w:rPr>
      </w:pPr>
      <w:r w:rsidRPr="00D17DBE">
        <w:rPr>
          <w:rFonts w:cs="Tahoma"/>
          <w:color w:val="000000"/>
          <w:lang w:val="pt-BR"/>
        </w:rPr>
        <w:t>CAL Suite de Windows Small Business Server 2008 para Usuarios o Dispositivos Premium</w:t>
      </w:r>
    </w:p>
    <w:p w:rsidR="001D63C2" w:rsidRPr="00D17DBE" w:rsidRDefault="001D63C2" w:rsidP="00E06050">
      <w:pPr>
        <w:rPr>
          <w:rFonts w:cs="Tahoma"/>
          <w:lang w:val="pt-BR"/>
        </w:rPr>
      </w:pPr>
      <w:r w:rsidRPr="00D17DBE">
        <w:rPr>
          <w:rFonts w:cs="Tahoma"/>
          <w:color w:val="000000"/>
          <w:lang w:val="pt-BR"/>
        </w:rPr>
        <w:t>CAL Suite de Windows Small Business Server 2008 para Usuarios o Dispositivos Premium (5 Clientes)</w:t>
      </w:r>
    </w:p>
    <w:p w:rsidR="001D63C2" w:rsidRPr="00D17DBE" w:rsidRDefault="001D63C2" w:rsidP="00E06050">
      <w:pPr>
        <w:rPr>
          <w:rFonts w:cs="Tahoma"/>
          <w:lang w:val="pt-BR"/>
        </w:rPr>
      </w:pPr>
      <w:r w:rsidRPr="00D17DBE">
        <w:rPr>
          <w:rFonts w:cs="Tahoma"/>
          <w:color w:val="000000"/>
          <w:lang w:val="pt-BR"/>
        </w:rPr>
        <w:t>CAL Suite de Windows Small Business Server 2008 para Usuarios o Dispositivos Premium (20 Clientes)</w:t>
      </w:r>
    </w:p>
    <w:p w:rsidR="001D63C2" w:rsidRPr="0061775E" w:rsidRDefault="001D63C2" w:rsidP="00E06050">
      <w:pPr>
        <w:rPr>
          <w:rFonts w:cs="Tahoma"/>
        </w:rPr>
      </w:pPr>
      <w:r w:rsidRPr="0061775E">
        <w:rPr>
          <w:rFonts w:cs="Tahoma"/>
          <w:color w:val="000000"/>
        </w:rPr>
        <w:t>CAL Suite de Windows Small Business Server 2011 (1 Cliente)</w:t>
      </w:r>
    </w:p>
    <w:p w:rsidR="001D63C2" w:rsidRPr="0061775E" w:rsidRDefault="001D63C2" w:rsidP="001D63C2">
      <w:pPr>
        <w:rPr>
          <w:rFonts w:cs="Tahoma"/>
        </w:rPr>
      </w:pPr>
      <w:r w:rsidRPr="0061775E">
        <w:rPr>
          <w:rFonts w:cs="Tahoma"/>
          <w:color w:val="000000"/>
        </w:rPr>
        <w:t>CAL Suite de Windows Small Business Server 2011 (5 Clientes)</w:t>
      </w:r>
    </w:p>
    <w:p w:rsidR="001D63C2" w:rsidRPr="0061775E" w:rsidRDefault="001D63C2" w:rsidP="00E06050">
      <w:pPr>
        <w:rPr>
          <w:rFonts w:cs="Tahoma"/>
        </w:rPr>
      </w:pPr>
      <w:r w:rsidRPr="0061775E">
        <w:rPr>
          <w:rFonts w:cs="Tahoma"/>
          <w:color w:val="000000"/>
        </w:rPr>
        <w:t>CAL Suite de Windows Small Business Server 2011 (20 Clientes)</w:t>
      </w:r>
    </w:p>
    <w:p w:rsidR="001D63C2" w:rsidRPr="0061775E" w:rsidRDefault="001D63C2" w:rsidP="001D63C2">
      <w:pPr>
        <w:rPr>
          <w:rFonts w:cs="Tahoma"/>
        </w:rPr>
      </w:pPr>
      <w:r w:rsidRPr="0061775E">
        <w:rPr>
          <w:rFonts w:cs="Tahoma"/>
          <w:color w:val="000000"/>
        </w:rPr>
        <w:t>Windows Small Business Server 2011 Standard (5 Clientes)</w:t>
      </w:r>
    </w:p>
    <w:p w:rsidR="001D63C2" w:rsidRPr="0061775E" w:rsidRDefault="001D63C2" w:rsidP="00E06050">
      <w:pPr>
        <w:rPr>
          <w:rFonts w:cs="Tahoma"/>
        </w:rPr>
      </w:pPr>
      <w:r w:rsidRPr="0061775E">
        <w:rPr>
          <w:rFonts w:cs="Tahoma"/>
          <w:color w:val="000000"/>
        </w:rPr>
        <w:t>Complemento de Windows Small Business Server 2011 Premium (5 Clientes)</w:t>
      </w:r>
    </w:p>
    <w:p w:rsidR="001D63C2" w:rsidRPr="0061775E" w:rsidRDefault="001D63C2" w:rsidP="00E06050">
      <w:pPr>
        <w:rPr>
          <w:rFonts w:cs="Tahoma"/>
        </w:rPr>
      </w:pPr>
    </w:p>
    <w:p w:rsidR="00E06050" w:rsidRPr="0061775E" w:rsidRDefault="00E06050" w:rsidP="003E606C">
      <w:pPr>
        <w:spacing w:after="60"/>
        <w:rPr>
          <w:rFonts w:cs="Tahoma"/>
        </w:rPr>
      </w:pPr>
      <w:r w:rsidRPr="0061775E">
        <w:rPr>
          <w:rFonts w:cs="Tahoma"/>
          <w:b/>
        </w:rPr>
        <w:t>Eliminaciones</w:t>
      </w:r>
    </w:p>
    <w:p w:rsidR="00E06050" w:rsidRPr="0061775E" w:rsidRDefault="00E06050" w:rsidP="00E06050">
      <w:pPr>
        <w:rPr>
          <w:rFonts w:cs="Tahoma"/>
        </w:rPr>
      </w:pPr>
      <w:r w:rsidRPr="0061775E">
        <w:rPr>
          <w:rFonts w:cs="Tahoma"/>
          <w:color w:val="000000"/>
        </w:rPr>
        <w:t>Licencia de Administración de Cliente para Windows Embedded Device Manager 2011 por OSE</w:t>
      </w:r>
    </w:p>
    <w:p w:rsidR="00E06050" w:rsidRPr="0061775E" w:rsidRDefault="00E06050" w:rsidP="00E06050">
      <w:pPr>
        <w:rPr>
          <w:rFonts w:cs="Tahoma"/>
        </w:rPr>
      </w:pPr>
      <w:r w:rsidRPr="0061775E">
        <w:rPr>
          <w:rFonts w:cs="Tahoma"/>
          <w:color w:val="000000"/>
        </w:rPr>
        <w:t>Licencia de Administración de Cliente para Windows Embedded Device Manager 2011 por Usuario</w:t>
      </w:r>
    </w:p>
    <w:p w:rsidR="00844BAF" w:rsidRPr="0061775E" w:rsidRDefault="00844BAF" w:rsidP="00E06050">
      <w:pPr>
        <w:rPr>
          <w:rFonts w:cs="Tahoma"/>
        </w:rPr>
      </w:pPr>
      <w:r w:rsidRPr="0061775E">
        <w:rPr>
          <w:rFonts w:cs="Tahoma"/>
          <w:color w:val="000000"/>
          <w:szCs w:val="20"/>
        </w:rPr>
        <w:t>CAL de Dispositivo de Soluciones de Windows Server 2008 para Windows Essential Server (5 Clientes)</w:t>
      </w:r>
    </w:p>
    <w:p w:rsidR="00844BAF" w:rsidRPr="0061775E" w:rsidRDefault="00844BAF" w:rsidP="00E06050">
      <w:pPr>
        <w:rPr>
          <w:rFonts w:cs="Tahoma"/>
        </w:rPr>
      </w:pPr>
      <w:r w:rsidRPr="0061775E">
        <w:rPr>
          <w:rFonts w:cs="Tahoma"/>
          <w:color w:val="000000"/>
          <w:szCs w:val="20"/>
        </w:rPr>
        <w:t>CAL de Usuario de Soluciones de Windows Server 2008 para Windows Essential Server (5 Clientes)</w:t>
      </w:r>
    </w:p>
    <w:p w:rsidR="00844BAF" w:rsidRPr="0061775E" w:rsidRDefault="00844BAF" w:rsidP="00844BAF">
      <w:pPr>
        <w:keepNext/>
        <w:tabs>
          <w:tab w:val="num" w:pos="720"/>
        </w:tabs>
        <w:outlineLvl w:val="3"/>
        <w:rPr>
          <w:rFonts w:cs="Tahoma"/>
        </w:rPr>
      </w:pPr>
      <w:r w:rsidRPr="0061775E">
        <w:rPr>
          <w:rFonts w:cs="Tahoma"/>
          <w:color w:val="000000"/>
          <w:szCs w:val="20"/>
        </w:rPr>
        <w:t>Windows MultiPoint Server 2011 Premium con Windows MultiPoint Server 2011 (CAL) (5 Clientes)</w:t>
      </w:r>
    </w:p>
    <w:p w:rsidR="00E06050" w:rsidRPr="0061775E" w:rsidRDefault="00844BAF" w:rsidP="00A01950">
      <w:pPr>
        <w:rPr>
          <w:rFonts w:cs="Tahoma"/>
        </w:rPr>
      </w:pPr>
      <w:r w:rsidRPr="0061775E">
        <w:rPr>
          <w:rFonts w:cs="Tahoma"/>
          <w:color w:val="000000"/>
          <w:szCs w:val="20"/>
        </w:rPr>
        <w:t>Windows MultiPoint Server 2011 Premium con Windows MultiPoint Server 2011 (licencia CAL) (5 Clientes) con</w:t>
      </w:r>
      <w:r w:rsidR="00A01950">
        <w:rPr>
          <w:rFonts w:cs="Tahoma"/>
          <w:color w:val="000000"/>
          <w:szCs w:val="20"/>
        </w:rPr>
        <w:t> </w:t>
      </w:r>
      <w:r w:rsidRPr="0061775E">
        <w:rPr>
          <w:rFonts w:cs="Tahoma"/>
          <w:color w:val="000000"/>
          <w:szCs w:val="20"/>
        </w:rPr>
        <w:t>Windows</w:t>
      </w:r>
    </w:p>
    <w:p w:rsidR="00A12176" w:rsidRPr="0061775E" w:rsidRDefault="00A12176" w:rsidP="00BA756F">
      <w:pPr>
        <w:pStyle w:val="Heading2"/>
        <w:ind w:left="0"/>
        <w:jc w:val="both"/>
        <w:rPr>
          <w:rFonts w:ascii="Tahoma" w:hAnsi="Tahoma" w:cs="Tahoma"/>
        </w:rPr>
      </w:pPr>
    </w:p>
    <w:p w:rsidR="001C1727" w:rsidRPr="0061775E" w:rsidRDefault="001C1727">
      <w:pPr>
        <w:rPr>
          <w:rFonts w:cs="Tahoma"/>
        </w:rPr>
      </w:pPr>
    </w:p>
    <w:p w:rsidR="00173A20" w:rsidRPr="00D17DBE" w:rsidRDefault="00173A20" w:rsidP="00BA756F">
      <w:pPr>
        <w:pStyle w:val="Heading2"/>
        <w:ind w:left="0"/>
        <w:jc w:val="both"/>
        <w:rPr>
          <w:rFonts w:ascii="Tahoma" w:hAnsi="Tahoma" w:cs="Tahoma"/>
          <w:lang w:val="es-ES"/>
        </w:rPr>
      </w:pPr>
      <w:bookmarkStart w:id="579" w:name="_Toc370980769"/>
      <w:r w:rsidRPr="00D17DBE">
        <w:rPr>
          <w:rFonts w:ascii="Tahoma" w:hAnsi="Tahoma" w:cs="Tahoma"/>
          <w:color w:val="FF6600"/>
          <w:lang w:val="es-ES"/>
        </w:rPr>
        <w:t>CAMBIOS REALIZADOS EN DICIEMBRE DE 2012</w:t>
      </w:r>
      <w:bookmarkEnd w:id="567"/>
      <w:bookmarkEnd w:id="579"/>
    </w:p>
    <w:p w:rsidR="00173A20" w:rsidRPr="00D17DBE" w:rsidRDefault="00173A20" w:rsidP="00173A20">
      <w:pPr>
        <w:jc w:val="both"/>
        <w:outlineLvl w:val="1"/>
        <w:rPr>
          <w:rFonts w:cs="Tahoma"/>
          <w:lang w:val="es-ES"/>
        </w:rPr>
      </w:pPr>
    </w:p>
    <w:p w:rsidR="00173A20" w:rsidRPr="00D17DBE" w:rsidRDefault="00173A20" w:rsidP="003E606C">
      <w:pPr>
        <w:spacing w:after="60"/>
        <w:rPr>
          <w:rFonts w:cs="Tahoma"/>
          <w:lang w:val="fr-FR"/>
        </w:rPr>
      </w:pPr>
      <w:r w:rsidRPr="00D17DBE">
        <w:rPr>
          <w:rFonts w:cs="Tahoma"/>
          <w:b/>
          <w:lang w:val="fr-FR"/>
        </w:rPr>
        <w:t>Adiciones</w:t>
      </w:r>
    </w:p>
    <w:p w:rsidR="00173A20" w:rsidRPr="00D17DBE" w:rsidRDefault="00BA756F" w:rsidP="00173A20">
      <w:pPr>
        <w:rPr>
          <w:rFonts w:cs="Tahoma"/>
          <w:lang w:val="fr-FR"/>
        </w:rPr>
      </w:pPr>
      <w:r w:rsidRPr="00D17DBE">
        <w:rPr>
          <w:rFonts w:cs="Tahoma"/>
          <w:color w:val="000000"/>
          <w:lang w:val="fr-FR"/>
        </w:rPr>
        <w:t>Access 2013</w:t>
      </w:r>
    </w:p>
    <w:p w:rsidR="00BA756F" w:rsidRPr="00D17DBE" w:rsidRDefault="00BA756F" w:rsidP="00173A20">
      <w:pPr>
        <w:rPr>
          <w:rFonts w:cs="Tahoma"/>
          <w:lang w:val="fr-FR"/>
        </w:rPr>
      </w:pPr>
      <w:r w:rsidRPr="00D17DBE">
        <w:rPr>
          <w:rFonts w:cs="Tahoma"/>
          <w:color w:val="000000"/>
          <w:lang w:val="fr-FR"/>
        </w:rPr>
        <w:t>Excel 2013</w:t>
      </w:r>
    </w:p>
    <w:p w:rsidR="00BA756F" w:rsidRPr="00D17DBE" w:rsidRDefault="00BA756F" w:rsidP="00173A20">
      <w:pPr>
        <w:rPr>
          <w:rFonts w:cs="Tahoma"/>
          <w:lang w:val="fr-FR"/>
        </w:rPr>
      </w:pPr>
      <w:r w:rsidRPr="00D17DBE">
        <w:rPr>
          <w:rFonts w:cs="Tahoma"/>
          <w:color w:val="000000"/>
          <w:lang w:val="fr-FR"/>
        </w:rPr>
        <w:t>CAL de Exchange Enterprise con Services 2013</w:t>
      </w:r>
    </w:p>
    <w:p w:rsidR="00BA756F" w:rsidRPr="00D17DBE" w:rsidRDefault="00BA756F" w:rsidP="00173A20">
      <w:pPr>
        <w:rPr>
          <w:rFonts w:cs="Tahoma"/>
          <w:lang w:val="fr-FR"/>
        </w:rPr>
      </w:pPr>
      <w:r w:rsidRPr="00D17DBE">
        <w:rPr>
          <w:rFonts w:cs="Tahoma"/>
          <w:color w:val="000000"/>
          <w:lang w:val="fr-FR"/>
        </w:rPr>
        <w:t>CAL de Exchange Enterprise sin Services 2013</w:t>
      </w:r>
    </w:p>
    <w:p w:rsidR="00BA756F" w:rsidRPr="00D17DBE" w:rsidRDefault="00BA756F" w:rsidP="00173A20">
      <w:pPr>
        <w:rPr>
          <w:rFonts w:cs="Tahoma"/>
          <w:lang w:val="fr-FR"/>
        </w:rPr>
      </w:pPr>
      <w:r w:rsidRPr="00D17DBE">
        <w:rPr>
          <w:rFonts w:cs="Tahoma"/>
          <w:color w:val="000000"/>
          <w:lang w:val="fr-FR"/>
        </w:rPr>
        <w:t>Exchange Server Enterprise 2013</w:t>
      </w:r>
    </w:p>
    <w:p w:rsidR="00BA756F" w:rsidRPr="00D17DBE" w:rsidRDefault="00BA756F" w:rsidP="00173A20">
      <w:pPr>
        <w:rPr>
          <w:rFonts w:cs="Tahoma"/>
          <w:lang w:val="fr-FR"/>
        </w:rPr>
      </w:pPr>
      <w:r w:rsidRPr="00D17DBE">
        <w:rPr>
          <w:rFonts w:cs="Tahoma"/>
          <w:color w:val="000000"/>
          <w:lang w:val="fr-FR"/>
        </w:rPr>
        <w:t>Exchange Server Standard 2013</w:t>
      </w:r>
    </w:p>
    <w:p w:rsidR="00BA756F" w:rsidRPr="00D17DBE" w:rsidRDefault="00BA756F" w:rsidP="00173A20">
      <w:pPr>
        <w:rPr>
          <w:rFonts w:cs="Tahoma"/>
          <w:lang w:val="fr-FR"/>
        </w:rPr>
      </w:pPr>
      <w:r w:rsidRPr="00D17DBE">
        <w:rPr>
          <w:rFonts w:cs="Tahoma"/>
          <w:color w:val="000000"/>
          <w:lang w:val="fr-FR"/>
        </w:rPr>
        <w:t>CAL de Exchange Standard 2013</w:t>
      </w:r>
    </w:p>
    <w:p w:rsidR="00BA756F" w:rsidRPr="00D17DBE" w:rsidRDefault="00BA756F" w:rsidP="00173A20">
      <w:pPr>
        <w:rPr>
          <w:rFonts w:cs="Tahoma"/>
          <w:lang w:val="fr-FR"/>
        </w:rPr>
      </w:pPr>
      <w:r w:rsidRPr="00D17DBE">
        <w:rPr>
          <w:rFonts w:cs="Tahoma"/>
          <w:color w:val="000000"/>
          <w:lang w:val="fr-FR"/>
        </w:rPr>
        <w:t>InfoPath 2013</w:t>
      </w:r>
    </w:p>
    <w:p w:rsidR="00BA756F" w:rsidRPr="00D17DBE" w:rsidRDefault="00BA756F" w:rsidP="00173A20">
      <w:pPr>
        <w:rPr>
          <w:rFonts w:cs="Tahoma"/>
          <w:lang w:val="fr-FR"/>
        </w:rPr>
      </w:pPr>
      <w:r w:rsidRPr="00D17DBE">
        <w:rPr>
          <w:rFonts w:cs="Tahoma"/>
          <w:color w:val="000000"/>
          <w:lang w:val="fr-FR"/>
        </w:rPr>
        <w:t>Lync 2013</w:t>
      </w:r>
    </w:p>
    <w:p w:rsidR="00BA756F" w:rsidRPr="00D17DBE" w:rsidRDefault="00BA756F" w:rsidP="00173A20">
      <w:pPr>
        <w:rPr>
          <w:rFonts w:cs="Tahoma"/>
          <w:lang w:val="fr-FR"/>
        </w:rPr>
      </w:pPr>
      <w:r w:rsidRPr="00D17DBE">
        <w:rPr>
          <w:rFonts w:cs="Tahoma"/>
          <w:color w:val="000000"/>
          <w:lang w:val="fr-FR"/>
        </w:rPr>
        <w:t>Lync Server 2013</w:t>
      </w:r>
    </w:p>
    <w:p w:rsidR="00BA756F" w:rsidRPr="00D17DBE" w:rsidRDefault="00BA756F" w:rsidP="00173A20">
      <w:pPr>
        <w:rPr>
          <w:rFonts w:cs="Tahoma"/>
          <w:lang w:val="fr-FR"/>
        </w:rPr>
      </w:pPr>
      <w:r w:rsidRPr="00D17DBE">
        <w:rPr>
          <w:rFonts w:cs="Tahoma"/>
          <w:color w:val="000000"/>
          <w:lang w:val="fr-FR"/>
        </w:rPr>
        <w:t>Licencia CAL de Lync Server Enterprise 2013</w:t>
      </w:r>
    </w:p>
    <w:p w:rsidR="00BA756F" w:rsidRPr="00D17DBE" w:rsidRDefault="00BA756F" w:rsidP="00173A20">
      <w:pPr>
        <w:rPr>
          <w:rFonts w:cs="Tahoma"/>
          <w:lang w:val="fr-FR"/>
        </w:rPr>
      </w:pPr>
      <w:r w:rsidRPr="00D17DBE">
        <w:rPr>
          <w:rFonts w:cs="Tahoma"/>
          <w:color w:val="000000"/>
          <w:lang w:val="fr-FR"/>
        </w:rPr>
        <w:t>Licencia CAL de Lync Server Plus 2013</w:t>
      </w:r>
    </w:p>
    <w:p w:rsidR="00BA756F" w:rsidRPr="00B1694F" w:rsidRDefault="00BA756F" w:rsidP="00173A20">
      <w:pPr>
        <w:rPr>
          <w:rFonts w:cs="Tahoma"/>
          <w:lang w:val="fr-FR"/>
        </w:rPr>
      </w:pPr>
      <w:r w:rsidRPr="00B1694F">
        <w:rPr>
          <w:rFonts w:cs="Tahoma"/>
          <w:color w:val="000000"/>
          <w:lang w:val="fr-FR"/>
        </w:rPr>
        <w:t>Licencia CAL de Lync Server Standard 2013</w:t>
      </w:r>
    </w:p>
    <w:p w:rsidR="00BA756F" w:rsidRPr="00B1694F" w:rsidRDefault="00BA756F" w:rsidP="00173A20">
      <w:pPr>
        <w:rPr>
          <w:rFonts w:cs="Tahoma"/>
          <w:lang w:val="fr-FR"/>
        </w:rPr>
      </w:pPr>
      <w:r w:rsidRPr="00B1694F">
        <w:rPr>
          <w:rFonts w:cs="Tahoma"/>
          <w:color w:val="000000"/>
          <w:lang w:val="fr-FR"/>
        </w:rPr>
        <w:t>Office Home and Student RT 2013</w:t>
      </w:r>
    </w:p>
    <w:p w:rsidR="00BA756F" w:rsidRPr="00B1694F" w:rsidRDefault="00BA756F" w:rsidP="00173A20">
      <w:pPr>
        <w:rPr>
          <w:rFonts w:cs="Tahoma"/>
          <w:lang w:val="fr-FR"/>
        </w:rPr>
      </w:pPr>
      <w:r w:rsidRPr="00B1694F">
        <w:rPr>
          <w:rFonts w:cs="Tahoma"/>
          <w:color w:val="000000"/>
          <w:lang w:val="fr-FR"/>
        </w:rPr>
        <w:t>Office Multi Language Pack 2013</w:t>
      </w:r>
    </w:p>
    <w:p w:rsidR="00BA756F" w:rsidRPr="0061775E" w:rsidRDefault="00BA756F" w:rsidP="00173A20">
      <w:pPr>
        <w:rPr>
          <w:rFonts w:cs="Tahoma"/>
        </w:rPr>
      </w:pPr>
      <w:r w:rsidRPr="0061775E">
        <w:rPr>
          <w:rFonts w:cs="Tahoma"/>
          <w:color w:val="000000"/>
        </w:rPr>
        <w:t>Office Professional Plus 2013</w:t>
      </w:r>
    </w:p>
    <w:p w:rsidR="00BA756F" w:rsidRPr="0061775E" w:rsidRDefault="00BA756F" w:rsidP="00173A20">
      <w:pPr>
        <w:rPr>
          <w:rFonts w:cs="Tahoma"/>
        </w:rPr>
      </w:pPr>
      <w:r w:rsidRPr="0061775E">
        <w:rPr>
          <w:rFonts w:cs="Tahoma"/>
          <w:color w:val="000000"/>
        </w:rPr>
        <w:t>Office Standard 2013</w:t>
      </w:r>
    </w:p>
    <w:p w:rsidR="00BA756F" w:rsidRPr="0061775E" w:rsidRDefault="00BA756F" w:rsidP="00173A20">
      <w:pPr>
        <w:rPr>
          <w:rFonts w:cs="Tahoma"/>
        </w:rPr>
      </w:pPr>
      <w:r w:rsidRPr="0061775E">
        <w:rPr>
          <w:rFonts w:cs="Tahoma"/>
          <w:color w:val="000000"/>
        </w:rPr>
        <w:t>OneNote 2013</w:t>
      </w:r>
    </w:p>
    <w:p w:rsidR="00BA756F" w:rsidRPr="0061775E" w:rsidRDefault="00BA756F" w:rsidP="00173A20">
      <w:pPr>
        <w:rPr>
          <w:rFonts w:cs="Tahoma"/>
        </w:rPr>
      </w:pPr>
      <w:r w:rsidRPr="0061775E">
        <w:rPr>
          <w:rFonts w:cs="Tahoma"/>
          <w:color w:val="000000"/>
        </w:rPr>
        <w:t>Outlook 2013</w:t>
      </w:r>
    </w:p>
    <w:p w:rsidR="00BA756F" w:rsidRPr="0061775E" w:rsidRDefault="00BA756F" w:rsidP="00173A20">
      <w:pPr>
        <w:rPr>
          <w:rFonts w:cs="Tahoma"/>
        </w:rPr>
      </w:pPr>
      <w:r w:rsidRPr="0061775E">
        <w:rPr>
          <w:rFonts w:cs="Tahoma"/>
          <w:color w:val="000000"/>
        </w:rPr>
        <w:t>PowerPoint 2013</w:t>
      </w:r>
    </w:p>
    <w:p w:rsidR="00BA756F" w:rsidRPr="0061775E" w:rsidRDefault="00BA756F" w:rsidP="00173A20">
      <w:pPr>
        <w:rPr>
          <w:rFonts w:cs="Tahoma"/>
        </w:rPr>
      </w:pPr>
      <w:r w:rsidRPr="0061775E">
        <w:rPr>
          <w:rFonts w:cs="Tahoma"/>
          <w:color w:val="000000"/>
        </w:rPr>
        <w:t>Project Standard 2013</w:t>
      </w:r>
    </w:p>
    <w:p w:rsidR="00BA756F" w:rsidRPr="0061775E" w:rsidRDefault="00BA756F" w:rsidP="00173A20">
      <w:pPr>
        <w:rPr>
          <w:rFonts w:cs="Tahoma"/>
        </w:rPr>
      </w:pPr>
      <w:r w:rsidRPr="0061775E">
        <w:rPr>
          <w:rFonts w:cs="Tahoma"/>
          <w:color w:val="000000"/>
        </w:rPr>
        <w:t>Project Professional 2013</w:t>
      </w:r>
    </w:p>
    <w:p w:rsidR="00BA756F" w:rsidRPr="00B1694F" w:rsidRDefault="00BA756F" w:rsidP="00173A20">
      <w:pPr>
        <w:rPr>
          <w:rFonts w:cs="Tahoma"/>
          <w:lang w:val="pt-BR"/>
        </w:rPr>
      </w:pPr>
      <w:r w:rsidRPr="00B1694F">
        <w:rPr>
          <w:rFonts w:cs="Tahoma"/>
          <w:color w:val="000000"/>
          <w:lang w:val="pt-BR"/>
        </w:rPr>
        <w:t>Project Server 2013</w:t>
      </w:r>
    </w:p>
    <w:p w:rsidR="00BA756F" w:rsidRPr="00D17DBE" w:rsidRDefault="00BA756F" w:rsidP="00173A20">
      <w:pPr>
        <w:rPr>
          <w:rFonts w:cs="Tahoma"/>
          <w:lang w:val="pt-BR"/>
        </w:rPr>
      </w:pPr>
      <w:r w:rsidRPr="00D17DBE">
        <w:rPr>
          <w:rFonts w:cs="Tahoma"/>
          <w:color w:val="000000"/>
          <w:lang w:val="pt-BR"/>
        </w:rPr>
        <w:lastRenderedPageBreak/>
        <w:t>Licencia CAL de Project Server 2013</w:t>
      </w:r>
    </w:p>
    <w:p w:rsidR="00BA756F" w:rsidRPr="0061775E" w:rsidRDefault="00FE3510" w:rsidP="00173A20">
      <w:pPr>
        <w:rPr>
          <w:rFonts w:cs="Tahoma"/>
        </w:rPr>
      </w:pPr>
      <w:r w:rsidRPr="0061775E">
        <w:rPr>
          <w:rFonts w:cs="Tahoma"/>
          <w:color w:val="000000"/>
        </w:rPr>
        <w:t>Publisher 2013</w:t>
      </w:r>
    </w:p>
    <w:p w:rsidR="00FE3510" w:rsidRPr="0061775E" w:rsidRDefault="00FE3510" w:rsidP="00173A20">
      <w:pPr>
        <w:rPr>
          <w:rFonts w:cs="Tahoma"/>
        </w:rPr>
      </w:pPr>
      <w:r w:rsidRPr="0061775E">
        <w:rPr>
          <w:rFonts w:cs="Tahoma"/>
          <w:color w:val="000000"/>
        </w:rPr>
        <w:t>CAL de SharePoint Enterprise 2013</w:t>
      </w:r>
    </w:p>
    <w:p w:rsidR="00FE3510" w:rsidRPr="0061775E" w:rsidRDefault="00FE3510" w:rsidP="00173A20">
      <w:pPr>
        <w:rPr>
          <w:rFonts w:cs="Tahoma"/>
        </w:rPr>
      </w:pPr>
      <w:r w:rsidRPr="0061775E">
        <w:rPr>
          <w:rFonts w:cs="Tahoma"/>
          <w:color w:val="000000"/>
        </w:rPr>
        <w:t>SharePoint Server 2013</w:t>
      </w:r>
    </w:p>
    <w:p w:rsidR="00FE3510" w:rsidRPr="0061775E" w:rsidRDefault="00FE3510" w:rsidP="00173A20">
      <w:pPr>
        <w:rPr>
          <w:rFonts w:cs="Tahoma"/>
        </w:rPr>
      </w:pPr>
      <w:r w:rsidRPr="0061775E">
        <w:rPr>
          <w:rFonts w:cs="Tahoma"/>
          <w:color w:val="000000"/>
        </w:rPr>
        <w:t>CAL de SharePoint Standard 2013</w:t>
      </w:r>
    </w:p>
    <w:p w:rsidR="00FE3510" w:rsidRPr="0061775E" w:rsidRDefault="00FE3510" w:rsidP="00173A20">
      <w:pPr>
        <w:rPr>
          <w:rFonts w:cs="Tahoma"/>
        </w:rPr>
      </w:pPr>
      <w:r w:rsidRPr="0061775E">
        <w:rPr>
          <w:rFonts w:cs="Tahoma"/>
          <w:color w:val="000000"/>
        </w:rPr>
        <w:t>Visio Professional 2013</w:t>
      </w:r>
    </w:p>
    <w:p w:rsidR="00FE3510" w:rsidRPr="0061775E" w:rsidRDefault="00FE3510" w:rsidP="00173A20">
      <w:pPr>
        <w:rPr>
          <w:rFonts w:cs="Tahoma"/>
        </w:rPr>
      </w:pPr>
      <w:r w:rsidRPr="0061775E">
        <w:rPr>
          <w:rFonts w:cs="Tahoma"/>
          <w:color w:val="000000"/>
        </w:rPr>
        <w:t>Visio Standard 2013</w:t>
      </w:r>
    </w:p>
    <w:p w:rsidR="00FE3510" w:rsidRPr="0061775E" w:rsidRDefault="00FE3510" w:rsidP="00173A20">
      <w:pPr>
        <w:rPr>
          <w:rFonts w:cs="Tahoma"/>
        </w:rPr>
      </w:pPr>
      <w:r w:rsidRPr="0061775E">
        <w:rPr>
          <w:rFonts w:cs="Tahoma"/>
          <w:color w:val="000000"/>
        </w:rPr>
        <w:t>Word 2013</w:t>
      </w:r>
    </w:p>
    <w:p w:rsidR="00FE3510" w:rsidRPr="0061775E" w:rsidRDefault="00FE3510" w:rsidP="00173A20">
      <w:pPr>
        <w:rPr>
          <w:rFonts w:cs="Tahoma"/>
        </w:rPr>
      </w:pPr>
      <w:r w:rsidRPr="0061775E">
        <w:rPr>
          <w:rFonts w:cs="Tahoma"/>
          <w:color w:val="000000"/>
        </w:rPr>
        <w:t>Windows MultiPoint Server Standard 2012</w:t>
      </w:r>
    </w:p>
    <w:p w:rsidR="00FE3510" w:rsidRPr="0061775E" w:rsidRDefault="00FE3510" w:rsidP="00173A20">
      <w:pPr>
        <w:rPr>
          <w:rFonts w:cs="Tahoma"/>
        </w:rPr>
      </w:pPr>
      <w:r w:rsidRPr="0061775E">
        <w:rPr>
          <w:rFonts w:cs="Tahoma"/>
          <w:color w:val="000000"/>
        </w:rPr>
        <w:t>Windows MultiPoint Server Premium 2012</w:t>
      </w:r>
    </w:p>
    <w:p w:rsidR="00FE3510" w:rsidRPr="0061775E" w:rsidRDefault="00FE3510" w:rsidP="00173A20">
      <w:pPr>
        <w:rPr>
          <w:rFonts w:cs="Tahoma"/>
        </w:rPr>
      </w:pPr>
      <w:r w:rsidRPr="0061775E">
        <w:rPr>
          <w:rFonts w:cs="Tahoma"/>
          <w:color w:val="000000"/>
        </w:rPr>
        <w:t>Windows MultiPoint Server CAL 2012</w:t>
      </w:r>
    </w:p>
    <w:p w:rsidR="00FE3510" w:rsidRPr="0061775E" w:rsidRDefault="00FE3510" w:rsidP="00173A20">
      <w:pPr>
        <w:rPr>
          <w:rFonts w:cs="Tahoma"/>
        </w:rPr>
      </w:pPr>
      <w:r w:rsidRPr="0061775E">
        <w:rPr>
          <w:rFonts w:cs="Tahoma"/>
          <w:color w:val="000000"/>
        </w:rPr>
        <w:t>Licencia CAL de Windows MultiPoint Server con licencia CAL de Windows Server 2012</w:t>
      </w:r>
    </w:p>
    <w:p w:rsidR="006F741C" w:rsidRPr="0061775E" w:rsidRDefault="006F741C" w:rsidP="006F741C">
      <w:pPr>
        <w:rPr>
          <w:rFonts w:cs="Tahoma"/>
        </w:rPr>
      </w:pPr>
      <w:r w:rsidRPr="0061775E">
        <w:rPr>
          <w:rFonts w:cs="Tahoma"/>
          <w:color w:val="000000"/>
        </w:rPr>
        <w:t>Windows Intune (por Usuario)</w:t>
      </w:r>
    </w:p>
    <w:p w:rsidR="006F741C" w:rsidRPr="0061775E" w:rsidRDefault="006F741C" w:rsidP="006F741C">
      <w:pPr>
        <w:rPr>
          <w:rFonts w:cs="Tahoma"/>
        </w:rPr>
      </w:pPr>
      <w:r w:rsidRPr="0061775E">
        <w:rPr>
          <w:rFonts w:cs="Tahoma"/>
          <w:color w:val="000000"/>
        </w:rPr>
        <w:t>Complemento de Windows Intune para System Center Configuration Manager y System Center EndPoint Protection (por usuario)</w:t>
      </w:r>
    </w:p>
    <w:p w:rsidR="00FE3510" w:rsidRPr="0061775E" w:rsidRDefault="00FE3510" w:rsidP="00173A20">
      <w:pPr>
        <w:rPr>
          <w:rFonts w:cs="Tahoma"/>
        </w:rPr>
      </w:pPr>
      <w:r w:rsidRPr="0061775E">
        <w:rPr>
          <w:rFonts w:cs="Tahoma"/>
          <w:color w:val="000000"/>
        </w:rPr>
        <w:t>Windows Intune USL</w:t>
      </w:r>
    </w:p>
    <w:p w:rsidR="00FE3510" w:rsidRPr="0061775E" w:rsidRDefault="00FE3510" w:rsidP="00173A20">
      <w:pPr>
        <w:rPr>
          <w:rFonts w:cs="Tahoma"/>
        </w:rPr>
      </w:pPr>
      <w:r w:rsidRPr="0061775E">
        <w:rPr>
          <w:rFonts w:cs="Tahoma"/>
          <w:color w:val="000000"/>
        </w:rPr>
        <w:t>Complemento de Windows Intune USL</w:t>
      </w:r>
    </w:p>
    <w:p w:rsidR="00FE3510" w:rsidRPr="0061775E" w:rsidRDefault="00FE3510" w:rsidP="00173A20">
      <w:pPr>
        <w:rPr>
          <w:rFonts w:cs="Tahoma"/>
        </w:rPr>
      </w:pPr>
      <w:r w:rsidRPr="0061775E">
        <w:rPr>
          <w:rFonts w:cs="Tahoma"/>
          <w:color w:val="000000"/>
        </w:rPr>
        <w:t>Complemento de Windows Intune USL Extra Storage 1 GB</w:t>
      </w:r>
    </w:p>
    <w:p w:rsidR="00FE3510" w:rsidRPr="00B1694F" w:rsidRDefault="00FE3510" w:rsidP="00173A20">
      <w:pPr>
        <w:rPr>
          <w:rFonts w:cs="Tahoma"/>
          <w:lang w:val="es-ES"/>
        </w:rPr>
      </w:pPr>
      <w:r w:rsidRPr="00B1694F">
        <w:rPr>
          <w:rFonts w:cs="Tahoma"/>
          <w:color w:val="000000"/>
          <w:lang w:val="es-ES"/>
        </w:rPr>
        <w:t>Win Pro con MDOP 8</w:t>
      </w:r>
    </w:p>
    <w:p w:rsidR="00173A20" w:rsidRPr="00B1694F" w:rsidRDefault="00173A20" w:rsidP="00173A20">
      <w:pPr>
        <w:keepNext/>
        <w:tabs>
          <w:tab w:val="num" w:pos="720"/>
        </w:tabs>
        <w:spacing w:before="60"/>
        <w:outlineLvl w:val="3"/>
        <w:rPr>
          <w:rFonts w:cs="Tahoma"/>
          <w:lang w:val="es-ES"/>
        </w:rPr>
      </w:pPr>
    </w:p>
    <w:p w:rsidR="00173A20" w:rsidRPr="00D17DBE" w:rsidRDefault="00173A20" w:rsidP="003E606C">
      <w:pPr>
        <w:spacing w:after="60"/>
        <w:rPr>
          <w:rFonts w:cs="Tahoma"/>
          <w:lang w:val="es-ES"/>
        </w:rPr>
      </w:pPr>
      <w:r w:rsidRPr="00D17DBE">
        <w:rPr>
          <w:rFonts w:cs="Tahoma"/>
          <w:b/>
          <w:lang w:val="es-ES"/>
        </w:rPr>
        <w:t xml:space="preserve">Promociones </w:t>
      </w:r>
    </w:p>
    <w:p w:rsidR="00173A20" w:rsidRPr="00D17DBE" w:rsidRDefault="00FE3510" w:rsidP="00173A20">
      <w:pPr>
        <w:outlineLvl w:val="1"/>
        <w:rPr>
          <w:rFonts w:cs="Tahoma"/>
          <w:lang w:val="es-ES"/>
        </w:rPr>
      </w:pPr>
      <w:r w:rsidRPr="00D17DBE">
        <w:rPr>
          <w:rFonts w:cs="Tahoma"/>
          <w:color w:val="000000"/>
          <w:szCs w:val="18"/>
          <w:lang w:val="es-ES"/>
        </w:rPr>
        <w:t>Se agregaron las siguientes promociones:</w:t>
      </w:r>
    </w:p>
    <w:p w:rsidR="00FE3510" w:rsidRPr="00D17DBE" w:rsidRDefault="00A4121E" w:rsidP="00173A20">
      <w:pPr>
        <w:outlineLvl w:val="1"/>
        <w:rPr>
          <w:rFonts w:cs="Tahoma"/>
          <w:lang w:val="es-ES"/>
        </w:rPr>
      </w:pPr>
      <w:r w:rsidRPr="00D17DBE">
        <w:rPr>
          <w:rFonts w:cs="Tahoma"/>
          <w:color w:val="000000"/>
          <w:szCs w:val="18"/>
          <w:lang w:val="es-ES"/>
        </w:rPr>
        <w:t>Microsoft Dynamics AX 2012 R2 - (Promoción: Compre una Enterprise CAL, obtenga una CAL Funcional)</w:t>
      </w:r>
    </w:p>
    <w:p w:rsidR="00A4121E" w:rsidRPr="00D17DBE" w:rsidRDefault="00A4121E" w:rsidP="00173A20">
      <w:pPr>
        <w:outlineLvl w:val="1"/>
        <w:rPr>
          <w:rFonts w:cs="Tahoma"/>
          <w:lang w:val="es-ES"/>
        </w:rPr>
      </w:pPr>
      <w:r w:rsidRPr="00D17DBE">
        <w:rPr>
          <w:rFonts w:cs="Tahoma"/>
          <w:color w:val="000000"/>
          <w:szCs w:val="18"/>
          <w:lang w:val="es-ES"/>
        </w:rPr>
        <w:t>Microsoft Dynamics AX 2012 R2 - Promoción de inicio EA</w:t>
      </w:r>
    </w:p>
    <w:p w:rsidR="00A4121E" w:rsidRPr="00D17DBE" w:rsidRDefault="00A4121E" w:rsidP="00173A20">
      <w:pPr>
        <w:outlineLvl w:val="1"/>
        <w:rPr>
          <w:rFonts w:cs="Tahoma"/>
          <w:lang w:val="es-ES"/>
        </w:rPr>
      </w:pPr>
      <w:r w:rsidRPr="00D17DBE">
        <w:rPr>
          <w:rFonts w:cs="Tahoma"/>
          <w:color w:val="000000"/>
          <w:szCs w:val="18"/>
          <w:lang w:val="es-ES"/>
        </w:rPr>
        <w:t>Promoción del 20% de Windows Intune para nuevos equipos</w:t>
      </w:r>
    </w:p>
    <w:p w:rsidR="00FE3510" w:rsidRPr="00D17DBE" w:rsidRDefault="00FE3510" w:rsidP="00173A20">
      <w:pPr>
        <w:outlineLvl w:val="1"/>
        <w:rPr>
          <w:rFonts w:cs="Tahoma"/>
          <w:lang w:val="es-ES"/>
        </w:rPr>
      </w:pPr>
    </w:p>
    <w:p w:rsidR="00FE3510" w:rsidRPr="00D17DBE" w:rsidRDefault="00FE3510" w:rsidP="00173A20">
      <w:pPr>
        <w:outlineLvl w:val="1"/>
        <w:rPr>
          <w:rFonts w:cs="Tahoma"/>
          <w:lang w:val="es-ES"/>
        </w:rPr>
      </w:pPr>
      <w:r w:rsidRPr="00D17DBE">
        <w:rPr>
          <w:rFonts w:cs="Tahoma"/>
          <w:color w:val="000000"/>
          <w:szCs w:val="18"/>
          <w:lang w:val="es-ES"/>
        </w:rPr>
        <w:t>Se eliminaron las siguientes promociones:</w:t>
      </w:r>
    </w:p>
    <w:p w:rsidR="00FE3510" w:rsidRPr="00D17DBE" w:rsidRDefault="00FE3510" w:rsidP="00173A20">
      <w:pPr>
        <w:outlineLvl w:val="1"/>
        <w:rPr>
          <w:rFonts w:cs="Tahoma"/>
          <w:lang w:val="es-ES"/>
        </w:rPr>
      </w:pPr>
      <w:r w:rsidRPr="00D17DBE">
        <w:rPr>
          <w:rFonts w:cs="Tahoma"/>
          <w:lang w:val="es-ES"/>
        </w:rPr>
        <w:t>Promoción del 20% de Windows Intune para nuevos equipos</w:t>
      </w:r>
    </w:p>
    <w:p w:rsidR="00173A20" w:rsidRPr="00D17DBE" w:rsidRDefault="00173A20" w:rsidP="00173A20">
      <w:pPr>
        <w:outlineLvl w:val="1"/>
        <w:rPr>
          <w:rFonts w:cs="Tahoma"/>
          <w:lang w:val="es-ES"/>
        </w:rPr>
      </w:pPr>
    </w:p>
    <w:p w:rsidR="00CD7EA6" w:rsidRPr="00D17DBE" w:rsidRDefault="00173A20" w:rsidP="003E606C">
      <w:pPr>
        <w:spacing w:after="60"/>
        <w:rPr>
          <w:rFonts w:cs="Tahoma"/>
          <w:lang w:val="es-ES"/>
        </w:rPr>
      </w:pPr>
      <w:r w:rsidRPr="00D17DBE">
        <w:rPr>
          <w:rFonts w:cs="Tahoma"/>
          <w:b/>
          <w:lang w:val="es-ES"/>
        </w:rPr>
        <w:t>Eliminaciones</w:t>
      </w:r>
    </w:p>
    <w:p w:rsidR="00685009" w:rsidRPr="00D17DBE" w:rsidRDefault="00685009" w:rsidP="00685009">
      <w:pPr>
        <w:rPr>
          <w:rFonts w:cs="Tahoma"/>
          <w:lang w:val="es-ES"/>
        </w:rPr>
      </w:pPr>
      <w:r w:rsidRPr="00D17DBE">
        <w:rPr>
          <w:rFonts w:cs="Tahoma"/>
          <w:color w:val="000000"/>
          <w:lang w:val="es-ES"/>
        </w:rPr>
        <w:t>Access 2010</w:t>
      </w:r>
    </w:p>
    <w:p w:rsidR="00685009" w:rsidRPr="00D17DBE" w:rsidRDefault="00685009" w:rsidP="00685009">
      <w:pPr>
        <w:rPr>
          <w:rFonts w:cs="Tahoma"/>
          <w:lang w:val="es-ES"/>
        </w:rPr>
      </w:pPr>
      <w:r w:rsidRPr="00D17DBE">
        <w:rPr>
          <w:rFonts w:cs="Tahoma"/>
          <w:color w:val="000000"/>
          <w:lang w:val="es-ES"/>
        </w:rPr>
        <w:t>Duet Enterprise para Microsoft SharePoint y SAP 1.0</w:t>
      </w:r>
    </w:p>
    <w:p w:rsidR="00685009" w:rsidRPr="00D17DBE" w:rsidRDefault="00685009" w:rsidP="00685009">
      <w:pPr>
        <w:rPr>
          <w:rFonts w:cs="Tahoma"/>
          <w:lang w:val="es-ES"/>
        </w:rPr>
      </w:pPr>
      <w:r w:rsidRPr="00D17DBE">
        <w:rPr>
          <w:rFonts w:cs="Tahoma"/>
          <w:color w:val="000000"/>
          <w:lang w:val="es-ES"/>
        </w:rPr>
        <w:t>Dynamics CRM Onprem Mobile</w:t>
      </w:r>
    </w:p>
    <w:p w:rsidR="00685009" w:rsidRPr="00D17DBE" w:rsidRDefault="00685009" w:rsidP="00685009">
      <w:pPr>
        <w:rPr>
          <w:rFonts w:cs="Tahoma"/>
          <w:lang w:val="es-ES"/>
        </w:rPr>
      </w:pPr>
      <w:r w:rsidRPr="00D17DBE">
        <w:rPr>
          <w:rFonts w:cs="Tahoma"/>
          <w:color w:val="000000"/>
          <w:lang w:val="es-ES"/>
        </w:rPr>
        <w:t>Dynamics CRM Mobile</w:t>
      </w:r>
    </w:p>
    <w:p w:rsidR="00685009" w:rsidRPr="00D17DBE" w:rsidRDefault="00685009" w:rsidP="00685009">
      <w:pPr>
        <w:rPr>
          <w:rFonts w:cs="Tahoma"/>
          <w:lang w:val="es-ES"/>
        </w:rPr>
      </w:pPr>
      <w:r w:rsidRPr="00D17DBE">
        <w:rPr>
          <w:rFonts w:cs="Tahoma"/>
          <w:color w:val="000000"/>
          <w:lang w:val="es-ES"/>
        </w:rPr>
        <w:t>Excel 2010</w:t>
      </w:r>
    </w:p>
    <w:p w:rsidR="00685009" w:rsidRPr="00D17DBE" w:rsidRDefault="00685009" w:rsidP="00685009">
      <w:pPr>
        <w:rPr>
          <w:rFonts w:cs="Tahoma"/>
          <w:lang w:val="es-ES"/>
        </w:rPr>
      </w:pPr>
      <w:r w:rsidRPr="00D17DBE">
        <w:rPr>
          <w:rFonts w:cs="Tahoma"/>
          <w:color w:val="000000"/>
          <w:lang w:val="es-ES"/>
        </w:rPr>
        <w:t>External Connector de Exchange Server 2010</w:t>
      </w:r>
    </w:p>
    <w:p w:rsidR="00685009" w:rsidRPr="0061775E" w:rsidRDefault="00685009" w:rsidP="00685009">
      <w:pPr>
        <w:rPr>
          <w:rFonts w:cs="Tahoma"/>
        </w:rPr>
      </w:pPr>
      <w:r w:rsidRPr="0061775E">
        <w:rPr>
          <w:rFonts w:cs="Tahoma"/>
          <w:color w:val="000000"/>
        </w:rPr>
        <w:t>FAST SearchServer SharePoint</w:t>
      </w:r>
    </w:p>
    <w:p w:rsidR="00685009" w:rsidRPr="0061775E" w:rsidRDefault="00685009" w:rsidP="00685009">
      <w:pPr>
        <w:rPr>
          <w:rFonts w:cs="Tahoma"/>
        </w:rPr>
      </w:pPr>
      <w:r w:rsidRPr="0061775E">
        <w:rPr>
          <w:rFonts w:cs="Tahoma"/>
          <w:color w:val="000000"/>
        </w:rPr>
        <w:t>Forefront Protection Suite</w:t>
      </w:r>
    </w:p>
    <w:p w:rsidR="00685009" w:rsidRPr="0061775E" w:rsidRDefault="00685009" w:rsidP="00685009">
      <w:pPr>
        <w:rPr>
          <w:rFonts w:cs="Tahoma"/>
        </w:rPr>
      </w:pPr>
      <w:r w:rsidRPr="0061775E">
        <w:rPr>
          <w:rFonts w:cs="Tahoma"/>
          <w:color w:val="000000"/>
        </w:rPr>
        <w:t>Forefront Security Exchange Server</w:t>
      </w:r>
    </w:p>
    <w:p w:rsidR="00685009" w:rsidRPr="0061775E" w:rsidRDefault="00685009" w:rsidP="00685009">
      <w:pPr>
        <w:rPr>
          <w:rFonts w:cs="Tahoma"/>
        </w:rPr>
      </w:pPr>
      <w:r w:rsidRPr="0061775E">
        <w:rPr>
          <w:rFonts w:cs="Tahoma"/>
          <w:color w:val="000000"/>
        </w:rPr>
        <w:t>Forefront Security Office Communication Server</w:t>
      </w:r>
    </w:p>
    <w:p w:rsidR="00685009" w:rsidRPr="0061775E" w:rsidRDefault="00685009" w:rsidP="00685009">
      <w:pPr>
        <w:rPr>
          <w:rFonts w:cs="Tahoma"/>
        </w:rPr>
      </w:pPr>
      <w:r w:rsidRPr="0061775E">
        <w:rPr>
          <w:rFonts w:cs="Tahoma"/>
          <w:color w:val="000000"/>
        </w:rPr>
        <w:t>Forefront Security SharePoint</w:t>
      </w:r>
    </w:p>
    <w:p w:rsidR="00685009" w:rsidRPr="0061775E" w:rsidRDefault="00685009" w:rsidP="00685009">
      <w:pPr>
        <w:rPr>
          <w:rFonts w:cs="Tahoma"/>
        </w:rPr>
      </w:pPr>
      <w:r w:rsidRPr="0061775E">
        <w:rPr>
          <w:rFonts w:cs="Tahoma"/>
          <w:color w:val="000000"/>
        </w:rPr>
        <w:t>Consola de Administración de Forefront Server Security</w:t>
      </w:r>
    </w:p>
    <w:p w:rsidR="00685009" w:rsidRPr="0061775E" w:rsidRDefault="00685009" w:rsidP="00685009">
      <w:pPr>
        <w:rPr>
          <w:rFonts w:cs="Tahoma"/>
        </w:rPr>
      </w:pPr>
      <w:r w:rsidRPr="0061775E">
        <w:rPr>
          <w:rFonts w:cs="Tahoma"/>
          <w:color w:val="000000"/>
        </w:rPr>
        <w:t>Forefront Security Web</w:t>
      </w:r>
    </w:p>
    <w:p w:rsidR="00685009" w:rsidRPr="0061775E" w:rsidRDefault="00685009" w:rsidP="00685009">
      <w:pPr>
        <w:rPr>
          <w:rFonts w:cs="Tahoma"/>
        </w:rPr>
      </w:pPr>
      <w:r w:rsidRPr="0061775E">
        <w:rPr>
          <w:rFonts w:cs="Tahoma"/>
          <w:color w:val="000000"/>
        </w:rPr>
        <w:t>Forefront Threat Management Gateway Enterprise</w:t>
      </w:r>
    </w:p>
    <w:p w:rsidR="00685009" w:rsidRPr="0061775E" w:rsidRDefault="00685009" w:rsidP="00685009">
      <w:pPr>
        <w:rPr>
          <w:rFonts w:cs="Tahoma"/>
        </w:rPr>
      </w:pPr>
      <w:r w:rsidRPr="0061775E">
        <w:rPr>
          <w:rFonts w:cs="Tahoma"/>
          <w:color w:val="000000"/>
        </w:rPr>
        <w:t>Forefront Threat Management Gateway Medium Business</w:t>
      </w:r>
    </w:p>
    <w:p w:rsidR="00685009" w:rsidRPr="0061775E" w:rsidRDefault="00685009" w:rsidP="00685009">
      <w:pPr>
        <w:rPr>
          <w:rFonts w:cs="Tahoma"/>
        </w:rPr>
      </w:pPr>
      <w:r w:rsidRPr="0061775E">
        <w:rPr>
          <w:rFonts w:cs="Tahoma"/>
          <w:color w:val="000000"/>
        </w:rPr>
        <w:t>Forefront Threat Management Gateway Standard</w:t>
      </w:r>
    </w:p>
    <w:p w:rsidR="00685009" w:rsidRPr="0061775E" w:rsidRDefault="00685009" w:rsidP="00685009">
      <w:pPr>
        <w:rPr>
          <w:rFonts w:cs="Tahoma"/>
        </w:rPr>
      </w:pPr>
      <w:r w:rsidRPr="0061775E">
        <w:rPr>
          <w:rFonts w:cs="Tahoma"/>
          <w:color w:val="000000"/>
        </w:rPr>
        <w:t>Servicio de protección de Forefront Threat Management Gateway, edición Web</w:t>
      </w:r>
    </w:p>
    <w:p w:rsidR="00685009" w:rsidRPr="0061775E" w:rsidRDefault="00685009" w:rsidP="00685009">
      <w:pPr>
        <w:rPr>
          <w:rFonts w:cs="Tahoma"/>
        </w:rPr>
      </w:pPr>
      <w:r w:rsidRPr="0061775E">
        <w:rPr>
          <w:rFonts w:cs="Tahoma"/>
          <w:color w:val="000000"/>
        </w:rPr>
        <w:t>Forefront Protection 2010 para Exchange Server</w:t>
      </w:r>
    </w:p>
    <w:p w:rsidR="00685009" w:rsidRPr="0061775E" w:rsidRDefault="00685009" w:rsidP="00685009">
      <w:pPr>
        <w:rPr>
          <w:rFonts w:cs="Tahoma"/>
        </w:rPr>
      </w:pPr>
      <w:r w:rsidRPr="0061775E">
        <w:rPr>
          <w:rFonts w:cs="Tahoma"/>
          <w:color w:val="000000"/>
        </w:rPr>
        <w:t>Forefront Protection 2010 para Exchange Server External Connector</w:t>
      </w:r>
    </w:p>
    <w:p w:rsidR="00685009" w:rsidRPr="0061775E" w:rsidRDefault="00685009" w:rsidP="00685009">
      <w:pPr>
        <w:rPr>
          <w:rFonts w:cs="Tahoma"/>
        </w:rPr>
      </w:pPr>
      <w:r w:rsidRPr="0061775E">
        <w:rPr>
          <w:rFonts w:cs="Tahoma"/>
          <w:color w:val="000000"/>
        </w:rPr>
        <w:t>Forefront Protection SharePoint</w:t>
      </w:r>
    </w:p>
    <w:p w:rsidR="00685009" w:rsidRPr="0061775E" w:rsidRDefault="00685009" w:rsidP="00685009">
      <w:pPr>
        <w:rPr>
          <w:rFonts w:cs="Tahoma"/>
        </w:rPr>
      </w:pPr>
      <w:r w:rsidRPr="0061775E">
        <w:rPr>
          <w:rFonts w:cs="Tahoma"/>
          <w:color w:val="000000"/>
        </w:rPr>
        <w:t>Groove Enterprise Services</w:t>
      </w:r>
    </w:p>
    <w:p w:rsidR="00685009" w:rsidRPr="0061775E" w:rsidRDefault="00685009" w:rsidP="00685009">
      <w:pPr>
        <w:rPr>
          <w:rFonts w:cs="Tahoma"/>
        </w:rPr>
      </w:pPr>
      <w:r w:rsidRPr="0061775E">
        <w:rPr>
          <w:rFonts w:cs="Tahoma"/>
          <w:color w:val="000000"/>
        </w:rPr>
        <w:t>Groove Server</w:t>
      </w:r>
    </w:p>
    <w:p w:rsidR="00685009" w:rsidRPr="0061775E" w:rsidRDefault="00685009" w:rsidP="00685009">
      <w:pPr>
        <w:rPr>
          <w:rFonts w:cs="Tahoma"/>
        </w:rPr>
      </w:pPr>
      <w:r w:rsidRPr="0061775E">
        <w:rPr>
          <w:rFonts w:cs="Tahoma"/>
          <w:color w:val="000000"/>
        </w:rPr>
        <w:t>InfoPath 2010</w:t>
      </w:r>
    </w:p>
    <w:p w:rsidR="00685009" w:rsidRPr="00D17DBE" w:rsidRDefault="00685009" w:rsidP="00685009">
      <w:pPr>
        <w:rPr>
          <w:rFonts w:cs="Tahoma"/>
          <w:lang w:val="fr-FR"/>
        </w:rPr>
      </w:pPr>
      <w:r w:rsidRPr="00D17DBE">
        <w:rPr>
          <w:rFonts w:cs="Tahoma"/>
          <w:color w:val="000000"/>
          <w:lang w:val="fr-FR"/>
        </w:rPr>
        <w:t>Lync 2010</w:t>
      </w:r>
    </w:p>
    <w:p w:rsidR="00685009" w:rsidRPr="00D17DBE" w:rsidRDefault="00685009" w:rsidP="00685009">
      <w:pPr>
        <w:rPr>
          <w:rFonts w:cs="Tahoma"/>
          <w:lang w:val="fr-FR"/>
        </w:rPr>
      </w:pPr>
      <w:r w:rsidRPr="00D17DBE">
        <w:rPr>
          <w:rFonts w:cs="Tahoma"/>
          <w:color w:val="000000"/>
          <w:lang w:val="fr-FR"/>
        </w:rPr>
        <w:t>Lync Server 2010 Enterprise Edition</w:t>
      </w:r>
    </w:p>
    <w:p w:rsidR="00685009" w:rsidRPr="00D17DBE" w:rsidRDefault="00685009" w:rsidP="00685009">
      <w:pPr>
        <w:rPr>
          <w:rFonts w:cs="Tahoma"/>
          <w:lang w:val="fr-FR"/>
        </w:rPr>
      </w:pPr>
      <w:r w:rsidRPr="00D17DBE">
        <w:rPr>
          <w:rFonts w:cs="Tahoma"/>
          <w:color w:val="000000"/>
          <w:lang w:val="fr-FR"/>
        </w:rPr>
        <w:t>External Connector de Lync Server 2010 Enterprise</w:t>
      </w:r>
    </w:p>
    <w:p w:rsidR="00685009" w:rsidRPr="00D17DBE" w:rsidRDefault="00685009" w:rsidP="00685009">
      <w:pPr>
        <w:rPr>
          <w:rFonts w:cs="Tahoma"/>
          <w:lang w:val="fr-FR"/>
        </w:rPr>
      </w:pPr>
      <w:r w:rsidRPr="00D17DBE">
        <w:rPr>
          <w:rFonts w:cs="Tahoma"/>
          <w:color w:val="000000"/>
          <w:lang w:val="fr-FR"/>
        </w:rPr>
        <w:t>External Connector de Lync Server 2010 Plus</w:t>
      </w:r>
    </w:p>
    <w:p w:rsidR="00685009" w:rsidRPr="00D17DBE" w:rsidRDefault="00685009" w:rsidP="00685009">
      <w:pPr>
        <w:rPr>
          <w:rFonts w:cs="Tahoma"/>
          <w:lang w:val="fr-FR"/>
        </w:rPr>
      </w:pPr>
      <w:r w:rsidRPr="00D17DBE">
        <w:rPr>
          <w:rFonts w:cs="Tahoma"/>
          <w:color w:val="000000"/>
          <w:lang w:val="fr-FR"/>
        </w:rPr>
        <w:t>External Connector de Lync Server 2010 Standard</w:t>
      </w:r>
    </w:p>
    <w:p w:rsidR="00685009" w:rsidRPr="00D17DBE" w:rsidRDefault="00685009" w:rsidP="00685009">
      <w:pPr>
        <w:rPr>
          <w:rFonts w:cs="Tahoma"/>
          <w:lang w:val="fr-FR"/>
        </w:rPr>
      </w:pPr>
      <w:r w:rsidRPr="00D17DBE">
        <w:rPr>
          <w:rFonts w:cs="Tahoma"/>
          <w:color w:val="000000"/>
          <w:lang w:val="fr-FR"/>
        </w:rPr>
        <w:lastRenderedPageBreak/>
        <w:t>Lync Server 2010 Standard Edition</w:t>
      </w:r>
    </w:p>
    <w:p w:rsidR="00685009" w:rsidRPr="00D17DBE" w:rsidRDefault="00685009" w:rsidP="00685009">
      <w:pPr>
        <w:rPr>
          <w:rFonts w:cs="Tahoma"/>
          <w:lang w:val="fr-FR"/>
        </w:rPr>
      </w:pPr>
      <w:r w:rsidRPr="00D17DBE">
        <w:rPr>
          <w:rFonts w:cs="Tahoma"/>
          <w:color w:val="000000"/>
          <w:lang w:val="fr-FR"/>
        </w:rPr>
        <w:t>Office Groove Enterprise Services</w:t>
      </w:r>
    </w:p>
    <w:p w:rsidR="00685009" w:rsidRPr="00D17DBE" w:rsidRDefault="00685009" w:rsidP="00685009">
      <w:pPr>
        <w:rPr>
          <w:rFonts w:cs="Tahoma"/>
          <w:lang w:val="fr-FR"/>
        </w:rPr>
      </w:pPr>
      <w:r w:rsidRPr="00D17DBE">
        <w:rPr>
          <w:rFonts w:cs="Tahoma"/>
          <w:color w:val="000000"/>
          <w:lang w:val="fr-FR"/>
        </w:rPr>
        <w:t>Office Multi-Language Pack 2010</w:t>
      </w:r>
    </w:p>
    <w:p w:rsidR="00685009" w:rsidRPr="00D17DBE" w:rsidRDefault="00685009" w:rsidP="00685009">
      <w:pPr>
        <w:rPr>
          <w:rFonts w:cs="Tahoma"/>
          <w:lang w:val="fr-FR"/>
        </w:rPr>
      </w:pPr>
      <w:r w:rsidRPr="00D17DBE">
        <w:rPr>
          <w:rFonts w:cs="Tahoma"/>
          <w:color w:val="000000"/>
          <w:lang w:val="fr-FR"/>
        </w:rPr>
        <w:t>Office Professional Plus 2010</w:t>
      </w:r>
    </w:p>
    <w:p w:rsidR="00685009" w:rsidRPr="0061775E" w:rsidRDefault="00685009" w:rsidP="00685009">
      <w:pPr>
        <w:rPr>
          <w:rFonts w:cs="Tahoma"/>
        </w:rPr>
      </w:pPr>
      <w:r w:rsidRPr="0061775E">
        <w:rPr>
          <w:rFonts w:cs="Tahoma"/>
          <w:color w:val="000000"/>
        </w:rPr>
        <w:t>Office Standard 2010</w:t>
      </w:r>
    </w:p>
    <w:p w:rsidR="00685009" w:rsidRPr="0061775E" w:rsidRDefault="00685009" w:rsidP="00685009">
      <w:pPr>
        <w:rPr>
          <w:rFonts w:cs="Tahoma"/>
        </w:rPr>
      </w:pPr>
      <w:r w:rsidRPr="0061775E">
        <w:rPr>
          <w:rFonts w:cs="Tahoma"/>
          <w:color w:val="000000"/>
        </w:rPr>
        <w:t>Office Small Business Get Genuine</w:t>
      </w:r>
    </w:p>
    <w:p w:rsidR="00685009" w:rsidRPr="0061775E" w:rsidRDefault="00685009" w:rsidP="00685009">
      <w:pPr>
        <w:rPr>
          <w:rFonts w:cs="Tahoma"/>
        </w:rPr>
      </w:pPr>
      <w:r w:rsidRPr="0061775E">
        <w:rPr>
          <w:rFonts w:cs="Tahoma"/>
          <w:color w:val="000000"/>
        </w:rPr>
        <w:t>OneNote 2010</w:t>
      </w:r>
    </w:p>
    <w:p w:rsidR="00685009" w:rsidRPr="0061775E" w:rsidRDefault="00685009" w:rsidP="00685009">
      <w:pPr>
        <w:rPr>
          <w:rFonts w:cs="Tahoma"/>
        </w:rPr>
      </w:pPr>
      <w:r w:rsidRPr="0061775E">
        <w:rPr>
          <w:rFonts w:cs="Tahoma"/>
          <w:color w:val="000000"/>
        </w:rPr>
        <w:t>Outlook 2010</w:t>
      </w:r>
    </w:p>
    <w:p w:rsidR="00685009" w:rsidRPr="0061775E" w:rsidRDefault="00685009" w:rsidP="00685009">
      <w:pPr>
        <w:rPr>
          <w:rFonts w:cs="Tahoma"/>
        </w:rPr>
      </w:pPr>
      <w:r w:rsidRPr="0061775E">
        <w:rPr>
          <w:rFonts w:cs="Tahoma"/>
          <w:color w:val="000000"/>
        </w:rPr>
        <w:t>Outlook con Business Contact Manager</w:t>
      </w:r>
    </w:p>
    <w:p w:rsidR="00685009" w:rsidRPr="0061775E" w:rsidRDefault="00685009" w:rsidP="00685009">
      <w:pPr>
        <w:rPr>
          <w:rFonts w:cs="Tahoma"/>
        </w:rPr>
      </w:pPr>
      <w:r w:rsidRPr="0061775E">
        <w:rPr>
          <w:rFonts w:cs="Tahoma"/>
          <w:color w:val="000000"/>
        </w:rPr>
        <w:t>PowerPoint 2010</w:t>
      </w:r>
    </w:p>
    <w:p w:rsidR="00685009" w:rsidRPr="0061775E" w:rsidRDefault="00685009" w:rsidP="00685009">
      <w:pPr>
        <w:rPr>
          <w:rFonts w:cs="Tahoma"/>
        </w:rPr>
      </w:pPr>
      <w:r w:rsidRPr="0061775E">
        <w:rPr>
          <w:rFonts w:cs="Tahoma"/>
          <w:color w:val="000000"/>
        </w:rPr>
        <w:t>Project 2010 Standard</w:t>
      </w:r>
    </w:p>
    <w:p w:rsidR="00685009" w:rsidRPr="0061775E" w:rsidRDefault="00685009" w:rsidP="00685009">
      <w:pPr>
        <w:rPr>
          <w:rFonts w:cs="Tahoma"/>
        </w:rPr>
      </w:pPr>
      <w:r w:rsidRPr="0061775E">
        <w:rPr>
          <w:rFonts w:cs="Tahoma"/>
          <w:color w:val="000000"/>
        </w:rPr>
        <w:t>Project 2010 Professional</w:t>
      </w:r>
    </w:p>
    <w:p w:rsidR="00685009" w:rsidRPr="0061775E" w:rsidRDefault="00685009" w:rsidP="00685009">
      <w:pPr>
        <w:rPr>
          <w:rFonts w:cs="Tahoma"/>
        </w:rPr>
      </w:pPr>
      <w:r w:rsidRPr="0061775E">
        <w:rPr>
          <w:rFonts w:cs="Tahoma"/>
          <w:color w:val="000000"/>
        </w:rPr>
        <w:t>Search Server 2010</w:t>
      </w:r>
    </w:p>
    <w:p w:rsidR="00685009" w:rsidRPr="0061775E" w:rsidRDefault="00685009" w:rsidP="00685009">
      <w:pPr>
        <w:rPr>
          <w:rFonts w:cs="Tahoma"/>
        </w:rPr>
      </w:pPr>
      <w:r w:rsidRPr="0061775E">
        <w:rPr>
          <w:rFonts w:cs="Tahoma"/>
          <w:color w:val="000000"/>
        </w:rPr>
        <w:t>SharePoint Server 2010 para Sitios de Internet Enterprise</w:t>
      </w:r>
    </w:p>
    <w:p w:rsidR="00685009" w:rsidRPr="0061775E" w:rsidRDefault="00685009" w:rsidP="00685009">
      <w:pPr>
        <w:rPr>
          <w:rFonts w:cs="Tahoma"/>
        </w:rPr>
      </w:pPr>
      <w:r w:rsidRPr="0061775E">
        <w:rPr>
          <w:rFonts w:cs="Tahoma"/>
          <w:color w:val="000000"/>
        </w:rPr>
        <w:t>SharePoint Server 2010 para Sitios de Internet Standard</w:t>
      </w:r>
    </w:p>
    <w:p w:rsidR="00685009" w:rsidRPr="0061775E" w:rsidRDefault="00685009" w:rsidP="00685009">
      <w:pPr>
        <w:rPr>
          <w:rFonts w:cs="Tahoma"/>
        </w:rPr>
      </w:pPr>
      <w:r w:rsidRPr="0061775E">
        <w:rPr>
          <w:rFonts w:cs="Tahoma"/>
          <w:color w:val="000000"/>
        </w:rPr>
        <w:t>SharePoint Workspace 2010</w:t>
      </w:r>
    </w:p>
    <w:p w:rsidR="00685009" w:rsidRPr="0061775E" w:rsidRDefault="00685009" w:rsidP="00685009">
      <w:pPr>
        <w:rPr>
          <w:rFonts w:cs="Tahoma"/>
        </w:rPr>
      </w:pPr>
      <w:r w:rsidRPr="0061775E">
        <w:rPr>
          <w:rFonts w:cs="Tahoma"/>
          <w:color w:val="000000"/>
        </w:rPr>
        <w:t>Visio 2010 Premium</w:t>
      </w:r>
    </w:p>
    <w:p w:rsidR="00685009" w:rsidRPr="0061775E" w:rsidRDefault="00685009" w:rsidP="00685009">
      <w:pPr>
        <w:rPr>
          <w:rFonts w:cs="Tahoma"/>
        </w:rPr>
      </w:pPr>
      <w:r w:rsidRPr="0061775E">
        <w:rPr>
          <w:rFonts w:cs="Tahoma"/>
          <w:color w:val="000000"/>
        </w:rPr>
        <w:t>Visio 2010 Standard</w:t>
      </w:r>
    </w:p>
    <w:p w:rsidR="00685009" w:rsidRPr="0061775E" w:rsidRDefault="00685009" w:rsidP="00685009">
      <w:pPr>
        <w:rPr>
          <w:rFonts w:cs="Tahoma"/>
        </w:rPr>
      </w:pPr>
      <w:r w:rsidRPr="0061775E">
        <w:rPr>
          <w:rFonts w:cs="Tahoma"/>
          <w:color w:val="000000"/>
        </w:rPr>
        <w:t>Windows Intune (por Dispositivo)</w:t>
      </w:r>
    </w:p>
    <w:p w:rsidR="00685009" w:rsidRPr="00D17DBE" w:rsidRDefault="00685009" w:rsidP="00685009">
      <w:pPr>
        <w:rPr>
          <w:rFonts w:cs="Tahoma"/>
          <w:lang w:val="pt-BR"/>
        </w:rPr>
      </w:pPr>
      <w:r w:rsidRPr="00D17DBE">
        <w:rPr>
          <w:rFonts w:cs="Tahoma"/>
          <w:color w:val="000000"/>
          <w:lang w:val="pt-BR"/>
        </w:rPr>
        <w:t>Complemento de Windows Intune (por Dispositivo)</w:t>
      </w:r>
    </w:p>
    <w:p w:rsidR="00685009" w:rsidRPr="0061775E" w:rsidRDefault="00685009" w:rsidP="00685009">
      <w:pPr>
        <w:rPr>
          <w:rFonts w:cs="Tahoma"/>
        </w:rPr>
      </w:pPr>
      <w:r w:rsidRPr="0061775E">
        <w:rPr>
          <w:rFonts w:cs="Tahoma"/>
          <w:color w:val="000000"/>
        </w:rPr>
        <w:t>Windows MultiPoint Server 2011 Standard</w:t>
      </w:r>
    </w:p>
    <w:p w:rsidR="00685009" w:rsidRPr="0061775E" w:rsidRDefault="00685009" w:rsidP="00685009">
      <w:pPr>
        <w:rPr>
          <w:rFonts w:cs="Tahoma"/>
        </w:rPr>
      </w:pPr>
      <w:r w:rsidRPr="0061775E">
        <w:rPr>
          <w:rFonts w:cs="Tahoma"/>
          <w:color w:val="000000"/>
        </w:rPr>
        <w:t>Windows MultiPoint Server 2011 Premium</w:t>
      </w:r>
    </w:p>
    <w:p w:rsidR="00685009" w:rsidRPr="0061775E" w:rsidRDefault="00685009" w:rsidP="00685009">
      <w:pPr>
        <w:rPr>
          <w:rFonts w:cs="Tahoma"/>
        </w:rPr>
      </w:pPr>
      <w:r w:rsidRPr="0061775E">
        <w:rPr>
          <w:rFonts w:cs="Tahoma"/>
          <w:color w:val="000000"/>
        </w:rPr>
        <w:t>Licencia CAL de Windows MultiPoint Server 2011</w:t>
      </w:r>
    </w:p>
    <w:p w:rsidR="00685009" w:rsidRPr="0061775E" w:rsidRDefault="00685009" w:rsidP="00685009">
      <w:pPr>
        <w:rPr>
          <w:rFonts w:cs="Tahoma"/>
        </w:rPr>
      </w:pPr>
      <w:r w:rsidRPr="0061775E">
        <w:rPr>
          <w:rFonts w:cs="Tahoma"/>
          <w:color w:val="000000"/>
        </w:rPr>
        <w:t>CAL de Windows MultiPoint Server 2011 con CAL de Windows Server 2008</w:t>
      </w:r>
    </w:p>
    <w:p w:rsidR="00685009" w:rsidRPr="0061775E" w:rsidRDefault="00685009" w:rsidP="00685009">
      <w:pPr>
        <w:rPr>
          <w:rFonts w:cs="Tahoma"/>
        </w:rPr>
      </w:pPr>
      <w:r w:rsidRPr="0061775E">
        <w:rPr>
          <w:rFonts w:cs="Tahoma"/>
          <w:color w:val="000000"/>
        </w:rPr>
        <w:t>Windows MultiPoint Server 2011 Premium con licencia CAL de Windows MultiPoint Server 2011 (5 Clientes)</w:t>
      </w:r>
    </w:p>
    <w:p w:rsidR="00685009" w:rsidRPr="0061775E" w:rsidRDefault="00685009" w:rsidP="00342F11">
      <w:pPr>
        <w:rPr>
          <w:rFonts w:cs="Tahoma"/>
        </w:rPr>
      </w:pPr>
      <w:r w:rsidRPr="0061775E">
        <w:rPr>
          <w:rFonts w:cs="Tahoma"/>
          <w:color w:val="000000"/>
        </w:rPr>
        <w:t>Windows MultiPoint Server 2011 Premium con licencia CAL de Windows MultiPoint Server 2011 (5 Clientes) con</w:t>
      </w:r>
      <w:r w:rsidR="00342F11">
        <w:rPr>
          <w:rFonts w:cs="Tahoma"/>
          <w:color w:val="000000"/>
        </w:rPr>
        <w:t> </w:t>
      </w:r>
      <w:r w:rsidRPr="0061775E">
        <w:rPr>
          <w:rFonts w:cs="Tahoma"/>
          <w:color w:val="000000"/>
        </w:rPr>
        <w:t>licencia CAL de Windows Server 2008 (5 Clientes)</w:t>
      </w:r>
    </w:p>
    <w:p w:rsidR="00685009" w:rsidRPr="0061775E" w:rsidRDefault="00685009" w:rsidP="00685009">
      <w:pPr>
        <w:rPr>
          <w:rFonts w:cs="Tahoma"/>
        </w:rPr>
      </w:pPr>
      <w:r w:rsidRPr="0061775E">
        <w:rPr>
          <w:rFonts w:cs="Tahoma"/>
          <w:color w:val="000000"/>
        </w:rPr>
        <w:t>Word 2010</w:t>
      </w:r>
    </w:p>
    <w:p w:rsidR="00023FE7" w:rsidRPr="00D17DBE" w:rsidRDefault="00EF4590" w:rsidP="00B939A4">
      <w:pPr>
        <w:rPr>
          <w:rFonts w:cs="Tahoma"/>
          <w:lang w:val="es-ES"/>
        </w:rPr>
      </w:pPr>
      <w:r w:rsidRPr="00270159">
        <w:rPr>
          <w:rFonts w:cs="Tahoma"/>
          <w:lang w:val="es-ES"/>
        </w:rPr>
        <w:br w:type="page"/>
      </w:r>
      <w:bookmarkStart w:id="580" w:name="_Toc336338180"/>
      <w:bookmarkStart w:id="581" w:name="_Toc370980770"/>
      <w:r w:rsidRPr="00D17DBE">
        <w:rPr>
          <w:rStyle w:val="Heading1Char"/>
          <w:rFonts w:cs="Tahoma"/>
          <w:lang w:val="es-ES"/>
        </w:rPr>
        <w:lastRenderedPageBreak/>
        <w:t>SECción 2: ProMOCIONES DE PRODUCTOS</w:t>
      </w:r>
      <w:bookmarkEnd w:id="580"/>
      <w:bookmarkEnd w:id="581"/>
    </w:p>
    <w:p w:rsidR="00023FE7" w:rsidRPr="00816727" w:rsidRDefault="00023FE7" w:rsidP="00510F6B">
      <w:pPr>
        <w:ind w:right="720"/>
        <w:rPr>
          <w:rFonts w:cs="Tahoma"/>
          <w:sz w:val="24"/>
          <w:szCs w:val="24"/>
          <w:lang w:val="es-ES"/>
        </w:rPr>
      </w:pPr>
    </w:p>
    <w:p w:rsidR="00187499" w:rsidRPr="00D17DBE" w:rsidRDefault="00187499" w:rsidP="005D753D">
      <w:pPr>
        <w:pStyle w:val="Heading2"/>
        <w:spacing w:after="120"/>
        <w:ind w:left="0"/>
        <w:rPr>
          <w:rFonts w:ascii="Tahoma" w:hAnsi="Tahoma" w:cs="Tahoma"/>
          <w:lang w:val="es-ES"/>
        </w:rPr>
      </w:pPr>
      <w:bookmarkStart w:id="582" w:name="_Toc336338182"/>
      <w:bookmarkStart w:id="583" w:name="_Toc370980771"/>
      <w:r w:rsidRPr="00D17DBE">
        <w:rPr>
          <w:rFonts w:ascii="Tahoma" w:hAnsi="Tahoma" w:cs="Tahoma"/>
          <w:color w:val="FF9429"/>
          <w:lang w:val="es-ES"/>
        </w:rPr>
        <w:t>Microsoft Dynamics AX 2012 R2 - Promoción de Inicio EA</w:t>
      </w:r>
      <w:bookmarkEnd w:id="583"/>
    </w:p>
    <w:bookmarkEnd w:id="582"/>
    <w:p w:rsidR="001D214E" w:rsidRPr="00D17DBE" w:rsidRDefault="001D214E" w:rsidP="00342F11">
      <w:pPr>
        <w:spacing w:after="120" w:line="276" w:lineRule="auto"/>
        <w:rPr>
          <w:rFonts w:cs="Tahoma"/>
          <w:lang w:val="es-ES"/>
        </w:rPr>
      </w:pPr>
      <w:r w:rsidRPr="00D17DBE">
        <w:rPr>
          <w:rFonts w:cs="Tahoma"/>
          <w:lang w:val="es-ES"/>
        </w:rPr>
        <w:t xml:space="preserve">Como oferta de tiempo limitado desde el </w:t>
      </w:r>
      <w:r w:rsidRPr="00D17DBE">
        <w:rPr>
          <w:rFonts w:eastAsia="Calibri" w:cs="Tahoma"/>
          <w:szCs w:val="18"/>
          <w:lang w:val="es-ES"/>
        </w:rPr>
        <w:t>1 de marzo hasta el 31 de diciembre de 2013. Microsoft ofrece 3 (tres) Enterprise CAL y 50 (cincuenta) Self Serve CAL con la adquisición de la primera licencia de Microsoft Dynamics AX</w:t>
      </w:r>
      <w:r w:rsidRPr="00D17DBE">
        <w:rPr>
          <w:rFonts w:cs="Tahoma"/>
          <w:lang w:val="es-ES"/>
        </w:rPr>
        <w:t xml:space="preserve"> 2012 </w:t>
      </w:r>
      <w:r w:rsidRPr="00D17DBE">
        <w:rPr>
          <w:rFonts w:eastAsia="Calibri" w:cs="Tahoma"/>
          <w:szCs w:val="18"/>
          <w:lang w:val="es-ES"/>
        </w:rPr>
        <w:t>R2 Server.</w:t>
      </w:r>
      <w:r w:rsidR="0061775E" w:rsidRPr="00D17DBE">
        <w:rPr>
          <w:rFonts w:cs="Tahoma"/>
          <w:lang w:val="es-ES"/>
        </w:rPr>
        <w:t xml:space="preserve"> </w:t>
      </w:r>
      <w:r w:rsidRPr="00D17DBE">
        <w:rPr>
          <w:rFonts w:cs="Tahoma"/>
          <w:lang w:val="es-ES"/>
        </w:rPr>
        <w:t xml:space="preserve">Esta promoción está disponible </w:t>
      </w:r>
      <w:r w:rsidRPr="00D17DBE">
        <w:rPr>
          <w:rFonts w:eastAsia="Calibri" w:cs="Tahoma"/>
          <w:szCs w:val="18"/>
          <w:lang w:val="es-ES"/>
        </w:rPr>
        <w:t xml:space="preserve">solo </w:t>
      </w:r>
      <w:r w:rsidRPr="00D17DBE">
        <w:rPr>
          <w:rFonts w:cs="Tahoma"/>
          <w:lang w:val="es-ES"/>
        </w:rPr>
        <w:t>en virtud del programa de licencias del Contrato Enterprise de</w:t>
      </w:r>
      <w:r w:rsidR="00342F11" w:rsidRPr="00D17DBE">
        <w:rPr>
          <w:rFonts w:cs="Tahoma"/>
          <w:lang w:val="es-ES"/>
        </w:rPr>
        <w:t> </w:t>
      </w:r>
      <w:r w:rsidRPr="00D17DBE">
        <w:rPr>
          <w:rFonts w:cs="Tahoma"/>
          <w:lang w:val="es-ES"/>
        </w:rPr>
        <w:t>Microsoft</w:t>
      </w:r>
      <w:r w:rsidRPr="00D17DBE">
        <w:rPr>
          <w:rFonts w:eastAsia="Calibri" w:cs="Tahoma"/>
          <w:szCs w:val="18"/>
          <w:lang w:val="es-ES"/>
        </w:rPr>
        <w:t xml:space="preserve">. </w:t>
      </w:r>
    </w:p>
    <w:p w:rsidR="00187499" w:rsidRPr="00D17DBE" w:rsidRDefault="00187499" w:rsidP="00342F11">
      <w:pPr>
        <w:spacing w:after="120" w:line="276" w:lineRule="auto"/>
        <w:rPr>
          <w:rFonts w:cs="Tahoma"/>
          <w:lang w:val="es-ES"/>
        </w:rPr>
      </w:pPr>
      <w:r w:rsidRPr="00D17DBE">
        <w:rPr>
          <w:rFonts w:eastAsia="Calibri" w:cs="Tahoma"/>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bookmarkStart w:id="584" w:name="_Toc336338183"/>
      <w:r w:rsidRPr="00D17DBE">
        <w:rPr>
          <w:rFonts w:eastAsia="Calibri" w:cs="Tahoma"/>
          <w:szCs w:val="18"/>
          <w:lang w:val="es-ES"/>
        </w:rPr>
        <w:t>El derecho a utilizar el software concedido expira cuando expire el derecho a utilizar el software en virtud de la licencia de Microsoft Dynamics AX 2012 R2 Server cualificada. La prueba de su licencia de servidor cualificada y esta Nota sobre Productos serán prueba del derecho del</w:t>
      </w:r>
      <w:r w:rsidR="00342F11" w:rsidRPr="00D17DBE">
        <w:rPr>
          <w:rFonts w:eastAsia="Calibri" w:cs="Tahoma"/>
          <w:szCs w:val="18"/>
          <w:lang w:val="es-ES"/>
        </w:rPr>
        <w:t> </w:t>
      </w:r>
      <w:r w:rsidRPr="00D17DBE">
        <w:rPr>
          <w:rFonts w:eastAsia="Calibri" w:cs="Tahoma"/>
          <w:szCs w:val="18"/>
          <w:lang w:val="es-ES"/>
        </w:rPr>
        <w:t>cliente a utilizar licencias de Microsoft Dynamics AX 2012 R2 conforme a los términos de esta oferta. Los Clientes no podrán transmitir las licencias concedidas en virtud de esta oferta por separado de las licencias cualificadas correspondientes.</w:t>
      </w:r>
    </w:p>
    <w:bookmarkEnd w:id="584"/>
    <w:p w:rsidR="00491DAC" w:rsidRPr="00D17DBE" w:rsidRDefault="00491DAC" w:rsidP="005D753D">
      <w:pPr>
        <w:spacing w:after="120" w:line="276" w:lineRule="auto"/>
        <w:rPr>
          <w:rFonts w:cs="Tahoma"/>
          <w:lang w:val="es-ES"/>
        </w:rPr>
      </w:pPr>
      <w:r w:rsidRPr="00D17DBE">
        <w:rPr>
          <w:rFonts w:cs="Tahoma"/>
          <w:color w:val="000000"/>
          <w:lang w:val="es-ES"/>
        </w:rPr>
        <w:t>Además, programas EAP, ECI y Open Value.</w:t>
      </w:r>
    </w:p>
    <w:p w:rsidR="00505713" w:rsidRPr="00D17DBE" w:rsidRDefault="00505713" w:rsidP="005D753D">
      <w:pPr>
        <w:spacing w:after="120" w:line="276" w:lineRule="auto"/>
        <w:rPr>
          <w:rFonts w:cs="Tahoma"/>
          <w:lang w:val="es-ES"/>
        </w:rPr>
      </w:pPr>
    </w:p>
    <w:p w:rsidR="00505713" w:rsidRPr="00D17DBE" w:rsidRDefault="00505713" w:rsidP="00505713">
      <w:pPr>
        <w:pStyle w:val="Heading2"/>
        <w:spacing w:after="120"/>
        <w:ind w:left="0"/>
        <w:rPr>
          <w:rFonts w:ascii="Tahoma" w:hAnsi="Tahoma" w:cs="Tahoma"/>
          <w:lang w:val="es-ES"/>
        </w:rPr>
      </w:pPr>
      <w:bookmarkStart w:id="585" w:name="_Toc370980772"/>
      <w:r w:rsidRPr="00D17DBE">
        <w:rPr>
          <w:rFonts w:ascii="Tahoma" w:eastAsia="Times New Roman" w:hAnsi="Tahoma" w:cs="Tahoma"/>
          <w:color w:val="FF9429"/>
          <w:lang w:val="es-ES"/>
        </w:rPr>
        <w:t>Promoción de Windows Intune y Complemento de Intune</w:t>
      </w:r>
      <w:bookmarkEnd w:id="585"/>
    </w:p>
    <w:p w:rsidR="00505713" w:rsidRPr="00D17DBE" w:rsidRDefault="00505713" w:rsidP="00342F11">
      <w:pPr>
        <w:spacing w:after="120" w:line="276" w:lineRule="auto"/>
        <w:rPr>
          <w:rFonts w:cs="Tahoma"/>
          <w:lang w:val="es-ES"/>
        </w:rPr>
      </w:pPr>
      <w:r w:rsidRPr="00D17DBE">
        <w:rPr>
          <w:rFonts w:cs="Tahoma"/>
          <w:lang w:val="es-ES"/>
        </w:rPr>
        <w:t>Entre el 1 de septiembre de 2013 y el 30 de junio de 2014, Microsoft ofrecerá un 30% de descuento en Intune y</w:t>
      </w:r>
      <w:r w:rsidR="00342F11" w:rsidRPr="00D17DBE">
        <w:rPr>
          <w:rFonts w:cs="Tahoma"/>
          <w:lang w:val="es-ES"/>
        </w:rPr>
        <w:t> </w:t>
      </w:r>
      <w:r w:rsidRPr="00D17DBE">
        <w:rPr>
          <w:rFonts w:cs="Tahoma"/>
          <w:lang w:val="es-ES"/>
        </w:rPr>
        <w:t>Complemento de Intune para System Center Configuration Manager y System Center Endpoint Protection a los clientes que adquieran conjuntos de aplicaciones Office 365 (E/A/G), o SKU independientes (es decir, Exchange online) mediante programas de Licencias por Volumen Enterprise. Se requerirá un mínimo de 250 puestos para optar</w:t>
      </w:r>
      <w:r w:rsidR="00342F11" w:rsidRPr="00D17DBE">
        <w:rPr>
          <w:rFonts w:cs="Tahoma"/>
          <w:lang w:val="es-ES"/>
        </w:rPr>
        <w:t> </w:t>
      </w:r>
      <w:r w:rsidRPr="00D17DBE">
        <w:rPr>
          <w:rFonts w:cs="Tahoma"/>
          <w:lang w:val="es-ES"/>
        </w:rPr>
        <w:t>a esta oferta. Esta oferta estará disponible para los clientes mediante los programas EA, EAS y EES. Los segmentos de clientes objetivo incluyen EPG Commercial, Government y Education, además de SMS&amp;P Commercial, Government y Education.</w:t>
      </w:r>
    </w:p>
    <w:p w:rsidR="00505713" w:rsidRPr="00D17DBE" w:rsidRDefault="00505713" w:rsidP="00505713">
      <w:pPr>
        <w:rPr>
          <w:rFonts w:cs="Tahoma"/>
          <w:lang w:val="es-ES"/>
        </w:rPr>
      </w:pPr>
    </w:p>
    <w:p w:rsidR="00505713" w:rsidRPr="00D17DBE" w:rsidRDefault="00505713" w:rsidP="00505713">
      <w:pPr>
        <w:pStyle w:val="Heading2"/>
        <w:spacing w:after="120"/>
        <w:ind w:left="0"/>
        <w:rPr>
          <w:rFonts w:ascii="Tahoma" w:hAnsi="Tahoma" w:cs="Tahoma"/>
          <w:lang w:val="es-ES"/>
        </w:rPr>
      </w:pPr>
      <w:bookmarkStart w:id="586" w:name="_Toc370980773"/>
      <w:r w:rsidRPr="00D17DBE">
        <w:rPr>
          <w:rFonts w:ascii="Tahoma" w:eastAsia="Times New Roman" w:hAnsi="Tahoma" w:cs="Tahoma"/>
          <w:color w:val="FF9429"/>
          <w:lang w:val="es-ES"/>
        </w:rPr>
        <w:t>Aceleración de la Adopción de Windows Azure</w:t>
      </w:r>
      <w:bookmarkEnd w:id="586"/>
    </w:p>
    <w:p w:rsidR="00505713" w:rsidRPr="00D17DBE" w:rsidRDefault="00505713" w:rsidP="00505713">
      <w:pPr>
        <w:spacing w:after="120" w:line="276" w:lineRule="auto"/>
        <w:rPr>
          <w:rFonts w:cs="Tahoma"/>
          <w:szCs w:val="18"/>
          <w:lang w:val="es-ES"/>
        </w:rPr>
      </w:pPr>
      <w:r w:rsidRPr="00D17DBE">
        <w:rPr>
          <w:rFonts w:cs="Tahoma"/>
          <w:szCs w:val="18"/>
          <w:lang w:val="es-ES"/>
        </w:rPr>
        <w:t>Entre el 1 de noviembre de 2013 y el 30 de junio de 2014, Microsoft ofrecerá 3 Créditos de Compromiso Monetario promocionales para los clientes que cumplan con determinados umbrales de Compromiso Monetario por adelantado:</w:t>
      </w:r>
      <w:r w:rsidR="0061775E" w:rsidRPr="00D17DBE">
        <w:rPr>
          <w:rFonts w:cs="Tahoma"/>
          <w:szCs w:val="18"/>
          <w:lang w:val="es-ES"/>
        </w:rPr>
        <w:t xml:space="preserve"> </w:t>
      </w:r>
    </w:p>
    <w:p w:rsidR="00505713" w:rsidRPr="00D17DBE" w:rsidRDefault="00505713" w:rsidP="00505713">
      <w:pPr>
        <w:pStyle w:val="ListParagraph"/>
        <w:numPr>
          <w:ilvl w:val="0"/>
          <w:numId w:val="143"/>
        </w:numPr>
        <w:spacing w:after="120" w:line="276" w:lineRule="auto"/>
        <w:rPr>
          <w:rFonts w:ascii="Tahoma" w:hAnsi="Tahoma" w:cs="Tahoma"/>
          <w:sz w:val="18"/>
          <w:szCs w:val="18"/>
          <w:lang w:val="es-ES"/>
        </w:rPr>
      </w:pPr>
      <w:r w:rsidRPr="00D17DBE">
        <w:rPr>
          <w:rFonts w:ascii="Tahoma" w:hAnsi="Tahoma" w:cs="Tahoma"/>
          <w:sz w:val="18"/>
          <w:szCs w:val="18"/>
          <w:lang w:val="es-ES"/>
        </w:rPr>
        <w:t>Un compromiso monetario desde $50.000 por adelantado será elegible para recibir $2.500 adicionales en</w:t>
      </w:r>
      <w:r w:rsidR="00342F11" w:rsidRPr="00D17DBE">
        <w:rPr>
          <w:rFonts w:cs="Tahoma"/>
          <w:lang w:val="es-ES"/>
        </w:rPr>
        <w:t> </w:t>
      </w:r>
      <w:r w:rsidRPr="00D17DBE">
        <w:rPr>
          <w:rFonts w:ascii="Tahoma" w:hAnsi="Tahoma" w:cs="Tahoma"/>
          <w:sz w:val="18"/>
          <w:szCs w:val="18"/>
          <w:lang w:val="es-ES"/>
        </w:rPr>
        <w:t>crédito de compromiso monetario promocional</w:t>
      </w:r>
    </w:p>
    <w:p w:rsidR="00505713" w:rsidRPr="00D17DBE" w:rsidRDefault="00505713" w:rsidP="00505713">
      <w:pPr>
        <w:pStyle w:val="ListParagraph"/>
        <w:numPr>
          <w:ilvl w:val="0"/>
          <w:numId w:val="143"/>
        </w:numPr>
        <w:spacing w:after="120" w:line="276" w:lineRule="auto"/>
        <w:rPr>
          <w:rFonts w:ascii="Tahoma" w:hAnsi="Tahoma" w:cs="Tahoma"/>
          <w:sz w:val="18"/>
          <w:szCs w:val="18"/>
          <w:lang w:val="es-ES"/>
        </w:rPr>
      </w:pPr>
      <w:r w:rsidRPr="00D17DBE">
        <w:rPr>
          <w:rFonts w:ascii="Tahoma" w:hAnsi="Tahoma" w:cs="Tahoma"/>
          <w:sz w:val="18"/>
          <w:szCs w:val="18"/>
          <w:lang w:val="es-ES"/>
        </w:rPr>
        <w:t>Un compromiso monetario desde $100.000 por adelantado será elegible para recibir $8.000 adicionales en</w:t>
      </w:r>
      <w:r w:rsidR="00342F11" w:rsidRPr="00D17DBE">
        <w:rPr>
          <w:rFonts w:cs="Tahoma"/>
          <w:lang w:val="es-ES"/>
        </w:rPr>
        <w:t> </w:t>
      </w:r>
      <w:r w:rsidRPr="00D17DBE">
        <w:rPr>
          <w:rFonts w:ascii="Tahoma" w:hAnsi="Tahoma" w:cs="Tahoma"/>
          <w:sz w:val="18"/>
          <w:szCs w:val="18"/>
          <w:lang w:val="es-ES"/>
        </w:rPr>
        <w:t>crédito de compromiso monetario promocional</w:t>
      </w:r>
    </w:p>
    <w:p w:rsidR="00505713" w:rsidRPr="00D17DBE" w:rsidRDefault="00505713" w:rsidP="00505713">
      <w:pPr>
        <w:pStyle w:val="ListParagraph"/>
        <w:numPr>
          <w:ilvl w:val="0"/>
          <w:numId w:val="143"/>
        </w:numPr>
        <w:spacing w:after="120" w:line="276" w:lineRule="auto"/>
        <w:rPr>
          <w:rFonts w:ascii="Tahoma" w:hAnsi="Tahoma" w:cs="Tahoma"/>
          <w:sz w:val="18"/>
          <w:szCs w:val="18"/>
          <w:lang w:val="es-ES"/>
        </w:rPr>
      </w:pPr>
      <w:r w:rsidRPr="00D17DBE">
        <w:rPr>
          <w:rFonts w:ascii="Tahoma" w:hAnsi="Tahoma" w:cs="Tahoma"/>
          <w:sz w:val="18"/>
          <w:szCs w:val="18"/>
          <w:lang w:val="es-ES"/>
        </w:rPr>
        <w:t>Un compromiso monetario desde $200.000 por adelantado será elegible para recibir $20.000 adicionales en</w:t>
      </w:r>
      <w:r w:rsidR="00342F11" w:rsidRPr="00D17DBE">
        <w:rPr>
          <w:rFonts w:cs="Tahoma"/>
          <w:lang w:val="es-ES"/>
        </w:rPr>
        <w:t> </w:t>
      </w:r>
      <w:r w:rsidRPr="00D17DBE">
        <w:rPr>
          <w:rFonts w:ascii="Tahoma" w:hAnsi="Tahoma" w:cs="Tahoma"/>
          <w:sz w:val="18"/>
          <w:szCs w:val="18"/>
          <w:lang w:val="es-ES"/>
        </w:rPr>
        <w:t>crédito de compromiso monetario promocional</w:t>
      </w:r>
    </w:p>
    <w:p w:rsidR="00505713" w:rsidRPr="00D17DBE" w:rsidRDefault="00505713" w:rsidP="00505713">
      <w:pPr>
        <w:spacing w:after="120" w:line="276" w:lineRule="auto"/>
        <w:rPr>
          <w:rFonts w:cs="Tahoma"/>
          <w:szCs w:val="18"/>
          <w:lang w:val="es-ES"/>
        </w:rPr>
      </w:pPr>
      <w:r w:rsidRPr="00D17DBE">
        <w:rPr>
          <w:rFonts w:cs="Tahoma"/>
          <w:szCs w:val="18"/>
          <w:lang w:val="es-ES"/>
        </w:rPr>
        <w:t>Los clientes no pueden acumular estas ofertas promocionales para calificar par</w:t>
      </w:r>
      <w:r w:rsidR="00E56190" w:rsidRPr="00D17DBE">
        <w:rPr>
          <w:rFonts w:cs="Tahoma"/>
          <w:szCs w:val="18"/>
          <w:lang w:val="es-ES"/>
        </w:rPr>
        <w:t xml:space="preserve">a recibir créditos adicionales. </w:t>
      </w:r>
      <w:r w:rsidRPr="00D17DBE">
        <w:rPr>
          <w:rFonts w:cs="Tahoma"/>
          <w:szCs w:val="18"/>
          <w:lang w:val="es-ES"/>
        </w:rPr>
        <w:t>Un</w:t>
      </w:r>
      <w:r w:rsidR="00E56190" w:rsidRPr="00D17DBE">
        <w:rPr>
          <w:rFonts w:cs="Tahoma"/>
          <w:lang w:val="es-ES"/>
        </w:rPr>
        <w:t> </w:t>
      </w:r>
      <w:r w:rsidRPr="00D17DBE">
        <w:rPr>
          <w:rFonts w:cs="Tahoma"/>
          <w:szCs w:val="18"/>
          <w:lang w:val="es-ES"/>
        </w:rPr>
        <w:t xml:space="preserve">cliente que se compromete con $150.000 por adelantado solo es elegible para el crédito promocional de </w:t>
      </w:r>
      <w:r w:rsidR="00342F11" w:rsidRPr="00D17DBE">
        <w:rPr>
          <w:rFonts w:cs="Tahoma"/>
          <w:szCs w:val="18"/>
          <w:lang w:val="es-ES"/>
        </w:rPr>
        <w:br/>
      </w:r>
      <w:r w:rsidRPr="00D17DBE">
        <w:rPr>
          <w:rFonts w:cs="Tahoma"/>
          <w:szCs w:val="18"/>
          <w:lang w:val="es-ES"/>
        </w:rPr>
        <w:t>$8.000, mientras que un cliente que se compromete con $300.000 solo es elegible para el crédito promocional de $20.000. Todo el crédito de compromiso monetario promocional se agregará al saldo de la cuenta de Compromiso Monetario de EA del cliente, cuando la Hoja de Precios del Cliente se procese con la SKU de crédito promocional apropiada y la adquisición de Compromiso Monetario por adelantado correspondiente.</w:t>
      </w:r>
      <w:r w:rsidR="0061775E" w:rsidRPr="00D17DBE">
        <w:rPr>
          <w:rFonts w:cs="Tahoma"/>
          <w:szCs w:val="18"/>
          <w:lang w:val="es-ES"/>
        </w:rPr>
        <w:t xml:space="preserve"> </w:t>
      </w:r>
      <w:r w:rsidRPr="00D17DBE">
        <w:rPr>
          <w:rFonts w:cs="Tahoma"/>
          <w:szCs w:val="18"/>
          <w:lang w:val="es-ES"/>
        </w:rPr>
        <w:t xml:space="preserve">Esta oferta estará disponible para los clientes mediante los programas EA, EAS, EAP, EWA y, próximamente, SCE. </w:t>
      </w:r>
    </w:p>
    <w:p w:rsidR="00505713" w:rsidRPr="00D17DBE" w:rsidRDefault="00505713" w:rsidP="00505713">
      <w:pPr>
        <w:rPr>
          <w:rFonts w:cs="Tahoma"/>
          <w:lang w:val="es-ES"/>
        </w:rPr>
      </w:pPr>
    </w:p>
    <w:p w:rsidR="00E56190" w:rsidRPr="00D17DBE" w:rsidRDefault="00E56190" w:rsidP="00505713">
      <w:pPr>
        <w:rPr>
          <w:rFonts w:cs="Tahoma"/>
          <w:lang w:val="es-ES"/>
        </w:rPr>
      </w:pPr>
    </w:p>
    <w:p w:rsidR="00505713" w:rsidRPr="00D17DBE" w:rsidRDefault="00505713" w:rsidP="00505713">
      <w:pPr>
        <w:pStyle w:val="Heading2"/>
        <w:spacing w:after="120"/>
        <w:ind w:left="0"/>
        <w:rPr>
          <w:rFonts w:ascii="Tahoma" w:hAnsi="Tahoma" w:cs="Tahoma"/>
          <w:lang w:val="es-ES"/>
        </w:rPr>
      </w:pPr>
      <w:bookmarkStart w:id="587" w:name="_Toc370980774"/>
      <w:r w:rsidRPr="00D17DBE">
        <w:rPr>
          <w:rFonts w:ascii="Tahoma" w:eastAsia="Times New Roman" w:hAnsi="Tahoma" w:cs="Tahoma"/>
          <w:color w:val="FF9429"/>
          <w:lang w:val="es-ES"/>
        </w:rPr>
        <w:lastRenderedPageBreak/>
        <w:t>Promoción de Visual Studio Test Pro con MSDN</w:t>
      </w:r>
      <w:bookmarkEnd w:id="587"/>
    </w:p>
    <w:p w:rsidR="00505713" w:rsidRPr="00D17DBE" w:rsidRDefault="00505713" w:rsidP="00E56190">
      <w:pPr>
        <w:rPr>
          <w:rFonts w:cs="Tahoma"/>
          <w:lang w:val="es-ES"/>
        </w:rPr>
      </w:pPr>
      <w:r w:rsidRPr="00D17DBE">
        <w:rPr>
          <w:rFonts w:cs="Tahoma"/>
          <w:lang w:val="es-ES"/>
        </w:rPr>
        <w:t>Entre el 1 de octubre de 2013 y el 30 de junio de 2014, Microsoft ofrecerá un 35% de descuento en Visual Studio</w:t>
      </w:r>
      <w:r w:rsidR="00E56190" w:rsidRPr="00D17DBE">
        <w:rPr>
          <w:rFonts w:cs="Tahoma"/>
          <w:lang w:val="es-ES"/>
        </w:rPr>
        <w:t> </w:t>
      </w:r>
      <w:r w:rsidRPr="00D17DBE">
        <w:rPr>
          <w:rFonts w:cs="Tahoma"/>
          <w:lang w:val="es-ES"/>
        </w:rPr>
        <w:t>2013 Test Pro con MSDN a los clientes que adquieran estos productos mediante Licencias por Volumen Enterprise. Esta oferta solo se aplicará a las adquisiciones nuevas y estará disponible para los clientes mediante los</w:t>
      </w:r>
      <w:r w:rsidR="00E56190" w:rsidRPr="00D17DBE">
        <w:rPr>
          <w:rFonts w:cs="Tahoma"/>
          <w:lang w:val="es-ES"/>
        </w:rPr>
        <w:t> </w:t>
      </w:r>
      <w:r w:rsidRPr="00D17DBE">
        <w:rPr>
          <w:rFonts w:cs="Tahoma"/>
          <w:lang w:val="es-ES"/>
        </w:rPr>
        <w:t>programas EA, EAP, Select Plus y Open Value. Los segmentos de clientes objetivo incluyen EPG Commercial, SMS&amp;P Corporate Accounts y Government.</w:t>
      </w:r>
    </w:p>
    <w:p w:rsidR="00505713" w:rsidRPr="00D17DBE" w:rsidRDefault="00505713" w:rsidP="00505713">
      <w:pPr>
        <w:rPr>
          <w:rFonts w:cs="Tahoma"/>
          <w:lang w:val="es-ES"/>
        </w:rPr>
      </w:pPr>
    </w:p>
    <w:p w:rsidR="00505713" w:rsidRPr="00D17DBE" w:rsidRDefault="00505713" w:rsidP="00505713">
      <w:pPr>
        <w:rPr>
          <w:rFonts w:cs="Tahoma"/>
          <w:lang w:val="es-ES"/>
        </w:rPr>
      </w:pPr>
    </w:p>
    <w:p w:rsidR="00505713" w:rsidRPr="00D17DBE" w:rsidRDefault="00505713" w:rsidP="00505713">
      <w:pPr>
        <w:pStyle w:val="Heading2"/>
        <w:spacing w:after="120"/>
        <w:ind w:left="0"/>
        <w:rPr>
          <w:rFonts w:ascii="Tahoma" w:hAnsi="Tahoma" w:cs="Tahoma"/>
          <w:lang w:val="es-ES"/>
        </w:rPr>
      </w:pPr>
      <w:bookmarkStart w:id="588" w:name="_Toc370980775"/>
      <w:r w:rsidRPr="00D17DBE">
        <w:rPr>
          <w:rFonts w:ascii="Tahoma" w:eastAsia="Times New Roman" w:hAnsi="Tahoma" w:cs="Tahoma"/>
          <w:color w:val="FF9429"/>
          <w:lang w:val="es-ES"/>
        </w:rPr>
        <w:t>Jumpstart Server and Cloud Enrollment para el año fiscal 2014</w:t>
      </w:r>
      <w:bookmarkEnd w:id="588"/>
    </w:p>
    <w:p w:rsidR="00505713" w:rsidRPr="00D17DBE" w:rsidRDefault="00505713" w:rsidP="00505713">
      <w:pPr>
        <w:rPr>
          <w:rFonts w:cs="Tahoma"/>
          <w:lang w:val="es-ES"/>
        </w:rPr>
      </w:pPr>
      <w:r w:rsidRPr="00D17DBE">
        <w:rPr>
          <w:rFonts w:cs="Tahoma"/>
          <w:lang w:val="es-ES"/>
        </w:rPr>
        <w:t>Entre el 1 de noviembre de 2013 y el 30 de junio de 2014, Microsoft ofrecerá un 15% de descuento en Core Infrastructure Suite Data Center L&amp;SA y SA solo a los clientes que adquieran estos productos mediante Licencias por</w:t>
      </w:r>
      <w:r w:rsidR="00E56190" w:rsidRPr="00D17DBE">
        <w:rPr>
          <w:rFonts w:cs="Tahoma"/>
          <w:lang w:val="es-ES"/>
        </w:rPr>
        <w:t> </w:t>
      </w:r>
      <w:r w:rsidRPr="00D17DBE">
        <w:rPr>
          <w:rFonts w:cs="Tahoma"/>
          <w:lang w:val="es-ES"/>
        </w:rPr>
        <w:t xml:space="preserve">Volumen Enterprise. Esta oferta está restringida a adquisiciones nuevas y estará disponible para todos los segmentos de clientes mediante el Programa de Server and Cloud Enrollment. </w:t>
      </w:r>
    </w:p>
    <w:p w:rsidR="00505713" w:rsidRPr="00D17DBE" w:rsidRDefault="00505713" w:rsidP="00505713">
      <w:pPr>
        <w:rPr>
          <w:rFonts w:cs="Tahoma"/>
          <w:lang w:val="es-ES"/>
        </w:rPr>
      </w:pPr>
    </w:p>
    <w:p w:rsidR="00505713" w:rsidRPr="00D17DBE" w:rsidRDefault="00505713" w:rsidP="00505713">
      <w:pPr>
        <w:rPr>
          <w:rFonts w:cs="Tahoma"/>
          <w:lang w:val="es-ES"/>
        </w:rPr>
      </w:pPr>
    </w:p>
    <w:p w:rsidR="00505713" w:rsidRPr="00D17DBE" w:rsidRDefault="00505713" w:rsidP="00505713">
      <w:pPr>
        <w:pStyle w:val="Heading2"/>
        <w:spacing w:after="120"/>
        <w:ind w:left="0"/>
        <w:rPr>
          <w:rFonts w:ascii="Tahoma" w:hAnsi="Tahoma" w:cs="Tahoma"/>
          <w:lang w:val="es-ES"/>
        </w:rPr>
      </w:pPr>
      <w:bookmarkStart w:id="589" w:name="_Toc370980776"/>
      <w:r w:rsidRPr="00D17DBE">
        <w:rPr>
          <w:rFonts w:ascii="Tahoma" w:eastAsia="Times New Roman" w:hAnsi="Tahoma" w:cs="Tahoma"/>
          <w:color w:val="FF9429"/>
          <w:lang w:val="es-ES"/>
        </w:rPr>
        <w:t>Promoción de administración de carteras y proyectos en la nube</w:t>
      </w:r>
      <w:bookmarkEnd w:id="589"/>
    </w:p>
    <w:p w:rsidR="00505713" w:rsidRPr="00D17DBE" w:rsidRDefault="00505713" w:rsidP="00505713">
      <w:pPr>
        <w:rPr>
          <w:rFonts w:cs="Tahoma"/>
          <w:lang w:val="es-ES"/>
        </w:rPr>
      </w:pPr>
      <w:r w:rsidRPr="00D17DBE">
        <w:rPr>
          <w:rFonts w:cs="Tahoma"/>
          <w:lang w:val="es-ES"/>
        </w:rPr>
        <w:t>Entre el 1 de octubre de 2013 y el 31 de marzo de 2014, Microsoft ofrecerá hasta un 25% de descuento en Project Online y Project Online con Project Pro para Office365 a los clientes que adquieran estos productos mediante Licencias por Volumen Enterprise o el Portal de Servicios Online de Microsoft. Se requerirá un mínimo de 200 puestos para optar a esta oferta. Esta oferta estará disponible para los clientes mediante los programas EA, EAS y MOSP. Los</w:t>
      </w:r>
      <w:r w:rsidR="00E56190" w:rsidRPr="00D17DBE">
        <w:rPr>
          <w:rFonts w:cs="Tahoma"/>
          <w:lang w:val="es-ES"/>
        </w:rPr>
        <w:t> </w:t>
      </w:r>
      <w:r w:rsidRPr="00D17DBE">
        <w:rPr>
          <w:rFonts w:cs="Tahoma"/>
          <w:lang w:val="es-ES"/>
        </w:rPr>
        <w:t>segmentos de clientes objetivo incluyen EPG Commercial y SMS&amp;P Commercial.</w:t>
      </w:r>
    </w:p>
    <w:p w:rsidR="00676723" w:rsidRPr="00D17DBE" w:rsidRDefault="00676723" w:rsidP="005D753D">
      <w:pPr>
        <w:spacing w:after="120" w:line="276" w:lineRule="auto"/>
        <w:rPr>
          <w:rFonts w:cs="Tahoma"/>
          <w:lang w:val="es-ES"/>
        </w:rPr>
      </w:pPr>
      <w:r w:rsidRPr="00D17DBE">
        <w:rPr>
          <w:rFonts w:cs="Tahoma"/>
          <w:color w:val="000000" w:themeColor="text1"/>
          <w:szCs w:val="18"/>
          <w:lang w:val="es-ES"/>
        </w:rPr>
        <w:br w:type="page"/>
      </w:r>
    </w:p>
    <w:p w:rsidR="00023FE7" w:rsidRPr="00D17DBE" w:rsidRDefault="00714962" w:rsidP="00B0065F">
      <w:pPr>
        <w:pStyle w:val="Heading1"/>
        <w:rPr>
          <w:rFonts w:cs="Tahoma"/>
          <w:lang w:val="es-ES"/>
        </w:rPr>
      </w:pPr>
      <w:bookmarkStart w:id="590" w:name="_Toc336338188"/>
      <w:bookmarkStart w:id="591" w:name="_Toc370980777"/>
      <w:r w:rsidRPr="00D17DBE">
        <w:rPr>
          <w:rFonts w:cs="Tahoma"/>
          <w:lang w:val="es-ES"/>
        </w:rPr>
        <w:lastRenderedPageBreak/>
        <w:t>SECCIÓN 3 – TÉRMINOS DEL PROGRAMA DE LICENCIAS POR VOLUMEN</w:t>
      </w:r>
      <w:bookmarkEnd w:id="590"/>
      <w:bookmarkEnd w:id="591"/>
    </w:p>
    <w:p w:rsidR="00E64551" w:rsidRPr="00A07A45" w:rsidRDefault="00E64551" w:rsidP="00456002">
      <w:pPr>
        <w:pStyle w:val="Heading3"/>
        <w:ind w:right="720"/>
        <w:rPr>
          <w:rFonts w:ascii="Tahoma" w:hAnsi="Tahoma" w:cs="Tahoma"/>
          <w:sz w:val="24"/>
          <w:szCs w:val="24"/>
          <w:lang w:val="es-ES"/>
        </w:rPr>
      </w:pPr>
      <w:bookmarkStart w:id="592" w:name="_Toc323159724"/>
    </w:p>
    <w:p w:rsidR="00456002" w:rsidRPr="00D17DBE" w:rsidRDefault="00456002" w:rsidP="003E606C">
      <w:pPr>
        <w:pStyle w:val="Heading3"/>
        <w:ind w:right="720"/>
        <w:rPr>
          <w:rFonts w:ascii="Tahoma" w:hAnsi="Tahoma" w:cs="Tahoma"/>
          <w:lang w:val="es-ES"/>
        </w:rPr>
      </w:pPr>
      <w:bookmarkStart w:id="593" w:name="_Toc336338189"/>
      <w:bookmarkStart w:id="594" w:name="_Toc370980778"/>
      <w:r w:rsidRPr="00D17DBE">
        <w:rPr>
          <w:rFonts w:ascii="Tahoma" w:hAnsi="Tahoma" w:cs="Tahoma"/>
          <w:sz w:val="24"/>
          <w:szCs w:val="22"/>
          <w:lang w:val="es-ES"/>
        </w:rPr>
        <w:t>Programas de Licencias por Volumen aplicable</w:t>
      </w:r>
      <w:bookmarkEnd w:id="593"/>
      <w:bookmarkEnd w:id="594"/>
      <w:r w:rsidRPr="00D17DBE">
        <w:rPr>
          <w:rFonts w:ascii="Tahoma" w:hAnsi="Tahoma" w:cs="Tahoma"/>
          <w:sz w:val="22"/>
          <w:lang w:val="es-ES"/>
        </w:rPr>
        <w:t xml:space="preserve"> </w:t>
      </w:r>
      <w:bookmarkEnd w:id="592"/>
    </w:p>
    <w:p w:rsidR="00E64551" w:rsidRPr="00D17DBE" w:rsidRDefault="00E64551" w:rsidP="003E606C">
      <w:pPr>
        <w:rPr>
          <w:rFonts w:cs="Tahoma"/>
          <w:lang w:val="es-ES"/>
        </w:rPr>
      </w:pPr>
    </w:p>
    <w:p w:rsidR="00456002" w:rsidRPr="00D17DBE" w:rsidRDefault="00456002" w:rsidP="00456002">
      <w:pPr>
        <w:rPr>
          <w:rFonts w:cs="Tahoma"/>
          <w:lang w:val="es-ES"/>
        </w:rPr>
      </w:pPr>
      <w:r w:rsidRPr="00D17DBE">
        <w:rPr>
          <w:rFonts w:cs="Tahoma"/>
          <w:lang w:val="es-ES"/>
        </w:rPr>
        <w:t>Esta sección se aplica a los siguientes Programas de Licencias por Volumen, entre otros, las versiones Academic, Charity y Government, cuando corresponda.</w:t>
      </w:r>
    </w:p>
    <w:p w:rsidR="00510F6B" w:rsidRPr="00D17DBE" w:rsidRDefault="00510F6B" w:rsidP="00456002">
      <w:pPr>
        <w:rPr>
          <w:rFonts w:cs="Tahoma"/>
          <w:lang w:val="es-ES"/>
        </w:rPr>
      </w:pPr>
    </w:p>
    <w:p w:rsidR="00456002" w:rsidRPr="0061775E" w:rsidRDefault="00456002" w:rsidP="00822871">
      <w:pPr>
        <w:numPr>
          <w:ilvl w:val="0"/>
          <w:numId w:val="19"/>
        </w:numPr>
        <w:spacing w:after="60"/>
        <w:rPr>
          <w:rFonts w:cs="Tahoma"/>
        </w:rPr>
      </w:pPr>
      <w:r w:rsidRPr="0061775E">
        <w:rPr>
          <w:rFonts w:cs="Tahoma"/>
        </w:rPr>
        <w:t>Licencia Open</w:t>
      </w:r>
    </w:p>
    <w:p w:rsidR="00456002" w:rsidRPr="0061775E" w:rsidRDefault="00456002" w:rsidP="00822871">
      <w:pPr>
        <w:numPr>
          <w:ilvl w:val="0"/>
          <w:numId w:val="19"/>
        </w:numPr>
        <w:spacing w:after="60"/>
        <w:rPr>
          <w:rFonts w:cs="Tahoma"/>
        </w:rPr>
      </w:pPr>
      <w:r w:rsidRPr="0061775E">
        <w:rPr>
          <w:rFonts w:cs="Tahoma"/>
        </w:rPr>
        <w:t xml:space="preserve">Open Value </w:t>
      </w:r>
    </w:p>
    <w:p w:rsidR="00456002" w:rsidRPr="0061775E" w:rsidRDefault="00456002" w:rsidP="00822871">
      <w:pPr>
        <w:numPr>
          <w:ilvl w:val="0"/>
          <w:numId w:val="19"/>
        </w:numPr>
        <w:spacing w:after="60"/>
        <w:rPr>
          <w:rFonts w:cs="Tahoma"/>
        </w:rPr>
      </w:pPr>
      <w:r w:rsidRPr="0061775E">
        <w:rPr>
          <w:rFonts w:cs="Tahoma"/>
        </w:rPr>
        <w:t xml:space="preserve">Open Value Subscription </w:t>
      </w:r>
    </w:p>
    <w:p w:rsidR="00456002" w:rsidRPr="0061775E" w:rsidRDefault="00456002" w:rsidP="00822871">
      <w:pPr>
        <w:numPr>
          <w:ilvl w:val="0"/>
          <w:numId w:val="19"/>
        </w:numPr>
        <w:spacing w:after="60"/>
        <w:rPr>
          <w:rFonts w:cs="Tahoma"/>
        </w:rPr>
      </w:pPr>
      <w:r w:rsidRPr="0061775E">
        <w:rPr>
          <w:rFonts w:cs="Tahoma"/>
        </w:rPr>
        <w:t xml:space="preserve">Select </w:t>
      </w:r>
    </w:p>
    <w:p w:rsidR="00456002" w:rsidRPr="0061775E" w:rsidRDefault="00456002" w:rsidP="00822871">
      <w:pPr>
        <w:numPr>
          <w:ilvl w:val="0"/>
          <w:numId w:val="19"/>
        </w:numPr>
        <w:spacing w:after="60"/>
        <w:rPr>
          <w:rFonts w:cs="Tahoma"/>
        </w:rPr>
      </w:pPr>
      <w:r w:rsidRPr="0061775E">
        <w:rPr>
          <w:rFonts w:cs="Tahoma"/>
        </w:rPr>
        <w:t xml:space="preserve">Select Plus </w:t>
      </w:r>
    </w:p>
    <w:p w:rsidR="0091793D" w:rsidRPr="0061775E" w:rsidRDefault="00F84FA6" w:rsidP="00822871">
      <w:pPr>
        <w:numPr>
          <w:ilvl w:val="0"/>
          <w:numId w:val="19"/>
        </w:numPr>
        <w:spacing w:after="60"/>
        <w:rPr>
          <w:rFonts w:cs="Tahoma"/>
        </w:rPr>
      </w:pPr>
      <w:r w:rsidRPr="0061775E">
        <w:rPr>
          <w:rFonts w:cs="Tahoma"/>
          <w:szCs w:val="18"/>
        </w:rPr>
        <w:t xml:space="preserve">Inscripción Enterprise </w:t>
      </w:r>
    </w:p>
    <w:p w:rsidR="0091793D" w:rsidRPr="0061775E" w:rsidRDefault="00F84FA6" w:rsidP="00822871">
      <w:pPr>
        <w:numPr>
          <w:ilvl w:val="0"/>
          <w:numId w:val="19"/>
        </w:numPr>
        <w:spacing w:after="60"/>
        <w:rPr>
          <w:rFonts w:cs="Tahoma"/>
        </w:rPr>
      </w:pPr>
      <w:r w:rsidRPr="0061775E">
        <w:rPr>
          <w:rFonts w:cs="Tahoma"/>
          <w:szCs w:val="18"/>
        </w:rPr>
        <w:t>Inscripción Enterprise Subscription</w:t>
      </w:r>
    </w:p>
    <w:p w:rsidR="00892A1D" w:rsidRPr="0061775E" w:rsidRDefault="00892A1D" w:rsidP="00822871">
      <w:pPr>
        <w:numPr>
          <w:ilvl w:val="0"/>
          <w:numId w:val="19"/>
        </w:numPr>
        <w:spacing w:after="60"/>
        <w:rPr>
          <w:rFonts w:cs="Tahoma"/>
        </w:rPr>
      </w:pPr>
      <w:r w:rsidRPr="0061775E">
        <w:rPr>
          <w:rFonts w:cs="Tahoma"/>
        </w:rPr>
        <w:t>Inscripción para Servidor y Nube</w:t>
      </w:r>
    </w:p>
    <w:p w:rsidR="00B215EA" w:rsidRPr="0061775E" w:rsidRDefault="00B215EA" w:rsidP="00822871">
      <w:pPr>
        <w:numPr>
          <w:ilvl w:val="0"/>
          <w:numId w:val="19"/>
        </w:numPr>
        <w:spacing w:after="60"/>
        <w:rPr>
          <w:rFonts w:cs="Tahoma"/>
        </w:rPr>
      </w:pPr>
      <w:r w:rsidRPr="0061775E">
        <w:rPr>
          <w:rFonts w:cs="Tahoma"/>
          <w:szCs w:val="18"/>
        </w:rPr>
        <w:t>Contrato Campus y School</w:t>
      </w:r>
    </w:p>
    <w:p w:rsidR="0091793D" w:rsidRPr="00E56190" w:rsidRDefault="0091793D" w:rsidP="0091793D">
      <w:pPr>
        <w:pStyle w:val="Heading3"/>
        <w:ind w:right="720"/>
        <w:rPr>
          <w:rFonts w:ascii="Tahoma" w:hAnsi="Tahoma" w:cs="Tahoma"/>
          <w:sz w:val="18"/>
          <w:szCs w:val="18"/>
        </w:rPr>
      </w:pPr>
    </w:p>
    <w:p w:rsidR="0091793D" w:rsidRPr="0061775E" w:rsidRDefault="0091793D" w:rsidP="003E606C">
      <w:pPr>
        <w:pStyle w:val="Heading3"/>
        <w:ind w:right="720"/>
        <w:rPr>
          <w:rFonts w:ascii="Tahoma" w:hAnsi="Tahoma" w:cs="Tahoma"/>
        </w:rPr>
      </w:pPr>
      <w:bookmarkStart w:id="595" w:name="_Toc336338190"/>
      <w:bookmarkStart w:id="596" w:name="_Toc370980779"/>
      <w:r w:rsidRPr="0061775E">
        <w:rPr>
          <w:rFonts w:ascii="Tahoma" w:hAnsi="Tahoma" w:cs="Tahoma"/>
          <w:sz w:val="24"/>
          <w:szCs w:val="22"/>
        </w:rPr>
        <w:t>Puntos y pedidos mínimos</w:t>
      </w:r>
      <w:bookmarkEnd w:id="595"/>
      <w:bookmarkEnd w:id="596"/>
    </w:p>
    <w:p w:rsidR="00BA4C27" w:rsidRPr="0061775E" w:rsidRDefault="00BA4C27" w:rsidP="003E606C">
      <w:pPr>
        <w:rPr>
          <w:rFonts w:cs="Tahoma"/>
        </w:rPr>
      </w:pPr>
    </w:p>
    <w:p w:rsidR="00BA4C27" w:rsidRPr="00D17DBE" w:rsidRDefault="00BA4C27" w:rsidP="00342F11">
      <w:pPr>
        <w:pStyle w:val="AppendixBodyText"/>
        <w:ind w:right="720"/>
        <w:rPr>
          <w:rFonts w:ascii="Tahoma" w:hAnsi="Tahoma" w:cs="Tahoma"/>
          <w:lang w:val="es-ES"/>
        </w:rPr>
      </w:pPr>
      <w:r w:rsidRPr="00D17DBE">
        <w:rPr>
          <w:rFonts w:ascii="Tahoma" w:hAnsi="Tahoma" w:cs="Tahoma"/>
          <w:sz w:val="18"/>
          <w:lang w:val="es-ES"/>
        </w:rPr>
        <w:t xml:space="preserve">Select, Select Plus y Open License disponen de un contador de </w:t>
      </w:r>
      <w:r w:rsidR="002B663E" w:rsidRPr="00D17DBE">
        <w:rPr>
          <w:rFonts w:ascii="Tahoma" w:hAnsi="Tahoma" w:cs="Tahoma"/>
          <w:sz w:val="18"/>
          <w:lang w:val="es-ES"/>
        </w:rPr>
        <w:t>“</w:t>
      </w:r>
      <w:r w:rsidRPr="00D17DBE">
        <w:rPr>
          <w:rFonts w:ascii="Tahoma" w:hAnsi="Tahoma" w:cs="Tahoma"/>
          <w:sz w:val="18"/>
          <w:lang w:val="es-ES"/>
        </w:rPr>
        <w:t>Puntos</w:t>
      </w:r>
      <w:r w:rsidR="002B663E" w:rsidRPr="00D17DBE">
        <w:rPr>
          <w:rFonts w:ascii="Tahoma" w:hAnsi="Tahoma" w:cs="Tahoma"/>
          <w:sz w:val="18"/>
          <w:lang w:val="es-ES"/>
        </w:rPr>
        <w:t>”</w:t>
      </w:r>
      <w:r w:rsidRPr="00D17DBE">
        <w:rPr>
          <w:rFonts w:ascii="Tahoma" w:hAnsi="Tahoma" w:cs="Tahoma"/>
          <w:sz w:val="18"/>
          <w:lang w:val="es-ES"/>
        </w:rPr>
        <w:t xml:space="preserve"> que indica el valor en puntos cedido por Microsoft para cada licencia. Estos contadores de puntos se utilizan para calcular el nivel de precios por volumen aplicable a un contrato del Cliente. Cuando un determinado producto se ha asignado a</w:t>
      </w:r>
      <w:r w:rsidR="00342F11" w:rsidRPr="00D17DBE">
        <w:rPr>
          <w:rFonts w:ascii="Tahoma" w:hAnsi="Tahoma" w:cs="Tahoma"/>
          <w:sz w:val="18"/>
          <w:lang w:val="es-ES"/>
        </w:rPr>
        <w:t> </w:t>
      </w:r>
      <w:r w:rsidRPr="00D17DBE">
        <w:rPr>
          <w:rFonts w:ascii="Tahoma" w:hAnsi="Tahoma" w:cs="Tahoma"/>
          <w:sz w:val="18"/>
          <w:lang w:val="es-ES"/>
        </w:rPr>
        <w:t xml:space="preserve">un contador de puntos </w:t>
      </w:r>
      <w:r w:rsidR="002B663E" w:rsidRPr="00D17DBE">
        <w:rPr>
          <w:rFonts w:ascii="Tahoma" w:hAnsi="Tahoma" w:cs="Tahoma"/>
          <w:sz w:val="18"/>
          <w:lang w:val="es-ES"/>
        </w:rPr>
        <w:t>“</w:t>
      </w:r>
      <w:r w:rsidRPr="00D17DBE">
        <w:rPr>
          <w:rFonts w:ascii="Tahoma" w:hAnsi="Tahoma" w:cs="Tahoma"/>
          <w:sz w:val="18"/>
          <w:lang w:val="es-ES"/>
        </w:rPr>
        <w:t>0</w:t>
      </w:r>
      <w:r w:rsidR="002B663E" w:rsidRPr="00D17DBE">
        <w:rPr>
          <w:rFonts w:ascii="Tahoma" w:hAnsi="Tahoma" w:cs="Tahoma"/>
          <w:sz w:val="18"/>
          <w:lang w:val="es-ES"/>
        </w:rPr>
        <w:t>”</w:t>
      </w:r>
      <w:r w:rsidRPr="00D17DBE">
        <w:rPr>
          <w:rFonts w:ascii="Tahoma" w:hAnsi="Tahoma" w:cs="Tahoma"/>
          <w:sz w:val="18"/>
          <w:lang w:val="es-ES"/>
        </w:rPr>
        <w:t>, esto significa que el producto se ofrece en el programa especificado, pero tiene un valor en puntos de cero.</w:t>
      </w:r>
      <w:r w:rsidR="0061775E" w:rsidRPr="00D17DBE">
        <w:rPr>
          <w:rFonts w:ascii="Tahoma" w:hAnsi="Tahoma" w:cs="Tahoma"/>
          <w:sz w:val="18"/>
          <w:lang w:val="es-ES"/>
        </w:rPr>
        <w:t xml:space="preserve"> </w:t>
      </w:r>
      <w:r w:rsidRPr="00D17DBE">
        <w:rPr>
          <w:rFonts w:ascii="Tahoma" w:hAnsi="Tahoma" w:cs="Tahoma"/>
          <w:sz w:val="18"/>
          <w:lang w:val="es-ES"/>
        </w:rPr>
        <w:t>A continuación se indica la asignación del número de unidades a las licencias para el requisito mínimo de pedidos de Open/Open Value/Open Value Subscription:</w:t>
      </w:r>
    </w:p>
    <w:p w:rsidR="00E64551" w:rsidRPr="00D17DBE" w:rsidRDefault="00E64551" w:rsidP="00E64551">
      <w:pPr>
        <w:pStyle w:val="AppendixBodyText"/>
        <w:ind w:right="720"/>
        <w:rPr>
          <w:rFonts w:ascii="Tahoma" w:hAnsi="Tahoma" w:cs="Tahoma"/>
          <w:sz w:val="18"/>
          <w:szCs w:val="18"/>
          <w:highlight w:val="yellow"/>
          <w:lang w:val="es-ES"/>
        </w:rPr>
      </w:pPr>
    </w:p>
    <w:p w:rsidR="00456002" w:rsidRPr="0061775E" w:rsidRDefault="00456002" w:rsidP="00822871">
      <w:pPr>
        <w:numPr>
          <w:ilvl w:val="0"/>
          <w:numId w:val="19"/>
        </w:numPr>
        <w:spacing w:after="60"/>
        <w:rPr>
          <w:rFonts w:cs="Tahoma"/>
        </w:rPr>
      </w:pPr>
      <w:r w:rsidRPr="0061775E">
        <w:rPr>
          <w:rFonts w:cs="Tahoma"/>
        </w:rPr>
        <w:t xml:space="preserve">Licencia estándar: 1 licencia </w:t>
      </w:r>
    </w:p>
    <w:p w:rsidR="00456002" w:rsidRPr="0061775E" w:rsidRDefault="00456002" w:rsidP="00822871">
      <w:pPr>
        <w:numPr>
          <w:ilvl w:val="0"/>
          <w:numId w:val="19"/>
        </w:numPr>
        <w:spacing w:after="60"/>
        <w:rPr>
          <w:rFonts w:cs="Tahoma"/>
        </w:rPr>
      </w:pPr>
      <w:r w:rsidRPr="0061775E">
        <w:rPr>
          <w:rFonts w:cs="Tahoma"/>
        </w:rPr>
        <w:t xml:space="preserve">Actualización: 1 licencia </w:t>
      </w:r>
    </w:p>
    <w:p w:rsidR="00456002" w:rsidRPr="0061775E" w:rsidRDefault="00456002" w:rsidP="00822871">
      <w:pPr>
        <w:numPr>
          <w:ilvl w:val="0"/>
          <w:numId w:val="19"/>
        </w:numPr>
        <w:spacing w:after="60"/>
        <w:rPr>
          <w:rFonts w:cs="Tahoma"/>
        </w:rPr>
      </w:pPr>
      <w:r w:rsidRPr="0061775E">
        <w:rPr>
          <w:rFonts w:cs="Tahoma"/>
        </w:rPr>
        <w:t xml:space="preserve">Software Assurance: 1 licencia </w:t>
      </w:r>
    </w:p>
    <w:p w:rsidR="00456002" w:rsidRPr="0061775E" w:rsidRDefault="00456002" w:rsidP="00822871">
      <w:pPr>
        <w:numPr>
          <w:ilvl w:val="0"/>
          <w:numId w:val="19"/>
        </w:numPr>
        <w:spacing w:after="60"/>
        <w:rPr>
          <w:rFonts w:cs="Tahoma"/>
        </w:rPr>
      </w:pPr>
      <w:r w:rsidRPr="0061775E">
        <w:rPr>
          <w:rFonts w:cs="Tahoma"/>
        </w:rPr>
        <w:t xml:space="preserve">Licencia y Software Assurance: 2 licencias </w:t>
      </w:r>
    </w:p>
    <w:p w:rsidR="00456002" w:rsidRPr="0061775E" w:rsidRDefault="00456002" w:rsidP="00822871">
      <w:pPr>
        <w:numPr>
          <w:ilvl w:val="0"/>
          <w:numId w:val="19"/>
        </w:numPr>
        <w:spacing w:after="60"/>
        <w:rPr>
          <w:rFonts w:cs="Tahoma"/>
        </w:rPr>
      </w:pPr>
      <w:r w:rsidRPr="0061775E">
        <w:rPr>
          <w:rFonts w:cs="Tahoma"/>
        </w:rPr>
        <w:t>Actualización y Software Assurance: 2 licencias</w:t>
      </w:r>
    </w:p>
    <w:p w:rsidR="00456002" w:rsidRPr="0061775E" w:rsidRDefault="00456002" w:rsidP="00822871">
      <w:pPr>
        <w:numPr>
          <w:ilvl w:val="0"/>
          <w:numId w:val="19"/>
        </w:numPr>
        <w:spacing w:after="60"/>
        <w:rPr>
          <w:rFonts w:cs="Tahoma"/>
        </w:rPr>
      </w:pPr>
      <w:r w:rsidRPr="0061775E">
        <w:rPr>
          <w:rFonts w:cs="Tahoma"/>
        </w:rPr>
        <w:t xml:space="preserve">Licencia de Teletrabajo: 1 licencia </w:t>
      </w:r>
    </w:p>
    <w:p w:rsidR="00456002" w:rsidRPr="00D17DBE" w:rsidRDefault="00456002" w:rsidP="00822871">
      <w:pPr>
        <w:numPr>
          <w:ilvl w:val="0"/>
          <w:numId w:val="19"/>
        </w:numPr>
        <w:spacing w:after="60"/>
        <w:rPr>
          <w:rFonts w:cs="Tahoma"/>
          <w:lang w:val="es-ES"/>
        </w:rPr>
      </w:pPr>
      <w:r w:rsidRPr="00D17DBE">
        <w:rPr>
          <w:rFonts w:cs="Tahoma"/>
          <w:lang w:val="es-ES"/>
        </w:rPr>
        <w:t>Licencia de Migración a Edición Superior: 1 licencia</w:t>
      </w:r>
    </w:p>
    <w:p w:rsidR="00456002" w:rsidRPr="0061775E" w:rsidRDefault="002435BA" w:rsidP="00822871">
      <w:pPr>
        <w:numPr>
          <w:ilvl w:val="0"/>
          <w:numId w:val="19"/>
        </w:numPr>
        <w:spacing w:after="60"/>
        <w:rPr>
          <w:rFonts w:cs="Tahoma"/>
        </w:rPr>
      </w:pPr>
      <w:r w:rsidRPr="0061775E">
        <w:rPr>
          <w:rFonts w:cs="Tahoma"/>
        </w:rPr>
        <w:t>Precio. 1 licencia</w:t>
      </w:r>
    </w:p>
    <w:p w:rsidR="00456002" w:rsidRPr="0061775E" w:rsidRDefault="00456002" w:rsidP="00822871">
      <w:pPr>
        <w:numPr>
          <w:ilvl w:val="0"/>
          <w:numId w:val="19"/>
        </w:numPr>
        <w:spacing w:after="60"/>
        <w:rPr>
          <w:rFonts w:cs="Tahoma"/>
        </w:rPr>
      </w:pPr>
      <w:r w:rsidRPr="0061775E">
        <w:rPr>
          <w:rFonts w:cs="Tahoma"/>
        </w:rPr>
        <w:t>Licencia de Suscripción: 1 licencia</w:t>
      </w:r>
    </w:p>
    <w:p w:rsidR="00456002" w:rsidRPr="00E56190" w:rsidRDefault="00456002" w:rsidP="00E64551">
      <w:pPr>
        <w:pStyle w:val="Heading2"/>
        <w:ind w:left="0"/>
        <w:rPr>
          <w:rFonts w:ascii="Tahoma" w:hAnsi="Tahoma" w:cs="Tahoma"/>
          <w:sz w:val="18"/>
          <w:szCs w:val="18"/>
        </w:rPr>
      </w:pPr>
    </w:p>
    <w:p w:rsidR="00E64551" w:rsidRPr="0061775E" w:rsidRDefault="00456002" w:rsidP="009C0DC9">
      <w:pPr>
        <w:pStyle w:val="Heading2"/>
        <w:ind w:left="0"/>
        <w:rPr>
          <w:rFonts w:ascii="Tahoma" w:hAnsi="Tahoma" w:cs="Tahoma"/>
        </w:rPr>
      </w:pPr>
      <w:bookmarkStart w:id="597" w:name="_Toc336338191"/>
      <w:bookmarkStart w:id="598" w:name="_Toc323159726"/>
      <w:bookmarkStart w:id="599" w:name="_Toc370980780"/>
      <w:r w:rsidRPr="0061775E">
        <w:rPr>
          <w:rFonts w:ascii="Tahoma" w:hAnsi="Tahoma" w:cs="Tahoma"/>
        </w:rPr>
        <w:t>Requisitos mínimos para pedidos</w:t>
      </w:r>
      <w:bookmarkEnd w:id="597"/>
      <w:bookmarkEnd w:id="599"/>
    </w:p>
    <w:bookmarkEnd w:id="598"/>
    <w:p w:rsidR="00456002" w:rsidRPr="0061775E"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32"/>
        <w:gridCol w:w="6975"/>
      </w:tblGrid>
      <w:tr w:rsidR="00456002" w:rsidRPr="0061775E" w:rsidTr="001A4490">
        <w:trPr>
          <w:tblHeader/>
        </w:trPr>
        <w:tc>
          <w:tcPr>
            <w:tcW w:w="2232" w:type="dxa"/>
            <w:shd w:val="clear" w:color="auto" w:fill="FABF8F"/>
          </w:tcPr>
          <w:p w:rsidR="00456002" w:rsidRPr="0061775E" w:rsidRDefault="00456002" w:rsidP="005C647E">
            <w:pPr>
              <w:pStyle w:val="AppendixBodyText"/>
              <w:ind w:right="720"/>
              <w:jc w:val="center"/>
              <w:rPr>
                <w:rFonts w:ascii="Tahoma" w:hAnsi="Tahoma" w:cs="Tahoma"/>
                <w:b/>
                <w:color w:val="000000"/>
                <w:sz w:val="22"/>
                <w:szCs w:val="18"/>
                <w:lang w:eastAsia="ja-JP"/>
              </w:rPr>
            </w:pPr>
            <w:r w:rsidRPr="0061775E">
              <w:rPr>
                <w:rFonts w:ascii="Tahoma" w:hAnsi="Tahoma" w:cs="Tahoma"/>
                <w:b/>
                <w:color w:val="000000"/>
                <w:sz w:val="22"/>
                <w:szCs w:val="18"/>
              </w:rPr>
              <w:t>Programas</w:t>
            </w:r>
          </w:p>
        </w:tc>
        <w:tc>
          <w:tcPr>
            <w:tcW w:w="6975" w:type="dxa"/>
            <w:shd w:val="clear" w:color="auto" w:fill="FABF8F"/>
          </w:tcPr>
          <w:p w:rsidR="00456002" w:rsidRPr="0061775E" w:rsidRDefault="00456002" w:rsidP="005C647E">
            <w:pPr>
              <w:pStyle w:val="AppendixBodyText"/>
              <w:ind w:right="720"/>
              <w:jc w:val="center"/>
              <w:rPr>
                <w:rFonts w:ascii="Tahoma" w:hAnsi="Tahoma" w:cs="Tahoma"/>
                <w:b/>
                <w:color w:val="000000"/>
                <w:sz w:val="22"/>
                <w:szCs w:val="18"/>
                <w:lang w:eastAsia="ja-JP"/>
              </w:rPr>
            </w:pPr>
            <w:r w:rsidRPr="0061775E">
              <w:rPr>
                <w:rFonts w:ascii="Tahoma" w:hAnsi="Tahoma" w:cs="Tahoma"/>
                <w:b/>
                <w:color w:val="000000"/>
                <w:sz w:val="22"/>
                <w:szCs w:val="18"/>
              </w:rPr>
              <w:t>Requisitos mínimos para pedidos</w:t>
            </w:r>
          </w:p>
        </w:tc>
      </w:tr>
      <w:tr w:rsidR="00456002" w:rsidRPr="00B1694F" w:rsidTr="00681CC0">
        <w:tc>
          <w:tcPr>
            <w:tcW w:w="2232" w:type="dxa"/>
            <w:shd w:val="clear" w:color="auto" w:fill="auto"/>
          </w:tcPr>
          <w:p w:rsidR="00456002" w:rsidRPr="0061775E" w:rsidRDefault="00456002" w:rsidP="00E56190">
            <w:pPr>
              <w:pStyle w:val="AppendixBodyText"/>
              <w:spacing w:before="60"/>
              <w:ind w:right="362"/>
              <w:rPr>
                <w:rFonts w:ascii="Tahoma" w:hAnsi="Tahoma" w:cs="Tahoma"/>
                <w:b/>
                <w:color w:val="000000"/>
                <w:sz w:val="18"/>
                <w:szCs w:val="18"/>
                <w:lang w:eastAsia="ja-JP"/>
              </w:rPr>
            </w:pPr>
            <w:r w:rsidRPr="0061775E">
              <w:rPr>
                <w:rFonts w:ascii="Tahoma" w:hAnsi="Tahoma" w:cs="Tahoma"/>
                <w:b/>
                <w:color w:val="000000"/>
                <w:szCs w:val="18"/>
              </w:rPr>
              <w:t>Licencia Open, Open Value, y</w:t>
            </w:r>
            <w:r w:rsidR="00E56190">
              <w:rPr>
                <w:rFonts w:ascii="Tahoma" w:hAnsi="Tahoma" w:cs="Tahoma"/>
                <w:b/>
                <w:color w:val="000000"/>
                <w:szCs w:val="18"/>
              </w:rPr>
              <w:t> </w:t>
            </w:r>
            <w:r w:rsidRPr="0061775E">
              <w:rPr>
                <w:rFonts w:ascii="Tahoma" w:hAnsi="Tahoma" w:cs="Tahoma"/>
                <w:b/>
                <w:color w:val="000000"/>
                <w:szCs w:val="18"/>
              </w:rPr>
              <w:t>Open Value Subscription (Commercial y</w:t>
            </w:r>
            <w:r w:rsidR="00E56190">
              <w:rPr>
                <w:rFonts w:ascii="Tahoma" w:hAnsi="Tahoma" w:cs="Tahoma"/>
                <w:b/>
                <w:color w:val="000000"/>
                <w:szCs w:val="18"/>
              </w:rPr>
              <w:t> </w:t>
            </w:r>
            <w:r w:rsidRPr="0061775E">
              <w:rPr>
                <w:rFonts w:ascii="Tahoma" w:hAnsi="Tahoma" w:cs="Tahoma"/>
                <w:b/>
                <w:color w:val="000000"/>
                <w:szCs w:val="18"/>
              </w:rPr>
              <w:t>Government)</w:t>
            </w:r>
          </w:p>
        </w:tc>
        <w:tc>
          <w:tcPr>
            <w:tcW w:w="6975" w:type="dxa"/>
            <w:shd w:val="clear" w:color="auto" w:fill="auto"/>
          </w:tcPr>
          <w:p w:rsidR="00456002" w:rsidRPr="00D17DBE" w:rsidRDefault="004B6D8C" w:rsidP="00A70464">
            <w:pPr>
              <w:pStyle w:val="AppendixBodyText"/>
              <w:spacing w:before="60"/>
              <w:ind w:right="720"/>
              <w:rPr>
                <w:rFonts w:ascii="Tahoma" w:hAnsi="Tahoma" w:cs="Tahoma"/>
                <w:lang w:val="es-ES"/>
              </w:rPr>
            </w:pPr>
            <w:r w:rsidRPr="00D17DBE">
              <w:rPr>
                <w:rFonts w:ascii="Tahoma" w:hAnsi="Tahoma" w:cs="Tahoma"/>
                <w:b/>
                <w:sz w:val="18"/>
                <w:lang w:val="es-ES"/>
              </w:rPr>
              <w:t>Licencia Open</w:t>
            </w:r>
          </w:p>
          <w:p w:rsidR="00456002" w:rsidRPr="00D17DBE" w:rsidRDefault="00456002" w:rsidP="00E56190">
            <w:pPr>
              <w:pStyle w:val="AppendixBodyText"/>
              <w:ind w:right="720"/>
              <w:rPr>
                <w:rFonts w:ascii="Tahoma" w:hAnsi="Tahoma" w:cs="Tahoma"/>
                <w:lang w:val="es-ES"/>
              </w:rPr>
            </w:pPr>
            <w:r w:rsidRPr="00D17DBE">
              <w:rPr>
                <w:rFonts w:ascii="Tahoma" w:hAnsi="Tahoma" w:cs="Tahoma"/>
                <w:sz w:val="18"/>
                <w:lang w:val="es-ES"/>
              </w:rPr>
              <w:t>Licencia Open necesita un pedido mínimo de 5 licencias, 5 SA o cualquier combinación para establecer un Número de Autorización.</w:t>
            </w:r>
            <w:r w:rsidR="0061775E" w:rsidRPr="00D17DBE">
              <w:rPr>
                <w:rFonts w:ascii="Tahoma" w:hAnsi="Tahoma" w:cs="Tahoma"/>
                <w:sz w:val="18"/>
                <w:lang w:val="es-ES"/>
              </w:rPr>
              <w:t xml:space="preserve"> </w:t>
            </w:r>
            <w:r w:rsidRPr="00D17DBE">
              <w:rPr>
                <w:rFonts w:ascii="Tahoma" w:hAnsi="Tahoma" w:cs="Tahoma"/>
                <w:sz w:val="18"/>
                <w:lang w:val="es-ES"/>
              </w:rPr>
              <w:t>Por ejemplo, 2</w:t>
            </w:r>
            <w:r w:rsidR="00E56190" w:rsidRPr="00D17DBE">
              <w:rPr>
                <w:rFonts w:ascii="Tahoma" w:hAnsi="Tahoma" w:cs="Tahoma"/>
                <w:sz w:val="18"/>
                <w:lang w:val="es-ES"/>
              </w:rPr>
              <w:t> </w:t>
            </w:r>
            <w:r w:rsidRPr="00D17DBE">
              <w:rPr>
                <w:rFonts w:ascii="Tahoma" w:hAnsi="Tahoma" w:cs="Tahoma"/>
                <w:sz w:val="18"/>
                <w:lang w:val="es-ES"/>
              </w:rPr>
              <w:t>licencias de Licencia y Software Assurance y 1 licencia de Licencia Estándar solucionarían la adquisición mínima de 5 licencias necesarias para</w:t>
            </w:r>
            <w:r w:rsidR="00E56190" w:rsidRPr="00D17DBE">
              <w:rPr>
                <w:rFonts w:ascii="Tahoma" w:hAnsi="Tahoma" w:cs="Tahoma"/>
                <w:sz w:val="18"/>
                <w:lang w:val="es-ES"/>
              </w:rPr>
              <w:t> </w:t>
            </w:r>
            <w:r w:rsidRPr="00D17DBE">
              <w:rPr>
                <w:rFonts w:ascii="Tahoma" w:hAnsi="Tahoma" w:cs="Tahoma"/>
                <w:sz w:val="18"/>
                <w:lang w:val="es-ES"/>
              </w:rPr>
              <w:t xml:space="preserve">tener acceso al programa. </w:t>
            </w:r>
          </w:p>
          <w:p w:rsidR="00A51838" w:rsidRPr="00D17DBE" w:rsidRDefault="00A51838" w:rsidP="00E56190">
            <w:pPr>
              <w:pStyle w:val="AppendixBodyText"/>
              <w:spacing w:after="0"/>
              <w:ind w:right="720"/>
              <w:rPr>
                <w:rFonts w:ascii="Tahoma" w:hAnsi="Tahoma" w:cs="Tahoma"/>
                <w:sz w:val="18"/>
                <w:lang w:val="es-ES" w:eastAsia="ja-JP"/>
              </w:rPr>
            </w:pPr>
          </w:p>
        </w:tc>
      </w:tr>
      <w:tr w:rsidR="00456002" w:rsidRPr="00B1694F" w:rsidTr="00681CC0">
        <w:tc>
          <w:tcPr>
            <w:tcW w:w="2232" w:type="dxa"/>
            <w:shd w:val="clear" w:color="auto" w:fill="auto"/>
          </w:tcPr>
          <w:p w:rsidR="00456002" w:rsidRPr="00B1694F" w:rsidRDefault="00456002" w:rsidP="00A70464">
            <w:pPr>
              <w:pStyle w:val="AppendixBodyText"/>
              <w:spacing w:before="60"/>
              <w:ind w:right="720"/>
              <w:rPr>
                <w:rFonts w:ascii="Tahoma" w:hAnsi="Tahoma" w:cs="Tahoma"/>
                <w:b/>
                <w:color w:val="000000"/>
                <w:szCs w:val="18"/>
                <w:lang w:val="es-ES" w:eastAsia="ja-JP"/>
              </w:rPr>
            </w:pPr>
          </w:p>
        </w:tc>
        <w:tc>
          <w:tcPr>
            <w:tcW w:w="6975" w:type="dxa"/>
            <w:shd w:val="clear" w:color="auto" w:fill="auto"/>
          </w:tcPr>
          <w:p w:rsidR="00E56190" w:rsidRPr="0061775E" w:rsidRDefault="00E56190" w:rsidP="00E56190">
            <w:pPr>
              <w:pStyle w:val="AppendixBodyText"/>
              <w:ind w:right="720"/>
              <w:rPr>
                <w:rFonts w:ascii="Tahoma" w:hAnsi="Tahoma" w:cs="Tahoma"/>
              </w:rPr>
            </w:pPr>
            <w:r w:rsidRPr="0061775E">
              <w:rPr>
                <w:rFonts w:ascii="Tahoma" w:hAnsi="Tahoma" w:cs="Tahoma"/>
                <w:b/>
                <w:sz w:val="18"/>
              </w:rPr>
              <w:t>Open Value y Open Value Subscription</w:t>
            </w:r>
          </w:p>
          <w:p w:rsidR="00E56190" w:rsidRPr="00D17DBE" w:rsidRDefault="00E56190" w:rsidP="00E56190">
            <w:pPr>
              <w:pStyle w:val="AppendixBodyText"/>
              <w:ind w:right="720"/>
              <w:rPr>
                <w:rFonts w:ascii="Tahoma" w:hAnsi="Tahoma" w:cs="Tahoma"/>
                <w:sz w:val="18"/>
                <w:szCs w:val="18"/>
                <w:lang w:val="es-ES"/>
              </w:rPr>
            </w:pPr>
            <w:r w:rsidRPr="00D17DBE">
              <w:rPr>
                <w:rFonts w:ascii="Tahoma" w:hAnsi="Tahoma" w:cs="Tahoma"/>
                <w:sz w:val="18"/>
                <w:szCs w:val="18"/>
                <w:lang w:val="es-ES"/>
              </w:rPr>
              <w:t xml:space="preserve">Open Value necesita un pedido mínimo de 5 U&amp;SA, 5 L&amp;SA, 5 SA, 5 Licencias de Suscripción o cualquier combinación para celebrar un contrato. </w:t>
            </w:r>
          </w:p>
          <w:p w:rsidR="00E56190" w:rsidRPr="00D17DBE" w:rsidRDefault="00E56190" w:rsidP="00E56190">
            <w:pPr>
              <w:pStyle w:val="AppendixBodyText"/>
              <w:spacing w:after="0"/>
              <w:ind w:right="720"/>
              <w:rPr>
                <w:rFonts w:ascii="Tahoma" w:hAnsi="Tahoma" w:cs="Tahoma"/>
                <w:sz w:val="18"/>
                <w:szCs w:val="18"/>
                <w:lang w:val="es-ES"/>
              </w:rPr>
            </w:pPr>
          </w:p>
          <w:p w:rsidR="00E56190" w:rsidRPr="00D17DBE" w:rsidRDefault="00E56190" w:rsidP="00E56190">
            <w:pPr>
              <w:pStyle w:val="AppendixBodyText"/>
              <w:spacing w:after="0"/>
              <w:ind w:right="720"/>
              <w:rPr>
                <w:rFonts w:ascii="Tahoma" w:hAnsi="Tahoma" w:cs="Tahoma"/>
                <w:sz w:val="18"/>
                <w:szCs w:val="18"/>
                <w:lang w:val="es-ES"/>
              </w:rPr>
            </w:pPr>
            <w:r w:rsidRPr="00D17DBE">
              <w:rPr>
                <w:rFonts w:ascii="Tahoma" w:hAnsi="Tahoma" w:cs="Tahoma"/>
                <w:b/>
                <w:sz w:val="18"/>
                <w:szCs w:val="18"/>
                <w:lang w:val="es-ES"/>
              </w:rPr>
              <w:t>Nota:</w:t>
            </w:r>
            <w:r w:rsidRPr="00D17DBE">
              <w:rPr>
                <w:rFonts w:ascii="Tahoma" w:hAnsi="Tahoma" w:cs="Tahoma"/>
                <w:sz w:val="18"/>
                <w:szCs w:val="18"/>
                <w:lang w:val="es-ES"/>
              </w:rPr>
              <w:t xml:space="preserve"> Una licencia individual para determinados productos en Open y Open Value satisface los requisitos mínimos de 5 licencias. Consulte las notas sobre cada producto para determinar qué productos se incluyen en dicha excepción.</w:t>
            </w:r>
          </w:p>
          <w:p w:rsidR="00230E01" w:rsidRPr="00D17DBE" w:rsidRDefault="00230E01" w:rsidP="00230E01">
            <w:pPr>
              <w:rPr>
                <w:rFonts w:cs="Tahoma"/>
                <w:szCs w:val="18"/>
                <w:lang w:val="es-ES"/>
              </w:rPr>
            </w:pPr>
          </w:p>
        </w:tc>
      </w:tr>
      <w:tr w:rsidR="00E56190" w:rsidRPr="00B1694F" w:rsidTr="00681CC0">
        <w:tc>
          <w:tcPr>
            <w:tcW w:w="2232" w:type="dxa"/>
            <w:shd w:val="clear" w:color="auto" w:fill="auto"/>
          </w:tcPr>
          <w:p w:rsidR="00E56190" w:rsidRPr="0061775E" w:rsidRDefault="00E56190" w:rsidP="00E56190">
            <w:pPr>
              <w:pStyle w:val="AppendixBodyText"/>
              <w:spacing w:before="60"/>
              <w:ind w:right="92"/>
              <w:rPr>
                <w:rFonts w:ascii="Tahoma" w:hAnsi="Tahoma" w:cs="Tahoma"/>
                <w:b/>
                <w:color w:val="000000"/>
                <w:szCs w:val="18"/>
                <w:lang w:eastAsia="ja-JP"/>
              </w:rPr>
            </w:pPr>
            <w:r w:rsidRPr="0061775E">
              <w:rPr>
                <w:rFonts w:ascii="Tahoma" w:hAnsi="Tahoma" w:cs="Tahoma"/>
                <w:b/>
                <w:color w:val="000000"/>
                <w:szCs w:val="18"/>
              </w:rPr>
              <w:t>Open Value Subscription – ES</w:t>
            </w:r>
          </w:p>
        </w:tc>
        <w:tc>
          <w:tcPr>
            <w:tcW w:w="6975" w:type="dxa"/>
            <w:shd w:val="clear" w:color="auto" w:fill="auto"/>
          </w:tcPr>
          <w:p w:rsidR="00E56190" w:rsidRPr="00D17DBE" w:rsidRDefault="00E56190" w:rsidP="00342F11">
            <w:pPr>
              <w:spacing w:before="60"/>
              <w:rPr>
                <w:rFonts w:cs="Tahoma"/>
                <w:lang w:val="es-ES"/>
              </w:rPr>
            </w:pPr>
            <w:r w:rsidRPr="00D17DBE">
              <w:rPr>
                <w:rFonts w:cs="Tahoma"/>
                <w:szCs w:val="18"/>
                <w:lang w:val="es-ES"/>
              </w:rPr>
              <w:t>Open Value Subscription – ES requiere un mínimo de un Producto de Plataforma Desktop para un Recuento de Toda la Organización de un mínimo de 5 O un mínimo de</w:t>
            </w:r>
            <w:r w:rsidR="00342F11" w:rsidRPr="00D17DBE">
              <w:rPr>
                <w:rFonts w:cs="Tahoma"/>
                <w:szCs w:val="18"/>
                <w:lang w:val="es-ES"/>
              </w:rPr>
              <w:t> </w:t>
            </w:r>
            <w:r w:rsidRPr="00D17DBE">
              <w:rPr>
                <w:rFonts w:cs="Tahoma"/>
                <w:szCs w:val="18"/>
                <w:lang w:val="es-ES"/>
              </w:rPr>
              <w:t>un Producto de Plataforma Desktop para Recuento de Estudiantes de un mínimo de 5.</w:t>
            </w:r>
          </w:p>
          <w:p w:rsidR="00E56190" w:rsidRPr="00D17DBE" w:rsidRDefault="00E56190" w:rsidP="002B663E">
            <w:pPr>
              <w:spacing w:before="60"/>
              <w:rPr>
                <w:rFonts w:cs="Tahoma"/>
                <w:lang w:val="es-ES"/>
              </w:rPr>
            </w:pPr>
          </w:p>
          <w:p w:rsidR="00E56190" w:rsidRPr="00D17DBE" w:rsidRDefault="00E56190" w:rsidP="002B663E">
            <w:pPr>
              <w:rPr>
                <w:rFonts w:cs="Tahoma"/>
                <w:szCs w:val="18"/>
                <w:lang w:val="es-ES"/>
              </w:rPr>
            </w:pPr>
          </w:p>
        </w:tc>
      </w:tr>
      <w:tr w:rsidR="00E56190" w:rsidRPr="00B1694F" w:rsidTr="0084387F">
        <w:tc>
          <w:tcPr>
            <w:tcW w:w="2232" w:type="dxa"/>
            <w:tcBorders>
              <w:bottom w:val="nil"/>
            </w:tcBorders>
            <w:shd w:val="clear" w:color="auto" w:fill="auto"/>
          </w:tcPr>
          <w:p w:rsidR="00E56190" w:rsidRPr="0061775E" w:rsidRDefault="00E56190" w:rsidP="00A70464">
            <w:pPr>
              <w:pStyle w:val="AppendixBodyText"/>
              <w:spacing w:before="60"/>
              <w:ind w:right="720"/>
              <w:rPr>
                <w:rFonts w:ascii="Tahoma" w:hAnsi="Tahoma" w:cs="Tahoma"/>
                <w:b/>
                <w:color w:val="000000"/>
                <w:szCs w:val="18"/>
                <w:lang w:eastAsia="ja-JP"/>
              </w:rPr>
            </w:pPr>
            <w:r w:rsidRPr="0061775E">
              <w:rPr>
                <w:rFonts w:ascii="Tahoma" w:hAnsi="Tahoma" w:cs="Tahoma"/>
                <w:b/>
                <w:color w:val="000000"/>
                <w:szCs w:val="18"/>
              </w:rPr>
              <w:t>Select</w:t>
            </w:r>
          </w:p>
        </w:tc>
        <w:tc>
          <w:tcPr>
            <w:tcW w:w="6975" w:type="dxa"/>
            <w:tcBorders>
              <w:bottom w:val="nil"/>
            </w:tcBorders>
            <w:shd w:val="clear" w:color="auto" w:fill="auto"/>
          </w:tcPr>
          <w:p w:rsidR="00E56190" w:rsidRPr="00D17DBE" w:rsidRDefault="00E56190" w:rsidP="00230E01">
            <w:pPr>
              <w:pStyle w:val="AppendixBodyText"/>
              <w:spacing w:before="60" w:after="0"/>
              <w:ind w:right="720"/>
              <w:rPr>
                <w:rFonts w:ascii="Tahoma" w:hAnsi="Tahoma" w:cs="Tahoma"/>
                <w:lang w:val="es-ES"/>
              </w:rPr>
            </w:pPr>
            <w:r w:rsidRPr="00D17DBE">
              <w:rPr>
                <w:rFonts w:ascii="Tahoma" w:hAnsi="Tahoma" w:cs="Tahoma"/>
                <w:color w:val="000000"/>
                <w:sz w:val="18"/>
                <w:szCs w:val="18"/>
                <w:lang w:val="es-ES"/>
              </w:rPr>
              <w:t>Select necesita un pedido mínimo de 1.500 puntos por grupo durante el periodo de vigencia del contrato. Es posible que los requisitos de cantidad mínima de pedidos no se apliquen si se suministra un contrato cualificado.</w:t>
            </w:r>
          </w:p>
          <w:p w:rsidR="00E56190" w:rsidRPr="00D17DBE" w:rsidRDefault="00E56190" w:rsidP="00230E01">
            <w:pPr>
              <w:pStyle w:val="AppendixBodyText"/>
              <w:spacing w:after="0"/>
              <w:ind w:right="720"/>
              <w:rPr>
                <w:rFonts w:ascii="Tahoma" w:hAnsi="Tahoma" w:cs="Tahoma"/>
                <w:color w:val="000000"/>
                <w:sz w:val="18"/>
                <w:szCs w:val="18"/>
                <w:lang w:val="es-ES" w:eastAsia="ja-JP"/>
              </w:rPr>
            </w:pPr>
          </w:p>
        </w:tc>
      </w:tr>
      <w:tr w:rsidR="00E56190" w:rsidRPr="00B1694F" w:rsidTr="0084387F">
        <w:tc>
          <w:tcPr>
            <w:tcW w:w="2232" w:type="dxa"/>
            <w:tcBorders>
              <w:top w:val="nil"/>
              <w:left w:val="single" w:sz="4" w:space="0" w:color="auto"/>
              <w:bottom w:val="nil"/>
              <w:right w:val="single" w:sz="4" w:space="0" w:color="auto"/>
            </w:tcBorders>
            <w:shd w:val="clear" w:color="auto" w:fill="auto"/>
          </w:tcPr>
          <w:p w:rsidR="00E56190" w:rsidRPr="0061775E" w:rsidRDefault="00E56190" w:rsidP="00A70464">
            <w:pPr>
              <w:pStyle w:val="AppendixBodyText"/>
              <w:spacing w:before="60"/>
              <w:ind w:right="720"/>
              <w:rPr>
                <w:rFonts w:ascii="Tahoma" w:hAnsi="Tahoma" w:cs="Tahoma"/>
                <w:b/>
                <w:color w:val="000000"/>
                <w:szCs w:val="18"/>
                <w:lang w:eastAsia="ja-JP"/>
              </w:rPr>
            </w:pPr>
            <w:r w:rsidRPr="0061775E">
              <w:rPr>
                <w:rFonts w:ascii="Tahoma" w:hAnsi="Tahoma" w:cs="Tahoma"/>
                <w:b/>
                <w:color w:val="000000"/>
                <w:szCs w:val="18"/>
              </w:rPr>
              <w:t>Select Plus</w:t>
            </w:r>
          </w:p>
        </w:tc>
        <w:tc>
          <w:tcPr>
            <w:tcW w:w="6975" w:type="dxa"/>
            <w:tcBorders>
              <w:top w:val="nil"/>
              <w:left w:val="single" w:sz="4" w:space="0" w:color="auto"/>
              <w:bottom w:val="nil"/>
              <w:right w:val="nil"/>
            </w:tcBorders>
            <w:shd w:val="clear" w:color="auto" w:fill="auto"/>
          </w:tcPr>
          <w:p w:rsidR="00E56190" w:rsidRPr="00D17DBE" w:rsidRDefault="00E56190" w:rsidP="00A70464">
            <w:pPr>
              <w:pStyle w:val="AppendixBodyText"/>
              <w:spacing w:before="60"/>
              <w:ind w:right="720"/>
              <w:rPr>
                <w:rFonts w:ascii="Tahoma" w:hAnsi="Tahoma" w:cs="Tahoma"/>
                <w:lang w:val="es-ES"/>
              </w:rPr>
            </w:pPr>
            <w:r w:rsidRPr="00D17DBE">
              <w:rPr>
                <w:rFonts w:ascii="Tahoma" w:hAnsi="Tahoma" w:cs="Tahoma"/>
                <w:color w:val="000000"/>
                <w:sz w:val="18"/>
                <w:szCs w:val="18"/>
                <w:lang w:val="es-ES"/>
              </w:rPr>
              <w:t>Select Plus necesita una cantidad mínima de pedidos de 500 puntos por grupo durante el primer año. Este requisito de cantidad de pedidos puede no aplicarse si se suministra un contrato cualificado.</w:t>
            </w:r>
          </w:p>
          <w:p w:rsidR="00E56190" w:rsidRPr="00D17DBE" w:rsidRDefault="00E56190" w:rsidP="00A70464">
            <w:pPr>
              <w:pStyle w:val="AppendixBodyText"/>
              <w:spacing w:after="0"/>
              <w:ind w:right="720"/>
              <w:rPr>
                <w:rFonts w:ascii="Tahoma" w:hAnsi="Tahoma" w:cs="Tahoma"/>
                <w:sz w:val="18"/>
                <w:szCs w:val="18"/>
                <w:lang w:val="es-ES"/>
              </w:rPr>
            </w:pPr>
          </w:p>
          <w:p w:rsidR="00E56190" w:rsidRPr="00D17DBE" w:rsidRDefault="00E56190" w:rsidP="004B6D8C">
            <w:pPr>
              <w:spacing w:after="60"/>
              <w:rPr>
                <w:rFonts w:cs="Tahoma"/>
                <w:lang w:val="es-ES"/>
              </w:rPr>
            </w:pPr>
            <w:bookmarkStart w:id="600" w:name="_Toc323159727"/>
            <w:r w:rsidRPr="00D17DBE">
              <w:rPr>
                <w:rFonts w:cs="Tahoma"/>
                <w:b/>
                <w:lang w:val="es-ES"/>
              </w:rPr>
              <w:t>Niveles de precios en Select Plus</w:t>
            </w:r>
            <w:bookmarkEnd w:id="600"/>
          </w:p>
          <w:p w:rsidR="00E56190" w:rsidRPr="00D17DBE" w:rsidRDefault="00E56190" w:rsidP="005C647E">
            <w:pPr>
              <w:rPr>
                <w:rFonts w:cs="Tahoma"/>
                <w:lang w:val="es-ES"/>
              </w:rPr>
            </w:pPr>
            <w:r w:rsidRPr="00D17DBE">
              <w:rPr>
                <w:rFonts w:cs="Tahoma"/>
                <w:szCs w:val="18"/>
                <w:lang w:val="es-ES"/>
              </w:rPr>
              <w:t xml:space="preserve">Los Clientes son susceptibles de optar al programa Select Plus si cumplen uno de los tres criterios siguientes: </w:t>
            </w:r>
          </w:p>
          <w:p w:rsidR="00E56190" w:rsidRPr="00D17DBE" w:rsidRDefault="00E56190" w:rsidP="00A70464">
            <w:pPr>
              <w:rPr>
                <w:rFonts w:cs="Tahoma"/>
                <w:lang w:val="es-ES"/>
              </w:rPr>
            </w:pPr>
          </w:p>
          <w:p w:rsidR="00E56190" w:rsidRPr="00D17DBE" w:rsidRDefault="00E56190" w:rsidP="00346F4B">
            <w:pPr>
              <w:numPr>
                <w:ilvl w:val="0"/>
                <w:numId w:val="64"/>
              </w:numPr>
              <w:spacing w:after="60"/>
              <w:rPr>
                <w:rFonts w:cs="Tahoma"/>
                <w:lang w:val="es-ES"/>
              </w:rPr>
            </w:pPr>
            <w:r w:rsidRPr="00D17DBE">
              <w:rPr>
                <w:rFonts w:cs="Tahoma"/>
                <w:lang w:val="es-ES"/>
              </w:rPr>
              <w:t>Mantener una Inscripción Enterprise en virtud de un Contrato Enterprise separado o una Inscripción Enterprise Subscription en virtud de un Contrato Enterprise Subscription (los Clientes de Academic pueden utilizar un Contrato Campus y School activo o una Enrollment for Education Solutions como su contrato cualificado).</w:t>
            </w:r>
          </w:p>
          <w:p w:rsidR="00E56190" w:rsidRPr="00D17DBE" w:rsidRDefault="00E56190" w:rsidP="0052549E">
            <w:pPr>
              <w:numPr>
                <w:ilvl w:val="0"/>
                <w:numId w:val="64"/>
              </w:numPr>
              <w:spacing w:after="60"/>
              <w:rPr>
                <w:rFonts w:cs="Tahoma"/>
                <w:lang w:val="es-ES"/>
              </w:rPr>
            </w:pPr>
            <w:r w:rsidRPr="00D17DBE">
              <w:rPr>
                <w:rFonts w:cs="Tahoma"/>
                <w:lang w:val="es-ES"/>
              </w:rPr>
              <w:t>Remitir un pedido que cumpla con un mínimo de 500 puntos para cada grupo</w:t>
            </w:r>
            <w:r w:rsidR="0052549E" w:rsidRPr="00D17DBE">
              <w:rPr>
                <w:rFonts w:cs="Tahoma"/>
                <w:lang w:val="es-ES"/>
              </w:rPr>
              <w:t> </w:t>
            </w:r>
            <w:r w:rsidRPr="00D17DBE">
              <w:rPr>
                <w:rFonts w:cs="Tahoma"/>
                <w:lang w:val="es-ES"/>
              </w:rPr>
              <w:t xml:space="preserve">de productos que el Cliente seleccione durante el primer año. </w:t>
            </w:r>
          </w:p>
          <w:p w:rsidR="00E56190" w:rsidRPr="00D17DBE" w:rsidRDefault="00E56190" w:rsidP="00342F11">
            <w:pPr>
              <w:numPr>
                <w:ilvl w:val="0"/>
                <w:numId w:val="64"/>
              </w:numPr>
              <w:spacing w:after="60"/>
              <w:rPr>
                <w:rFonts w:cs="Tahoma"/>
                <w:lang w:val="es-ES"/>
              </w:rPr>
            </w:pPr>
            <w:r w:rsidRPr="00D17DBE">
              <w:rPr>
                <w:rFonts w:cs="Tahoma"/>
                <w:lang w:val="es-ES"/>
              </w:rPr>
              <w:t>Identificar un contrato en que la cantidad de pedido mínima se haya adquirido</w:t>
            </w:r>
            <w:r w:rsidR="00342F11" w:rsidRPr="00D17DBE">
              <w:rPr>
                <w:rFonts w:cs="Tahoma"/>
                <w:lang w:val="es-ES"/>
              </w:rPr>
              <w:t> </w:t>
            </w:r>
            <w:r w:rsidRPr="00D17DBE">
              <w:rPr>
                <w:rFonts w:cs="Tahoma"/>
                <w:lang w:val="es-ES"/>
              </w:rPr>
              <w:t xml:space="preserve">durante los doce (12) meses anteriores a la fecha de entrada en vigor del Contrato Select Plus del Cliente. </w:t>
            </w:r>
          </w:p>
          <w:p w:rsidR="00E56190" w:rsidRPr="00D17DBE" w:rsidRDefault="00E56190" w:rsidP="00A70464">
            <w:pPr>
              <w:rPr>
                <w:rFonts w:cs="Tahoma"/>
                <w:lang w:val="es-ES"/>
              </w:rPr>
            </w:pPr>
          </w:p>
          <w:p w:rsidR="00E56190" w:rsidRPr="00D17DBE" w:rsidRDefault="00E56190" w:rsidP="0052549E">
            <w:pPr>
              <w:rPr>
                <w:rFonts w:cs="Tahoma"/>
                <w:lang w:val="es-ES"/>
              </w:rPr>
            </w:pPr>
            <w:r w:rsidRPr="00D17DBE">
              <w:rPr>
                <w:rFonts w:cs="Tahoma"/>
                <w:szCs w:val="18"/>
                <w:lang w:val="es-ES"/>
              </w:rPr>
              <w:t>En las opciones 2 y 3 anteriores, el Cliente está obligado a mantener un mínimo de 500</w:t>
            </w:r>
            <w:r w:rsidR="0052549E" w:rsidRPr="00D17DBE">
              <w:rPr>
                <w:rFonts w:cs="Tahoma"/>
                <w:szCs w:val="18"/>
                <w:lang w:val="es-ES"/>
              </w:rPr>
              <w:t> </w:t>
            </w:r>
            <w:r w:rsidRPr="00D17DBE">
              <w:rPr>
                <w:rFonts w:cs="Tahoma"/>
                <w:szCs w:val="18"/>
                <w:lang w:val="es-ES"/>
              </w:rPr>
              <w:t>puntos en cada grupo de productos que seleccione el Cliente en el momento de</w:t>
            </w:r>
            <w:r w:rsidR="0052549E" w:rsidRPr="00D17DBE">
              <w:rPr>
                <w:rFonts w:cs="Tahoma"/>
                <w:szCs w:val="18"/>
                <w:lang w:val="es-ES"/>
              </w:rPr>
              <w:t> </w:t>
            </w:r>
            <w:r w:rsidRPr="00D17DBE">
              <w:rPr>
                <w:rFonts w:cs="Tahoma"/>
                <w:szCs w:val="18"/>
                <w:lang w:val="es-ES"/>
              </w:rPr>
              <w:t xml:space="preserve">la comprobación de cumplimiento. </w:t>
            </w:r>
          </w:p>
          <w:p w:rsidR="00E56190" w:rsidRPr="00D17DBE" w:rsidRDefault="00E56190" w:rsidP="00B129FB">
            <w:pPr>
              <w:rPr>
                <w:rFonts w:cs="Tahoma"/>
                <w:color w:val="000000"/>
                <w:szCs w:val="18"/>
                <w:lang w:val="es-ES" w:eastAsia="ja-JP"/>
              </w:rPr>
            </w:pPr>
          </w:p>
        </w:tc>
      </w:tr>
      <w:tr w:rsidR="00EC041F" w:rsidRPr="00B1694F" w:rsidTr="00B129FB">
        <w:tc>
          <w:tcPr>
            <w:tcW w:w="2232" w:type="dxa"/>
            <w:tcBorders>
              <w:top w:val="nil"/>
            </w:tcBorders>
            <w:shd w:val="clear" w:color="auto" w:fill="auto"/>
          </w:tcPr>
          <w:p w:rsidR="00EC041F" w:rsidRPr="00B1694F" w:rsidRDefault="00EC041F" w:rsidP="00E56190">
            <w:pPr>
              <w:pStyle w:val="AppendixBodyText"/>
              <w:spacing w:before="60"/>
              <w:ind w:right="720"/>
              <w:rPr>
                <w:rFonts w:ascii="Tahoma" w:hAnsi="Tahoma" w:cs="Tahoma"/>
                <w:b/>
                <w:color w:val="000000"/>
                <w:szCs w:val="18"/>
                <w:lang w:val="es-ES"/>
              </w:rPr>
            </w:pPr>
          </w:p>
        </w:tc>
        <w:tc>
          <w:tcPr>
            <w:tcW w:w="6975" w:type="dxa"/>
            <w:tcBorders>
              <w:top w:val="nil"/>
            </w:tcBorders>
            <w:shd w:val="clear" w:color="auto" w:fill="auto"/>
          </w:tcPr>
          <w:p w:rsidR="00EC041F" w:rsidRDefault="00EC041F" w:rsidP="0052549E">
            <w:pPr>
              <w:rPr>
                <w:rFonts w:cs="Tahoma"/>
                <w:szCs w:val="18"/>
                <w:lang w:val="es-ES"/>
              </w:rPr>
            </w:pPr>
            <w:r w:rsidRPr="00D17DBE">
              <w:rPr>
                <w:rFonts w:cs="Tahoma"/>
                <w:szCs w:val="18"/>
                <w:lang w:val="es-ES"/>
              </w:rPr>
              <w:t>Los precios del Cliente se basan en un contrato entre el Cliente y el revendedor del Cliente. Sin embargo, Microsoft proporciona al revendedor los siguientes criterios</w:t>
            </w:r>
            <w:r w:rsidR="0052549E" w:rsidRPr="00D17DBE">
              <w:rPr>
                <w:rFonts w:cs="Tahoma"/>
                <w:szCs w:val="18"/>
                <w:lang w:val="es-ES"/>
              </w:rPr>
              <w:t xml:space="preserve"> </w:t>
            </w:r>
            <w:r w:rsidRPr="00D17DBE">
              <w:rPr>
                <w:rFonts w:cs="Tahoma"/>
                <w:szCs w:val="18"/>
                <w:lang w:val="es-ES"/>
              </w:rPr>
              <w:t>de</w:t>
            </w:r>
            <w:r w:rsidR="0052549E" w:rsidRPr="00D17DBE">
              <w:rPr>
                <w:rFonts w:cs="Tahoma"/>
                <w:szCs w:val="18"/>
                <w:lang w:val="es-ES"/>
              </w:rPr>
              <w:t> </w:t>
            </w:r>
            <w:r w:rsidRPr="00D17DBE">
              <w:rPr>
                <w:rFonts w:cs="Tahoma"/>
                <w:szCs w:val="18"/>
                <w:lang w:val="es-ES"/>
              </w:rPr>
              <w:t xml:space="preserve">puntos y precios, con el propósito de que sirvan de guía para el revendedor en el momento de fijar los precios para el Cliente final: </w:t>
            </w:r>
          </w:p>
          <w:p w:rsidR="005F733F" w:rsidRDefault="005F733F" w:rsidP="0052549E">
            <w:pPr>
              <w:rPr>
                <w:rFonts w:cs="Tahoma"/>
                <w:szCs w:val="18"/>
                <w:lang w:val="es-ES"/>
              </w:rPr>
            </w:pPr>
          </w:p>
          <w:p w:rsidR="005F733F" w:rsidRDefault="005F733F" w:rsidP="0052549E">
            <w:pPr>
              <w:rPr>
                <w:rFonts w:cs="Tahoma"/>
                <w:szCs w:val="18"/>
                <w:lang w:val="es-ES"/>
              </w:rPr>
            </w:pPr>
          </w:p>
          <w:p w:rsidR="005F733F" w:rsidRDefault="005F733F" w:rsidP="0052549E">
            <w:pPr>
              <w:rPr>
                <w:rFonts w:cs="Tahoma"/>
                <w:szCs w:val="18"/>
                <w:lang w:val="es-ES"/>
              </w:rPr>
            </w:pPr>
          </w:p>
          <w:p w:rsidR="005F733F" w:rsidRPr="00D17DBE" w:rsidRDefault="005F733F" w:rsidP="0052549E">
            <w:pPr>
              <w:rPr>
                <w:rFonts w:cs="Tahoma"/>
                <w:lang w:val="es-ES"/>
              </w:rPr>
            </w:pPr>
          </w:p>
          <w:p w:rsidR="00EC041F" w:rsidRPr="00D17DBE" w:rsidRDefault="00EC041F" w:rsidP="00EC041F">
            <w:pPr>
              <w:rPr>
                <w:rFonts w:cs="Tahoma"/>
                <w:sz w:val="12"/>
                <w:szCs w:val="12"/>
                <w:lang w:val="es-ES"/>
              </w:rPr>
            </w:pPr>
          </w:p>
          <w:tbl>
            <w:tblPr>
              <w:tblW w:w="0" w:type="auto"/>
              <w:jc w:val="center"/>
              <w:tblLayout w:type="fixed"/>
              <w:tblCellMar>
                <w:left w:w="0" w:type="dxa"/>
                <w:right w:w="0" w:type="dxa"/>
              </w:tblCellMar>
              <w:tblLook w:val="04A0" w:firstRow="1" w:lastRow="0" w:firstColumn="1" w:lastColumn="0" w:noHBand="0" w:noVBand="1"/>
            </w:tblPr>
            <w:tblGrid>
              <w:gridCol w:w="2710"/>
              <w:gridCol w:w="2817"/>
            </w:tblGrid>
            <w:tr w:rsidR="00EC041F" w:rsidRPr="00B1694F" w:rsidTr="0052549E">
              <w:trPr>
                <w:trHeight w:hRule="exact" w:val="622"/>
                <w:tblHeader/>
                <w:jc w:val="center"/>
              </w:trPr>
              <w:tc>
                <w:tcPr>
                  <w:tcW w:w="2710"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EC041F" w:rsidRPr="00D17DBE" w:rsidRDefault="00EC041F" w:rsidP="002B663E">
                  <w:pPr>
                    <w:jc w:val="center"/>
                    <w:rPr>
                      <w:rFonts w:cs="Tahoma"/>
                      <w:b/>
                      <w:sz w:val="20"/>
                      <w:szCs w:val="18"/>
                      <w:lang w:val="es-ES"/>
                    </w:rPr>
                  </w:pPr>
                  <w:r w:rsidRPr="00D17DBE">
                    <w:rPr>
                      <w:rFonts w:cs="Tahoma"/>
                      <w:b/>
                      <w:sz w:val="20"/>
                      <w:szCs w:val="18"/>
                      <w:lang w:val="es-ES"/>
                    </w:rPr>
                    <w:lastRenderedPageBreak/>
                    <w:t>Nivel de precios de Select Plus: comercial</w:t>
                  </w:r>
                </w:p>
              </w:tc>
              <w:tc>
                <w:tcPr>
                  <w:tcW w:w="281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EC041F" w:rsidRPr="00D17DBE" w:rsidRDefault="00EC041F" w:rsidP="002B663E">
                  <w:pPr>
                    <w:jc w:val="center"/>
                    <w:rPr>
                      <w:rFonts w:cs="Tahoma"/>
                      <w:b/>
                      <w:sz w:val="20"/>
                      <w:szCs w:val="18"/>
                      <w:lang w:val="es-ES"/>
                    </w:rPr>
                  </w:pPr>
                  <w:r w:rsidRPr="00D17DBE">
                    <w:rPr>
                      <w:rFonts w:cs="Tahoma"/>
                      <w:b/>
                      <w:sz w:val="20"/>
                      <w:szCs w:val="18"/>
                      <w:lang w:val="es-ES"/>
                    </w:rPr>
                    <w:t>Mínimo de puntos anuales por grupo</w:t>
                  </w:r>
                </w:p>
              </w:tc>
            </w:tr>
            <w:tr w:rsidR="00EC041F" w:rsidRPr="00B1694F" w:rsidTr="0052549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C041F" w:rsidRPr="00D17DBE" w:rsidRDefault="00EC041F" w:rsidP="002B663E">
                  <w:pPr>
                    <w:jc w:val="center"/>
                    <w:rPr>
                      <w:rFonts w:cs="Tahoma"/>
                      <w:szCs w:val="18"/>
                      <w:lang w:val="es-ES"/>
                    </w:rPr>
                  </w:pPr>
                  <w:r w:rsidRPr="00D17DBE">
                    <w:rPr>
                      <w:rFonts w:cs="Tahoma"/>
                      <w:szCs w:val="18"/>
                      <w:lang w:val="es-ES"/>
                    </w:rPr>
                    <w:t>A</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C041F" w:rsidRPr="00D17DBE" w:rsidRDefault="00EC041F" w:rsidP="002B663E">
                  <w:pPr>
                    <w:jc w:val="center"/>
                    <w:rPr>
                      <w:rFonts w:cs="Tahoma"/>
                      <w:szCs w:val="18"/>
                      <w:lang w:val="es-ES"/>
                    </w:rPr>
                  </w:pPr>
                  <w:r w:rsidRPr="00D17DBE">
                    <w:rPr>
                      <w:rFonts w:cs="Tahoma"/>
                      <w:szCs w:val="18"/>
                      <w:lang w:val="es-ES"/>
                    </w:rPr>
                    <w:t>500</w:t>
                  </w:r>
                </w:p>
              </w:tc>
            </w:tr>
            <w:tr w:rsidR="00EC041F" w:rsidRPr="00B1694F" w:rsidTr="0052549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C041F" w:rsidRPr="00D17DBE" w:rsidRDefault="00EC041F" w:rsidP="002B663E">
                  <w:pPr>
                    <w:jc w:val="center"/>
                    <w:rPr>
                      <w:rFonts w:cs="Tahoma"/>
                      <w:szCs w:val="18"/>
                      <w:lang w:val="es-ES"/>
                    </w:rPr>
                  </w:pPr>
                  <w:r w:rsidRPr="00D17DBE">
                    <w:rPr>
                      <w:rFonts w:cs="Tahoma"/>
                      <w:szCs w:val="18"/>
                      <w:lang w:val="es-ES"/>
                    </w:rPr>
                    <w:t>B</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C041F" w:rsidRPr="00D17DBE" w:rsidRDefault="00EC041F" w:rsidP="00342F11">
                  <w:pPr>
                    <w:jc w:val="center"/>
                    <w:rPr>
                      <w:rFonts w:cs="Tahoma"/>
                      <w:szCs w:val="18"/>
                      <w:lang w:val="es-ES"/>
                    </w:rPr>
                  </w:pPr>
                  <w:r w:rsidRPr="00D17DBE">
                    <w:rPr>
                      <w:rFonts w:cs="Tahoma"/>
                      <w:szCs w:val="18"/>
                      <w:lang w:val="es-ES"/>
                    </w:rPr>
                    <w:t>4</w:t>
                  </w:r>
                  <w:r w:rsidR="00342F11" w:rsidRPr="00D17DBE">
                    <w:rPr>
                      <w:rFonts w:cs="Tahoma"/>
                      <w:szCs w:val="18"/>
                      <w:lang w:val="es-ES"/>
                    </w:rPr>
                    <w:t>.</w:t>
                  </w:r>
                  <w:r w:rsidRPr="00D17DBE">
                    <w:rPr>
                      <w:rFonts w:cs="Tahoma"/>
                      <w:szCs w:val="18"/>
                      <w:lang w:val="es-ES"/>
                    </w:rPr>
                    <w:t>000</w:t>
                  </w:r>
                </w:p>
              </w:tc>
            </w:tr>
            <w:tr w:rsidR="00EC041F" w:rsidRPr="00B1694F" w:rsidTr="0052549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C041F" w:rsidRPr="00D17DBE" w:rsidRDefault="00EC041F" w:rsidP="002B663E">
                  <w:pPr>
                    <w:jc w:val="center"/>
                    <w:rPr>
                      <w:rFonts w:cs="Tahoma"/>
                      <w:szCs w:val="18"/>
                      <w:lang w:val="es-ES"/>
                    </w:rPr>
                  </w:pPr>
                  <w:r w:rsidRPr="00D17DBE">
                    <w:rPr>
                      <w:rFonts w:cs="Tahoma"/>
                      <w:szCs w:val="18"/>
                      <w:lang w:val="es-ES"/>
                    </w:rPr>
                    <w:t>C</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C041F" w:rsidRPr="00D17DBE" w:rsidRDefault="00EC041F" w:rsidP="00342F11">
                  <w:pPr>
                    <w:jc w:val="center"/>
                    <w:rPr>
                      <w:rFonts w:cs="Tahoma"/>
                      <w:szCs w:val="18"/>
                      <w:lang w:val="es-ES"/>
                    </w:rPr>
                  </w:pPr>
                  <w:r w:rsidRPr="00D17DBE">
                    <w:rPr>
                      <w:rFonts w:cs="Tahoma"/>
                      <w:szCs w:val="18"/>
                      <w:lang w:val="es-ES"/>
                    </w:rPr>
                    <w:t>10</w:t>
                  </w:r>
                  <w:r w:rsidR="00342F11" w:rsidRPr="00D17DBE">
                    <w:rPr>
                      <w:rFonts w:cs="Tahoma"/>
                      <w:szCs w:val="18"/>
                      <w:lang w:val="es-ES"/>
                    </w:rPr>
                    <w:t>.</w:t>
                  </w:r>
                  <w:r w:rsidRPr="00D17DBE">
                    <w:rPr>
                      <w:rFonts w:cs="Tahoma"/>
                      <w:szCs w:val="18"/>
                      <w:lang w:val="es-ES"/>
                    </w:rPr>
                    <w:t>000</w:t>
                  </w:r>
                </w:p>
              </w:tc>
            </w:tr>
            <w:tr w:rsidR="00EC041F" w:rsidRPr="00B1694F" w:rsidTr="0052549E">
              <w:trPr>
                <w:trHeight w:hRule="exact" w:val="389"/>
                <w:jc w:val="center"/>
              </w:trPr>
              <w:tc>
                <w:tcPr>
                  <w:tcW w:w="2710"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EC041F" w:rsidRPr="00D17DBE" w:rsidRDefault="00EC041F" w:rsidP="002B663E">
                  <w:pPr>
                    <w:jc w:val="center"/>
                    <w:rPr>
                      <w:rFonts w:cs="Tahoma"/>
                      <w:szCs w:val="18"/>
                      <w:lang w:val="es-ES"/>
                    </w:rPr>
                  </w:pPr>
                  <w:r w:rsidRPr="00D17DBE">
                    <w:rPr>
                      <w:rFonts w:cs="Tahoma"/>
                      <w:szCs w:val="18"/>
                      <w:lang w:val="es-ES"/>
                    </w:rPr>
                    <w:t>D</w:t>
                  </w:r>
                </w:p>
              </w:tc>
              <w:tc>
                <w:tcPr>
                  <w:tcW w:w="2817"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EC041F" w:rsidRPr="00D17DBE" w:rsidRDefault="00EC041F" w:rsidP="00342F11">
                  <w:pPr>
                    <w:jc w:val="center"/>
                    <w:rPr>
                      <w:rFonts w:cs="Tahoma"/>
                      <w:szCs w:val="18"/>
                      <w:lang w:val="es-ES"/>
                    </w:rPr>
                  </w:pPr>
                  <w:r w:rsidRPr="00D17DBE">
                    <w:rPr>
                      <w:rFonts w:cs="Tahoma"/>
                      <w:szCs w:val="18"/>
                      <w:lang w:val="es-ES"/>
                    </w:rPr>
                    <w:t>25</w:t>
                  </w:r>
                  <w:r w:rsidR="00342F11" w:rsidRPr="00D17DBE">
                    <w:rPr>
                      <w:rFonts w:cs="Tahoma"/>
                      <w:szCs w:val="18"/>
                      <w:lang w:val="es-ES"/>
                    </w:rPr>
                    <w:t>.</w:t>
                  </w:r>
                  <w:r w:rsidRPr="00D17DBE">
                    <w:rPr>
                      <w:rFonts w:cs="Tahoma"/>
                      <w:szCs w:val="18"/>
                      <w:lang w:val="es-ES"/>
                    </w:rPr>
                    <w:t>000</w:t>
                  </w:r>
                </w:p>
              </w:tc>
            </w:tr>
          </w:tbl>
          <w:p w:rsidR="00EC041F" w:rsidRPr="00D17DBE" w:rsidRDefault="00EC041F" w:rsidP="0052549E">
            <w:pPr>
              <w:pStyle w:val="AppendixBodyText"/>
              <w:spacing w:after="0"/>
              <w:ind w:left="605" w:right="720"/>
              <w:rPr>
                <w:rFonts w:ascii="Tahoma" w:hAnsi="Tahoma" w:cs="Tahoma"/>
                <w:lang w:val="es-ES"/>
              </w:rPr>
            </w:pPr>
            <w:r w:rsidRPr="00D17DBE">
              <w:rPr>
                <w:rFonts w:ascii="Tahoma" w:hAnsi="Tahoma" w:cs="Tahoma"/>
                <w:i/>
                <w:sz w:val="16"/>
                <w:lang w:val="es-ES"/>
              </w:rPr>
              <w:t>Nota: Todos los puntos que el Cliente tenga sobre su nivel de precios mínimo se traspasarán al año siguiente para la comprobación de cumplimiento de ese año. Por ejemplo, si el Cliente tiene 4.500 puntos</w:t>
            </w:r>
            <w:r w:rsidR="00540DD4" w:rsidRPr="00D17DBE">
              <w:rPr>
                <w:rFonts w:ascii="Tahoma" w:hAnsi="Tahoma" w:cs="Tahoma"/>
                <w:i/>
                <w:sz w:val="16"/>
                <w:lang w:val="es-ES"/>
              </w:rPr>
              <w:t xml:space="preserve"> </w:t>
            </w:r>
            <w:r w:rsidRPr="00D17DBE">
              <w:rPr>
                <w:rFonts w:ascii="Tahoma" w:hAnsi="Tahoma" w:cs="Tahoma"/>
                <w:i/>
                <w:sz w:val="16"/>
                <w:lang w:val="es-ES"/>
              </w:rPr>
              <w:t>en el momento de su comprobación de cumplimiento anual, 500 puntos se traspasarán al año siguiente para utilizarlos en el cumplimiento de ese año.</w:t>
            </w:r>
          </w:p>
          <w:p w:rsidR="00EC041F" w:rsidRPr="00D17DBE" w:rsidRDefault="00EC041F" w:rsidP="00A70464">
            <w:pPr>
              <w:pStyle w:val="AppendixBodyText"/>
              <w:spacing w:before="60"/>
              <w:ind w:right="720"/>
              <w:rPr>
                <w:rFonts w:ascii="Tahoma" w:hAnsi="Tahoma" w:cs="Tahoma"/>
                <w:sz w:val="18"/>
                <w:lang w:val="es-ES"/>
              </w:rPr>
            </w:pPr>
          </w:p>
        </w:tc>
      </w:tr>
      <w:tr w:rsidR="00EC041F" w:rsidRPr="00B1694F" w:rsidTr="00673EFA">
        <w:tc>
          <w:tcPr>
            <w:tcW w:w="2232" w:type="dxa"/>
            <w:tcBorders>
              <w:bottom w:val="single" w:sz="4" w:space="0" w:color="000000"/>
            </w:tcBorders>
            <w:shd w:val="clear" w:color="auto" w:fill="auto"/>
          </w:tcPr>
          <w:p w:rsidR="00EC041F" w:rsidRPr="0061775E" w:rsidRDefault="00EC041F" w:rsidP="002B663E">
            <w:pPr>
              <w:pStyle w:val="AppendixBodyText"/>
              <w:spacing w:before="60"/>
              <w:ind w:right="720"/>
              <w:rPr>
                <w:rFonts w:ascii="Tahoma" w:hAnsi="Tahoma" w:cs="Tahoma"/>
                <w:b/>
                <w:color w:val="000000"/>
                <w:szCs w:val="18"/>
                <w:lang w:eastAsia="ja-JP"/>
              </w:rPr>
            </w:pPr>
            <w:r w:rsidRPr="0061775E">
              <w:rPr>
                <w:rFonts w:ascii="Tahoma" w:hAnsi="Tahoma" w:cs="Tahoma"/>
                <w:b/>
                <w:color w:val="000000"/>
                <w:szCs w:val="18"/>
              </w:rPr>
              <w:lastRenderedPageBreak/>
              <w:t>Contrato Campus y</w:t>
            </w:r>
            <w:r>
              <w:rPr>
                <w:rFonts w:ascii="Tahoma" w:hAnsi="Tahoma" w:cs="Tahoma"/>
                <w:b/>
                <w:color w:val="000000"/>
                <w:szCs w:val="18"/>
              </w:rPr>
              <w:t> </w:t>
            </w:r>
            <w:r w:rsidRPr="0061775E">
              <w:rPr>
                <w:rFonts w:ascii="Tahoma" w:hAnsi="Tahoma" w:cs="Tahoma"/>
                <w:b/>
                <w:color w:val="000000"/>
                <w:szCs w:val="18"/>
              </w:rPr>
              <w:t>School</w:t>
            </w:r>
          </w:p>
        </w:tc>
        <w:tc>
          <w:tcPr>
            <w:tcW w:w="6975" w:type="dxa"/>
            <w:tcBorders>
              <w:bottom w:val="single" w:sz="4" w:space="0" w:color="000000"/>
            </w:tcBorders>
            <w:shd w:val="clear" w:color="auto" w:fill="auto"/>
          </w:tcPr>
          <w:p w:rsidR="00EC041F" w:rsidRPr="00D17DBE" w:rsidRDefault="00EC041F" w:rsidP="002B663E">
            <w:pPr>
              <w:pStyle w:val="AppendixBodyText"/>
              <w:spacing w:before="60"/>
              <w:ind w:right="720"/>
              <w:rPr>
                <w:rFonts w:ascii="Tahoma" w:hAnsi="Tahoma" w:cs="Tahoma"/>
                <w:lang w:val="es-ES"/>
              </w:rPr>
            </w:pPr>
            <w:r w:rsidRPr="00D17DBE">
              <w:rPr>
                <w:rFonts w:ascii="Tahoma" w:hAnsi="Tahoma" w:cs="Tahoma"/>
                <w:sz w:val="18"/>
                <w:lang w:val="es-ES"/>
              </w:rPr>
              <w:t>El Contrato Campus y School</w:t>
            </w:r>
            <w:r w:rsidRPr="00D17DBE">
              <w:rPr>
                <w:rFonts w:ascii="Tahoma" w:hAnsi="Tahoma" w:cs="Tahoma"/>
                <w:b/>
                <w:sz w:val="18"/>
                <w:lang w:val="es-ES"/>
              </w:rPr>
              <w:t xml:space="preserve"> </w:t>
            </w:r>
            <w:r w:rsidRPr="00D17DBE">
              <w:rPr>
                <w:rFonts w:ascii="Tahoma" w:hAnsi="Tahoma" w:cs="Tahoma"/>
                <w:sz w:val="18"/>
                <w:lang w:val="es-ES"/>
              </w:rPr>
              <w:t>requiere un pedido mínimo de 300 unidades. Las unidades se determinan multiplicando el número total de productos de CAL, sistemas y aplicaciones por el número total de Equipos o de Personal de tiempo completo elegibles. Tenga en cuenta que el requisito mínimo de pedidos puede variar según la zona geográfica.</w:t>
            </w:r>
          </w:p>
          <w:p w:rsidR="00EC041F" w:rsidRPr="00D17DBE" w:rsidRDefault="00EC041F" w:rsidP="002B663E">
            <w:pPr>
              <w:pStyle w:val="AppendixBodyText"/>
              <w:spacing w:after="0"/>
              <w:ind w:right="720"/>
              <w:rPr>
                <w:rFonts w:ascii="Tahoma" w:hAnsi="Tahoma" w:cs="Tahoma"/>
                <w:lang w:val="es-ES"/>
              </w:rPr>
            </w:pPr>
          </w:p>
          <w:p w:rsidR="00EC041F" w:rsidRPr="00D17DBE" w:rsidRDefault="00EC041F" w:rsidP="002B663E">
            <w:pPr>
              <w:tabs>
                <w:tab w:val="left" w:pos="8640"/>
              </w:tabs>
              <w:ind w:right="720"/>
              <w:rPr>
                <w:rFonts w:cs="Tahoma"/>
                <w:lang w:val="es-ES"/>
              </w:rPr>
            </w:pPr>
            <w:r w:rsidRPr="00D17DBE">
              <w:rPr>
                <w:rFonts w:cs="Tahoma"/>
                <w:b/>
                <w:bCs/>
                <w:color w:val="000000"/>
                <w:szCs w:val="20"/>
                <w:lang w:val="es-ES"/>
              </w:rPr>
              <w:t>Nota:</w:t>
            </w:r>
            <w:r w:rsidRPr="00D17DBE">
              <w:rPr>
                <w:rFonts w:cs="Tahoma"/>
                <w:color w:val="000000"/>
                <w:szCs w:val="20"/>
                <w:lang w:val="es-ES"/>
              </w:rPr>
              <w:t xml:space="preserve"> Los Clientes del Contrato Campus y School no pueden elegir productos de licencia CAL, aplicaciones, sistemas ni Licencia de Suscripción (usuario/dispositivo) solo para una parte de los Equipos que se incluyen en la suscripción, </w:t>
            </w:r>
            <w:r w:rsidRPr="00D17DBE">
              <w:rPr>
                <w:rFonts w:cs="Tahoma"/>
                <w:color w:val="000000"/>
                <w:szCs w:val="18"/>
                <w:lang w:val="es-ES"/>
              </w:rPr>
              <w:t>salvo que se indique explícitamente en las Notas de Condiciones del Producto de la Lista de Productos</w:t>
            </w:r>
            <w:r w:rsidRPr="00D17DBE">
              <w:rPr>
                <w:rFonts w:cs="Tahoma"/>
                <w:color w:val="000000"/>
                <w:szCs w:val="20"/>
                <w:lang w:val="es-ES"/>
              </w:rPr>
              <w:t>. Por ejemplo, si la suscripción es para 100 Equipos en total, los productos de licencias CAL, aplicaciones, sistemas y Licencia de Suscripción (usuario/dispositivo) seleccionados tendrán cobertura para los 100 Equipos, incluso si solo una parte de esos Equipos ejecutará un producto específico.</w:t>
            </w:r>
          </w:p>
          <w:p w:rsidR="00EC041F" w:rsidRPr="00D17DBE" w:rsidRDefault="00EC041F" w:rsidP="002B663E">
            <w:pPr>
              <w:tabs>
                <w:tab w:val="left" w:pos="8640"/>
              </w:tabs>
              <w:ind w:right="720"/>
              <w:rPr>
                <w:rFonts w:cs="Tahoma"/>
                <w:color w:val="000000"/>
                <w:szCs w:val="20"/>
                <w:lang w:val="es-ES" w:eastAsia="ja-JP"/>
              </w:rPr>
            </w:pPr>
          </w:p>
        </w:tc>
      </w:tr>
      <w:tr w:rsidR="00EC041F" w:rsidRPr="0061775E" w:rsidTr="00673EFA">
        <w:tc>
          <w:tcPr>
            <w:tcW w:w="2232" w:type="dxa"/>
            <w:tcBorders>
              <w:bottom w:val="nil"/>
            </w:tcBorders>
            <w:shd w:val="clear" w:color="auto" w:fill="auto"/>
          </w:tcPr>
          <w:p w:rsidR="00EC041F" w:rsidRPr="00D17DBE" w:rsidRDefault="00EC041F" w:rsidP="0052549E">
            <w:pPr>
              <w:pStyle w:val="AppendixBodyText"/>
              <w:spacing w:before="60"/>
              <w:ind w:right="504"/>
              <w:rPr>
                <w:rFonts w:ascii="Tahoma" w:hAnsi="Tahoma" w:cs="Tahoma"/>
                <w:b/>
                <w:color w:val="000000"/>
                <w:sz w:val="18"/>
                <w:szCs w:val="18"/>
                <w:lang w:val="es-ES" w:eastAsia="ja-JP"/>
              </w:rPr>
            </w:pPr>
            <w:r w:rsidRPr="00D17DBE">
              <w:rPr>
                <w:rFonts w:ascii="Tahoma" w:hAnsi="Tahoma" w:cs="Tahoma"/>
                <w:b/>
                <w:lang w:val="es-ES"/>
              </w:rPr>
              <w:t>Inscripción Enterprise e</w:t>
            </w:r>
            <w:r w:rsidRPr="00D17DBE">
              <w:rPr>
                <w:rFonts w:ascii="Tahoma" w:hAnsi="Tahoma" w:cs="Tahoma"/>
                <w:b/>
                <w:color w:val="000000"/>
                <w:szCs w:val="18"/>
                <w:lang w:val="es-ES"/>
              </w:rPr>
              <w:t> </w:t>
            </w:r>
            <w:r w:rsidRPr="00D17DBE">
              <w:rPr>
                <w:rFonts w:ascii="Tahoma" w:hAnsi="Tahoma" w:cs="Tahoma"/>
                <w:b/>
                <w:lang w:val="es-ES"/>
              </w:rPr>
              <w:t>Inscripción Enterprise Subscription</w:t>
            </w:r>
          </w:p>
        </w:tc>
        <w:tc>
          <w:tcPr>
            <w:tcW w:w="6975" w:type="dxa"/>
            <w:tcBorders>
              <w:bottom w:val="nil"/>
            </w:tcBorders>
            <w:shd w:val="clear" w:color="auto" w:fill="auto"/>
          </w:tcPr>
          <w:p w:rsidR="00EC041F" w:rsidRPr="00D17DBE" w:rsidRDefault="00EC041F" w:rsidP="00EC041F">
            <w:pPr>
              <w:spacing w:before="60"/>
              <w:rPr>
                <w:rFonts w:cs="Tahoma"/>
                <w:lang w:val="es-ES"/>
              </w:rPr>
            </w:pPr>
            <w:r w:rsidRPr="00D17DBE">
              <w:rPr>
                <w:rFonts w:cs="Tahoma"/>
                <w:lang w:val="es-ES"/>
              </w:rPr>
              <w:t>Contrato Enterprise (EA) y Contrato Enterprise Subscription (ESA) requiere un mínimo de 250 Dispositivos Cualificados/Desktops o Usuarios Cualificados.</w:t>
            </w:r>
          </w:p>
          <w:p w:rsidR="00EC041F" w:rsidRPr="00D17DBE" w:rsidRDefault="00EC041F" w:rsidP="00A70464">
            <w:pPr>
              <w:rPr>
                <w:rFonts w:cs="Tahoma"/>
                <w:lang w:val="es-ES"/>
              </w:rPr>
            </w:pPr>
          </w:p>
          <w:p w:rsidR="00EC041F" w:rsidRPr="00D17DBE" w:rsidRDefault="00EC041F" w:rsidP="004B6D8C">
            <w:pPr>
              <w:spacing w:after="60"/>
              <w:rPr>
                <w:rFonts w:cs="Tahoma"/>
                <w:lang w:val="es-ES"/>
              </w:rPr>
            </w:pPr>
            <w:r w:rsidRPr="00D17DBE">
              <w:rPr>
                <w:rFonts w:cs="Tahoma"/>
                <w:b/>
                <w:lang w:val="es-ES"/>
              </w:rPr>
              <w:t>Desktop / Dispositivo Cualificado</w:t>
            </w:r>
          </w:p>
          <w:p w:rsidR="00EC041F" w:rsidRPr="00D17DBE" w:rsidRDefault="00EC041F" w:rsidP="00003D41">
            <w:pPr>
              <w:rPr>
                <w:rFonts w:cs="Tahoma"/>
                <w:lang w:val="es-ES"/>
              </w:rPr>
            </w:pPr>
            <w:bookmarkStart w:id="601" w:name="_Toc323159729"/>
            <w:bookmarkStart w:id="602" w:name="_Toc325313134"/>
            <w:bookmarkStart w:id="603" w:name="_Toc325609169"/>
            <w:r w:rsidRPr="00D17DBE">
              <w:rPr>
                <w:rFonts w:cs="Tahoma"/>
                <w:lang w:val="es-ES"/>
              </w:rPr>
              <w:t xml:space="preserve">A pesar de que en su contrato de Licencias por Volumen pueda indicarse lo contrario, los Desktops/Dispositivos Cualificados no incluyen ningún </w:t>
            </w:r>
            <w:r w:rsidRPr="00D17DBE">
              <w:rPr>
                <w:rFonts w:cs="Tahoma"/>
                <w:iCs/>
                <w:lang w:val="es-ES"/>
              </w:rPr>
              <w:t>dispositivo cualificado de terceros</w:t>
            </w:r>
            <w:r w:rsidRPr="00D17DBE">
              <w:rPr>
                <w:rFonts w:cs="Tahoma"/>
                <w:lang w:val="es-ES"/>
              </w:rPr>
              <w:t xml:space="preserve"> desde los cuales los usuarios acceden exclusivamente al software y lo utilizan en virtud de los Derechos de Uso Móvil para lo siguiente:</w:t>
            </w:r>
            <w:bookmarkEnd w:id="601"/>
            <w:bookmarkEnd w:id="602"/>
            <w:bookmarkEnd w:id="603"/>
          </w:p>
          <w:p w:rsidR="00EC041F" w:rsidRPr="00D17DBE" w:rsidRDefault="00EC041F" w:rsidP="00A70464">
            <w:pPr>
              <w:rPr>
                <w:rFonts w:cs="Tahoma"/>
                <w:lang w:val="es-ES"/>
              </w:rPr>
            </w:pPr>
          </w:p>
          <w:p w:rsidR="00EC041F" w:rsidRPr="0061775E" w:rsidRDefault="00EC041F" w:rsidP="00346F4B">
            <w:pPr>
              <w:numPr>
                <w:ilvl w:val="0"/>
                <w:numId w:val="64"/>
              </w:numPr>
              <w:spacing w:after="60"/>
              <w:rPr>
                <w:rFonts w:cs="Tahoma"/>
              </w:rPr>
            </w:pPr>
            <w:r w:rsidRPr="0061775E">
              <w:rPr>
                <w:rFonts w:cs="Tahoma"/>
              </w:rPr>
              <w:t xml:space="preserve">Windows Software Assurance, </w:t>
            </w:r>
          </w:p>
          <w:p w:rsidR="00EC041F" w:rsidRPr="0061775E" w:rsidRDefault="00EC041F" w:rsidP="00346F4B">
            <w:pPr>
              <w:numPr>
                <w:ilvl w:val="0"/>
                <w:numId w:val="64"/>
              </w:numPr>
              <w:spacing w:after="60"/>
              <w:rPr>
                <w:rFonts w:cs="Tahoma"/>
              </w:rPr>
            </w:pPr>
            <w:r w:rsidRPr="0061775E">
              <w:rPr>
                <w:rFonts w:cs="Tahoma"/>
              </w:rPr>
              <w:t xml:space="preserve">Windows Virtual Desktop Access, </w:t>
            </w:r>
          </w:p>
          <w:p w:rsidR="00EC041F" w:rsidRPr="0061775E" w:rsidRDefault="00EC041F" w:rsidP="00346F4B">
            <w:pPr>
              <w:numPr>
                <w:ilvl w:val="0"/>
                <w:numId w:val="64"/>
              </w:numPr>
              <w:spacing w:after="60"/>
              <w:rPr>
                <w:rFonts w:cs="Tahoma"/>
              </w:rPr>
            </w:pPr>
            <w:r w:rsidRPr="0061775E">
              <w:rPr>
                <w:rFonts w:cs="Tahoma"/>
              </w:rPr>
              <w:t xml:space="preserve">Virtual Desktop Infrastructure Suites, </w:t>
            </w:r>
          </w:p>
          <w:p w:rsidR="00EC041F" w:rsidRPr="0061775E" w:rsidRDefault="00EC041F" w:rsidP="00346F4B">
            <w:pPr>
              <w:numPr>
                <w:ilvl w:val="0"/>
                <w:numId w:val="64"/>
              </w:numPr>
              <w:spacing w:after="60"/>
              <w:rPr>
                <w:rFonts w:cs="Tahoma"/>
              </w:rPr>
            </w:pPr>
            <w:r w:rsidRPr="0061775E">
              <w:rPr>
                <w:rFonts w:cs="Tahoma"/>
              </w:rPr>
              <w:t xml:space="preserve">MDOP para Software Assurance y </w:t>
            </w:r>
          </w:p>
          <w:p w:rsidR="00EC041F" w:rsidRPr="0061775E" w:rsidRDefault="00EC041F" w:rsidP="00346F4B">
            <w:pPr>
              <w:numPr>
                <w:ilvl w:val="0"/>
                <w:numId w:val="64"/>
              </w:numPr>
              <w:spacing w:after="60"/>
              <w:rPr>
                <w:rFonts w:cs="Tahoma"/>
              </w:rPr>
            </w:pPr>
            <w:r w:rsidRPr="0061775E">
              <w:rPr>
                <w:rFonts w:cs="Tahoma"/>
              </w:rPr>
              <w:t xml:space="preserve">Software Assurance para todas las ediciones de Office, </w:t>
            </w:r>
            <w:r>
              <w:rPr>
                <w:rFonts w:cs="Tahoma"/>
              </w:rPr>
              <w:br/>
            </w:r>
            <w:r w:rsidRPr="0061775E">
              <w:rPr>
                <w:rFonts w:cs="Tahoma"/>
              </w:rPr>
              <w:t>Project y Visio que incluyan Derechos de Uso Móvil.</w:t>
            </w:r>
            <w:r>
              <w:rPr>
                <w:rFonts w:cs="Tahoma"/>
              </w:rPr>
              <w:t xml:space="preserve"> </w:t>
            </w:r>
          </w:p>
          <w:p w:rsidR="00EC041F" w:rsidRPr="0061775E" w:rsidRDefault="00EC041F" w:rsidP="00EC041F">
            <w:pPr>
              <w:pStyle w:val="AppendixBodyText"/>
              <w:spacing w:after="0"/>
              <w:ind w:right="720"/>
              <w:rPr>
                <w:rFonts w:ascii="Tahoma" w:hAnsi="Tahoma" w:cs="Tahoma"/>
                <w:sz w:val="18"/>
                <w:lang w:eastAsia="ja-JP"/>
              </w:rPr>
            </w:pPr>
          </w:p>
        </w:tc>
      </w:tr>
      <w:tr w:rsidR="00EC041F" w:rsidRPr="00B1694F" w:rsidTr="00673EFA">
        <w:tc>
          <w:tcPr>
            <w:tcW w:w="2232" w:type="dxa"/>
            <w:tcBorders>
              <w:top w:val="nil"/>
            </w:tcBorders>
            <w:shd w:val="clear" w:color="auto" w:fill="auto"/>
          </w:tcPr>
          <w:p w:rsidR="00EC041F" w:rsidRPr="0061775E" w:rsidRDefault="00EC041F" w:rsidP="00B215EA">
            <w:pPr>
              <w:pStyle w:val="AppendixBodyText"/>
              <w:spacing w:before="60"/>
              <w:ind w:right="720"/>
              <w:rPr>
                <w:rFonts w:ascii="Tahoma" w:hAnsi="Tahoma" w:cs="Tahoma"/>
                <w:b/>
              </w:rPr>
            </w:pPr>
          </w:p>
        </w:tc>
        <w:tc>
          <w:tcPr>
            <w:tcW w:w="6975" w:type="dxa"/>
            <w:tcBorders>
              <w:top w:val="nil"/>
            </w:tcBorders>
            <w:shd w:val="clear" w:color="auto" w:fill="auto"/>
          </w:tcPr>
          <w:p w:rsidR="00EC041F" w:rsidRPr="00D17DBE" w:rsidRDefault="00EC041F" w:rsidP="00E453F4">
            <w:pPr>
              <w:rPr>
                <w:rFonts w:cs="Tahoma"/>
                <w:lang w:val="es-ES"/>
              </w:rPr>
            </w:pPr>
            <w:bookmarkStart w:id="604" w:name="_Toc323159730"/>
            <w:bookmarkStart w:id="605" w:name="_Toc325313135"/>
            <w:bookmarkStart w:id="606" w:name="_Toc325609170"/>
            <w:r w:rsidRPr="00D17DBE">
              <w:rPr>
                <w:rFonts w:cs="Tahoma"/>
                <w:lang w:val="es-ES"/>
              </w:rPr>
              <w:t xml:space="preserve">Un </w:t>
            </w:r>
            <w:r w:rsidR="002B663E" w:rsidRPr="00D17DBE">
              <w:rPr>
                <w:rFonts w:cs="Tahoma"/>
                <w:lang w:val="es-ES"/>
              </w:rPr>
              <w:t>“</w:t>
            </w:r>
            <w:r w:rsidRPr="00D17DBE">
              <w:rPr>
                <w:rFonts w:cs="Tahoma"/>
                <w:lang w:val="es-ES"/>
              </w:rPr>
              <w:t>dispositivo cualificado de terceros</w:t>
            </w:r>
            <w:r w:rsidR="002B663E" w:rsidRPr="00D17DBE">
              <w:rPr>
                <w:rFonts w:cs="Tahoma"/>
                <w:lang w:val="es-ES"/>
              </w:rPr>
              <w:t>”</w:t>
            </w:r>
            <w:r w:rsidRPr="00D17DBE">
              <w:rPr>
                <w:rFonts w:cs="Tahoma"/>
                <w:lang w:val="es-ES"/>
              </w:rPr>
              <w:t xml:space="preserve"> es un dispositivo que no controlan ni usted ni</w:t>
            </w:r>
            <w:r w:rsidR="00E453F4">
              <w:rPr>
                <w:rFonts w:cs="Tahoma"/>
                <w:lang w:val="es-ES"/>
              </w:rPr>
              <w:t> </w:t>
            </w:r>
            <w:r w:rsidRPr="00D17DBE">
              <w:rPr>
                <w:rFonts w:cs="Tahoma"/>
                <w:lang w:val="es-ES"/>
              </w:rPr>
              <w:t>sus filiales (por ejemplo, un quiosco público de un tercero), de forma directa o indirecta. Para obtener más información, consulte los Derechos de Uso de los Productos.</w:t>
            </w:r>
            <w:bookmarkEnd w:id="604"/>
            <w:bookmarkEnd w:id="605"/>
            <w:bookmarkEnd w:id="606"/>
          </w:p>
          <w:p w:rsidR="00EC041F" w:rsidRDefault="00EC041F" w:rsidP="00EC041F">
            <w:pPr>
              <w:rPr>
                <w:lang w:val="es-ES"/>
              </w:rPr>
            </w:pPr>
          </w:p>
          <w:p w:rsidR="00836C28" w:rsidRPr="00D17DBE" w:rsidRDefault="00836C28" w:rsidP="00EC041F">
            <w:pPr>
              <w:rPr>
                <w:lang w:val="es-ES"/>
              </w:rPr>
            </w:pPr>
          </w:p>
          <w:p w:rsidR="00EC041F" w:rsidRPr="00D17DBE" w:rsidRDefault="00EC041F" w:rsidP="00EC041F">
            <w:pPr>
              <w:spacing w:after="60"/>
              <w:rPr>
                <w:rFonts w:cs="Tahoma"/>
                <w:lang w:val="es-ES"/>
              </w:rPr>
            </w:pPr>
            <w:r w:rsidRPr="00D17DBE">
              <w:rPr>
                <w:rFonts w:cs="Tahoma"/>
                <w:b/>
                <w:lang w:val="es-ES"/>
              </w:rPr>
              <w:lastRenderedPageBreak/>
              <w:t xml:space="preserve">Excepciones de Usuarios Cualificados </w:t>
            </w:r>
          </w:p>
          <w:p w:rsidR="00EC041F" w:rsidRPr="00D17DBE" w:rsidRDefault="00EC041F" w:rsidP="00EC041F">
            <w:pPr>
              <w:pStyle w:val="AppendixBodyText"/>
              <w:ind w:right="720"/>
              <w:rPr>
                <w:rFonts w:ascii="Tahoma" w:hAnsi="Tahoma" w:cs="Tahoma"/>
                <w:sz w:val="18"/>
                <w:szCs w:val="18"/>
                <w:lang w:val="es-ES"/>
              </w:rPr>
            </w:pPr>
            <w:r w:rsidRPr="00D17DBE">
              <w:rPr>
                <w:rFonts w:ascii="Tahoma" w:hAnsi="Tahoma" w:cs="Tahoma"/>
                <w:sz w:val="18"/>
                <w:szCs w:val="18"/>
                <w:lang w:val="es-ES"/>
              </w:rPr>
              <w:t>Una persona que accede al software de servidor o a los Servicios Online únicamente en virtud de las licencias identificadas en la siguiente lista está exenta de ser considerada Usuario Cualificado:</w:t>
            </w:r>
          </w:p>
          <w:p w:rsidR="00EC041F" w:rsidRPr="00D17DBE" w:rsidRDefault="00EC041F" w:rsidP="00EC041F">
            <w:pPr>
              <w:pStyle w:val="AppendixBodyText"/>
              <w:spacing w:after="0"/>
              <w:ind w:right="720"/>
              <w:rPr>
                <w:rFonts w:ascii="Tahoma" w:hAnsi="Tahoma" w:cs="Tahoma"/>
                <w:sz w:val="18"/>
                <w:szCs w:val="18"/>
                <w:lang w:val="es-ES"/>
              </w:rPr>
            </w:pPr>
          </w:p>
          <w:p w:rsidR="00EC041F" w:rsidRPr="00D17DBE" w:rsidRDefault="00EC041F" w:rsidP="00EC041F">
            <w:pPr>
              <w:numPr>
                <w:ilvl w:val="0"/>
                <w:numId w:val="64"/>
              </w:numPr>
              <w:spacing w:after="60"/>
              <w:rPr>
                <w:rFonts w:cs="Tahoma"/>
                <w:lang w:val="es-ES"/>
              </w:rPr>
            </w:pPr>
            <w:r w:rsidRPr="00D17DBE">
              <w:rPr>
                <w:rFonts w:cs="Tahoma"/>
                <w:lang w:val="es-ES"/>
              </w:rPr>
              <w:t>Licencia de Suscripción de Usuario de Office 365 Enterprise K1 (USL)</w:t>
            </w:r>
          </w:p>
          <w:p w:rsidR="00EC041F" w:rsidRPr="0061775E" w:rsidRDefault="00EC041F" w:rsidP="00EC041F">
            <w:pPr>
              <w:numPr>
                <w:ilvl w:val="0"/>
                <w:numId w:val="64"/>
              </w:numPr>
              <w:spacing w:after="60"/>
              <w:rPr>
                <w:rFonts w:cs="Tahoma"/>
              </w:rPr>
            </w:pPr>
            <w:r w:rsidRPr="0061775E">
              <w:rPr>
                <w:rFonts w:cs="Tahoma"/>
              </w:rPr>
              <w:t>SharePoint Online Kiosk (SL de usuario)</w:t>
            </w:r>
          </w:p>
          <w:p w:rsidR="00EC041F" w:rsidRPr="00B1694F" w:rsidRDefault="00EC041F" w:rsidP="00EC041F">
            <w:pPr>
              <w:numPr>
                <w:ilvl w:val="0"/>
                <w:numId w:val="64"/>
              </w:numPr>
              <w:spacing w:after="60"/>
              <w:rPr>
                <w:rFonts w:cs="Tahoma"/>
                <w:lang w:val="nl-NL"/>
              </w:rPr>
            </w:pPr>
            <w:r w:rsidRPr="00B1694F">
              <w:rPr>
                <w:rFonts w:cs="Tahoma"/>
                <w:lang w:val="nl-NL"/>
              </w:rPr>
              <w:t>Exchange Online Kiosk (SL de usuario)</w:t>
            </w:r>
          </w:p>
          <w:p w:rsidR="00EC041F" w:rsidRPr="00D17DBE" w:rsidRDefault="00EC041F" w:rsidP="00342F11">
            <w:pPr>
              <w:numPr>
                <w:ilvl w:val="0"/>
                <w:numId w:val="64"/>
              </w:numPr>
              <w:spacing w:after="60"/>
              <w:rPr>
                <w:rFonts w:cs="Tahoma"/>
                <w:lang w:val="es-ES"/>
              </w:rPr>
            </w:pPr>
            <w:r w:rsidRPr="00D17DBE">
              <w:rPr>
                <w:rFonts w:cs="Tahoma"/>
                <w:lang w:val="es-ES"/>
              </w:rPr>
              <w:t>Licencias de productos de software de servidor o Servicios Online que no necesitan licencias individuales para que los usuarios o los dispositivos accedan a dichos productos o Servicios Online (como Licencias de Acceso de Cliente, Licencias de Administración de Cliente, Licencias de Suscripción de Usuario y</w:t>
            </w:r>
            <w:r w:rsidR="00342F11" w:rsidRPr="00D17DBE">
              <w:rPr>
                <w:rFonts w:cs="Tahoma"/>
                <w:lang w:val="es-ES"/>
              </w:rPr>
              <w:t> </w:t>
            </w:r>
            <w:r w:rsidRPr="00D17DBE">
              <w:rPr>
                <w:rFonts w:cs="Tahoma"/>
                <w:lang w:val="es-ES"/>
              </w:rPr>
              <w:t>Licencias de Suscripción de Dispositivo)</w:t>
            </w:r>
          </w:p>
          <w:p w:rsidR="00EC041F" w:rsidRPr="0061775E" w:rsidRDefault="00EC041F" w:rsidP="00EC041F">
            <w:pPr>
              <w:numPr>
                <w:ilvl w:val="0"/>
                <w:numId w:val="64"/>
              </w:numPr>
              <w:spacing w:after="60"/>
              <w:rPr>
                <w:rFonts w:cs="Tahoma"/>
              </w:rPr>
            </w:pPr>
            <w:r w:rsidRPr="0061775E">
              <w:rPr>
                <w:rFonts w:cs="Tahoma"/>
              </w:rPr>
              <w:t>Cualquier Licencia de External Connector</w:t>
            </w:r>
          </w:p>
          <w:p w:rsidR="00EC041F" w:rsidRPr="00EC041F" w:rsidRDefault="00EC041F" w:rsidP="00EC041F">
            <w:pPr>
              <w:pStyle w:val="AppendixBodyText"/>
              <w:spacing w:after="0"/>
              <w:ind w:right="720"/>
              <w:rPr>
                <w:rFonts w:ascii="Tahoma" w:hAnsi="Tahoma" w:cs="Tahoma"/>
                <w:sz w:val="18"/>
                <w:szCs w:val="18"/>
              </w:rPr>
            </w:pPr>
          </w:p>
          <w:p w:rsidR="00EC041F" w:rsidRPr="00D17DBE" w:rsidRDefault="00EC041F" w:rsidP="00EC041F">
            <w:pPr>
              <w:pStyle w:val="AppendixBodyText"/>
              <w:spacing w:after="0"/>
              <w:ind w:right="468"/>
              <w:rPr>
                <w:rFonts w:ascii="Tahoma" w:hAnsi="Tahoma" w:cs="Tahoma"/>
                <w:sz w:val="18"/>
                <w:szCs w:val="18"/>
                <w:lang w:val="es-ES"/>
              </w:rPr>
            </w:pPr>
            <w:r w:rsidRPr="00D17DBE">
              <w:rPr>
                <w:rFonts w:ascii="Tahoma" w:hAnsi="Tahoma" w:cs="Tahoma"/>
                <w:sz w:val="18"/>
                <w:szCs w:val="18"/>
                <w:lang w:val="es-ES"/>
              </w:rPr>
              <w:t>Estas exenciones de Usuario Cualificado se aplican a todos los Clientes de EA y ESA, si las exenciones de Usuario Cualificado se contemplan específicamente o no en los términos y condiciones de los contratos de los Clientes.</w:t>
            </w:r>
          </w:p>
          <w:p w:rsidR="00EC041F" w:rsidRPr="00D17DBE" w:rsidRDefault="00EC041F" w:rsidP="00A70464">
            <w:pPr>
              <w:spacing w:before="60"/>
              <w:rPr>
                <w:rFonts w:cs="Tahoma"/>
                <w:lang w:val="es-ES"/>
              </w:rPr>
            </w:pPr>
          </w:p>
        </w:tc>
      </w:tr>
      <w:tr w:rsidR="00456002" w:rsidRPr="00B1694F" w:rsidTr="00681CC0">
        <w:tc>
          <w:tcPr>
            <w:tcW w:w="2232" w:type="dxa"/>
            <w:shd w:val="clear" w:color="auto" w:fill="auto"/>
          </w:tcPr>
          <w:p w:rsidR="00456002" w:rsidRPr="0061775E" w:rsidRDefault="00B215EA" w:rsidP="0052549E">
            <w:pPr>
              <w:pStyle w:val="AppendixBodyText"/>
              <w:spacing w:before="60"/>
              <w:ind w:right="362"/>
              <w:rPr>
                <w:rFonts w:ascii="Tahoma" w:hAnsi="Tahoma" w:cs="Tahoma"/>
                <w:b/>
                <w:lang w:eastAsia="ja-JP"/>
              </w:rPr>
            </w:pPr>
            <w:r w:rsidRPr="0061775E">
              <w:rPr>
                <w:rFonts w:ascii="Tahoma" w:hAnsi="Tahoma" w:cs="Tahoma"/>
                <w:b/>
                <w:color w:val="000000"/>
                <w:szCs w:val="18"/>
              </w:rPr>
              <w:lastRenderedPageBreak/>
              <w:t>Enrollment for Education Solutions (EES)</w:t>
            </w:r>
          </w:p>
        </w:tc>
        <w:tc>
          <w:tcPr>
            <w:tcW w:w="6975" w:type="dxa"/>
            <w:shd w:val="clear" w:color="auto" w:fill="auto"/>
          </w:tcPr>
          <w:p w:rsidR="00456002" w:rsidRPr="00D17DBE" w:rsidRDefault="00456002" w:rsidP="00A70464">
            <w:pPr>
              <w:pStyle w:val="ListParagraph"/>
              <w:spacing w:before="60"/>
              <w:ind w:left="0"/>
              <w:contextualSpacing w:val="0"/>
              <w:rPr>
                <w:rFonts w:ascii="Tahoma" w:hAnsi="Tahoma" w:cs="Tahoma"/>
                <w:sz w:val="18"/>
                <w:szCs w:val="18"/>
                <w:lang w:val="es-ES"/>
              </w:rPr>
            </w:pPr>
            <w:r w:rsidRPr="00D17DBE">
              <w:rPr>
                <w:rFonts w:ascii="Tahoma" w:hAnsi="Tahoma" w:cs="Tahoma"/>
                <w:sz w:val="18"/>
                <w:szCs w:val="18"/>
                <w:lang w:val="es-ES"/>
              </w:rPr>
              <w:t>EES requiere un pedido mínimo según se describe a continuación:</w:t>
            </w:r>
            <w:r w:rsidR="0061775E" w:rsidRPr="00D17DBE">
              <w:rPr>
                <w:rFonts w:ascii="Tahoma" w:hAnsi="Tahoma" w:cs="Tahoma"/>
                <w:sz w:val="18"/>
                <w:szCs w:val="18"/>
                <w:lang w:val="es-ES"/>
              </w:rPr>
              <w:t xml:space="preserve"> </w:t>
            </w:r>
          </w:p>
          <w:p w:rsidR="00406CB0" w:rsidRPr="00D17DBE" w:rsidRDefault="00406CB0" w:rsidP="00A70464">
            <w:pPr>
              <w:pStyle w:val="ListParagraph"/>
              <w:ind w:left="0"/>
              <w:contextualSpacing w:val="0"/>
              <w:rPr>
                <w:rFonts w:ascii="Tahoma" w:hAnsi="Tahoma" w:cs="Tahoma"/>
                <w:sz w:val="18"/>
                <w:szCs w:val="18"/>
                <w:lang w:val="es-ES"/>
              </w:rPr>
            </w:pPr>
          </w:p>
          <w:p w:rsidR="00456002" w:rsidRPr="00D17DBE" w:rsidRDefault="00456002" w:rsidP="00342F11">
            <w:pPr>
              <w:numPr>
                <w:ilvl w:val="0"/>
                <w:numId w:val="64"/>
              </w:numPr>
              <w:spacing w:after="60"/>
              <w:rPr>
                <w:rFonts w:cs="Tahoma"/>
                <w:szCs w:val="18"/>
                <w:lang w:val="es-ES"/>
              </w:rPr>
            </w:pPr>
            <w:r w:rsidRPr="00D17DBE">
              <w:rPr>
                <w:rFonts w:cs="Tahoma"/>
                <w:szCs w:val="18"/>
                <w:lang w:val="es-ES"/>
              </w:rPr>
              <w:t>Al menos un Producto de Plataforma Desktop para un Recuento de Toda la</w:t>
            </w:r>
            <w:r w:rsidR="00342F11" w:rsidRPr="00D17DBE">
              <w:rPr>
                <w:rFonts w:cs="Tahoma"/>
                <w:szCs w:val="18"/>
                <w:lang w:val="es-ES"/>
              </w:rPr>
              <w:t> </w:t>
            </w:r>
            <w:r w:rsidRPr="00D17DBE">
              <w:rPr>
                <w:rFonts w:cs="Tahoma"/>
                <w:szCs w:val="18"/>
                <w:lang w:val="es-ES"/>
              </w:rPr>
              <w:t>Organización de, al menos, 1000 o</w:t>
            </w:r>
          </w:p>
          <w:p w:rsidR="00456002" w:rsidRPr="00D17DBE" w:rsidRDefault="00456002" w:rsidP="00346F4B">
            <w:pPr>
              <w:numPr>
                <w:ilvl w:val="0"/>
                <w:numId w:val="64"/>
              </w:numPr>
              <w:spacing w:after="60"/>
              <w:rPr>
                <w:rFonts w:cs="Tahoma"/>
                <w:szCs w:val="18"/>
                <w:lang w:val="es-ES"/>
              </w:rPr>
            </w:pPr>
            <w:r w:rsidRPr="00D17DBE">
              <w:rPr>
                <w:rFonts w:cs="Tahoma"/>
                <w:szCs w:val="18"/>
                <w:lang w:val="es-ES"/>
              </w:rPr>
              <w:t>Al menos un Servicio Online de Plataforma para el Staff / Facultad en una cantidad de 1000 o</w:t>
            </w:r>
          </w:p>
          <w:p w:rsidR="00456002" w:rsidRPr="00D17DBE" w:rsidRDefault="00456002" w:rsidP="00342F11">
            <w:pPr>
              <w:numPr>
                <w:ilvl w:val="0"/>
                <w:numId w:val="64"/>
              </w:numPr>
              <w:spacing w:after="60"/>
              <w:rPr>
                <w:rFonts w:cs="Tahoma"/>
                <w:szCs w:val="18"/>
                <w:lang w:val="es-ES"/>
              </w:rPr>
            </w:pPr>
            <w:r w:rsidRPr="00D17DBE">
              <w:rPr>
                <w:rFonts w:cs="Tahoma"/>
                <w:szCs w:val="18"/>
                <w:lang w:val="es-ES"/>
              </w:rPr>
              <w:t>Al menos un Producto de Plataforma Desktop para un Recuento de Estudiante</w:t>
            </w:r>
            <w:r w:rsidR="00342F11" w:rsidRPr="00D17DBE">
              <w:rPr>
                <w:rFonts w:cs="Tahoma"/>
                <w:szCs w:val="18"/>
                <w:lang w:val="es-ES"/>
              </w:rPr>
              <w:t> </w:t>
            </w:r>
            <w:r w:rsidRPr="00D17DBE">
              <w:rPr>
                <w:rFonts w:cs="Tahoma"/>
                <w:szCs w:val="18"/>
                <w:lang w:val="es-ES"/>
              </w:rPr>
              <w:t>de, al menos, 1000 o</w:t>
            </w:r>
          </w:p>
          <w:p w:rsidR="00456002" w:rsidRPr="00D17DBE" w:rsidRDefault="00456002" w:rsidP="00346F4B">
            <w:pPr>
              <w:numPr>
                <w:ilvl w:val="0"/>
                <w:numId w:val="64"/>
              </w:numPr>
              <w:spacing w:after="60"/>
              <w:rPr>
                <w:rFonts w:cs="Tahoma"/>
                <w:szCs w:val="18"/>
                <w:lang w:val="es-ES"/>
              </w:rPr>
            </w:pPr>
            <w:r w:rsidRPr="00D17DBE">
              <w:rPr>
                <w:rFonts w:cs="Tahoma"/>
                <w:szCs w:val="18"/>
                <w:lang w:val="es-ES"/>
              </w:rPr>
              <w:t>Al menos un Servicio Online de Plataforma para Estudiante en una cantidad de</w:t>
            </w:r>
            <w:r w:rsidR="00342F11" w:rsidRPr="00D17DBE">
              <w:rPr>
                <w:rFonts w:cs="Tahoma"/>
                <w:szCs w:val="18"/>
                <w:lang w:val="es-ES"/>
              </w:rPr>
              <w:t> </w:t>
            </w:r>
            <w:r w:rsidRPr="00D17DBE">
              <w:rPr>
                <w:rFonts w:cs="Tahoma"/>
                <w:szCs w:val="18"/>
                <w:lang w:val="es-ES"/>
              </w:rPr>
              <w:t xml:space="preserve">1000 </w:t>
            </w:r>
          </w:p>
          <w:p w:rsidR="00456002" w:rsidRPr="00D17DBE" w:rsidRDefault="00456002" w:rsidP="00A70464">
            <w:pPr>
              <w:rPr>
                <w:rFonts w:cs="Tahoma"/>
                <w:lang w:val="es-ES"/>
              </w:rPr>
            </w:pPr>
            <w:r w:rsidRPr="00D17DBE">
              <w:rPr>
                <w:rFonts w:cs="Tahoma"/>
                <w:bCs/>
                <w:color w:val="000000"/>
                <w:szCs w:val="18"/>
                <w:lang w:val="es-ES"/>
              </w:rPr>
              <w:t xml:space="preserve"> </w:t>
            </w:r>
          </w:p>
          <w:p w:rsidR="00A9013C" w:rsidRPr="00D17DBE" w:rsidRDefault="00456002" w:rsidP="005C647E">
            <w:pPr>
              <w:rPr>
                <w:rFonts w:cs="Tahoma"/>
                <w:lang w:val="es-ES"/>
              </w:rPr>
            </w:pPr>
            <w:r w:rsidRPr="00D17DBE">
              <w:rPr>
                <w:rFonts w:cs="Tahoma"/>
                <w:b/>
                <w:color w:val="000000"/>
                <w:szCs w:val="18"/>
                <w:lang w:val="es-ES"/>
              </w:rPr>
              <w:t>Nota:</w:t>
            </w:r>
            <w:r w:rsidRPr="00D17DBE">
              <w:rPr>
                <w:rFonts w:cs="Tahoma"/>
                <w:color w:val="000000"/>
                <w:szCs w:val="18"/>
                <w:lang w:val="es-ES"/>
              </w:rPr>
              <w:t xml:space="preserve"> este requisito de cantidad de pedidos puede no aplicarse si se suministra una inscripción cualificada.</w:t>
            </w:r>
          </w:p>
          <w:p w:rsidR="00406CB0" w:rsidRPr="00D17DBE" w:rsidRDefault="00406CB0" w:rsidP="005C647E">
            <w:pPr>
              <w:rPr>
                <w:rFonts w:cs="Tahoma"/>
                <w:lang w:val="es-ES"/>
              </w:rPr>
            </w:pPr>
          </w:p>
          <w:p w:rsidR="00822871" w:rsidRPr="00D17DBE" w:rsidRDefault="00A9013C" w:rsidP="00E378D0">
            <w:pPr>
              <w:rPr>
                <w:rFonts w:cs="Tahoma"/>
                <w:lang w:val="es-ES"/>
              </w:rPr>
            </w:pPr>
            <w:r w:rsidRPr="00D17DBE">
              <w:rPr>
                <w:rFonts w:cs="Tahoma"/>
                <w:b/>
                <w:color w:val="000000"/>
                <w:szCs w:val="18"/>
                <w:lang w:val="es-ES"/>
              </w:rPr>
              <w:t xml:space="preserve">Nota: </w:t>
            </w:r>
            <w:r w:rsidRPr="00D17DBE">
              <w:rPr>
                <w:rFonts w:cs="Tahoma"/>
                <w:color w:val="000000"/>
                <w:szCs w:val="18"/>
                <w:lang w:val="es-ES"/>
              </w:rPr>
              <w:t>Las CALs (licencias de acceso cliente) adquiridas según Enrollment for Education Solutions (EES) como opción selectiva (no para toda la organización) se</w:t>
            </w:r>
            <w:r w:rsidR="00E378D0">
              <w:rPr>
                <w:rFonts w:cs="Tahoma"/>
                <w:color w:val="000000"/>
                <w:szCs w:val="18"/>
                <w:lang w:val="es-ES"/>
              </w:rPr>
              <w:t> </w:t>
            </w:r>
            <w:r w:rsidRPr="00D17DBE">
              <w:rPr>
                <w:rFonts w:cs="Tahoma"/>
                <w:color w:val="000000"/>
                <w:szCs w:val="18"/>
                <w:lang w:val="es-ES"/>
              </w:rPr>
              <w:t>pueden asignar y utilizar como CALs de dispositivo o usuario a criterio de la Institución. Las CALs de usuario no se pueden reasignar como CALs de dispositivo y</w:t>
            </w:r>
            <w:r w:rsidR="00E378D0">
              <w:rPr>
                <w:rFonts w:cs="Tahoma"/>
                <w:color w:val="000000"/>
                <w:szCs w:val="18"/>
                <w:lang w:val="es-ES"/>
              </w:rPr>
              <w:t> </w:t>
            </w:r>
            <w:r w:rsidRPr="00D17DBE">
              <w:rPr>
                <w:rFonts w:cs="Tahoma"/>
                <w:color w:val="000000"/>
                <w:szCs w:val="18"/>
                <w:lang w:val="es-ES"/>
              </w:rPr>
              <w:t>las CALs de dispositivo no se pueden reasignar como CALs de usuario, excepto en</w:t>
            </w:r>
            <w:r w:rsidR="00E378D0">
              <w:rPr>
                <w:rFonts w:cs="Tahoma"/>
                <w:color w:val="000000"/>
                <w:szCs w:val="18"/>
                <w:lang w:val="es-ES"/>
              </w:rPr>
              <w:t> </w:t>
            </w:r>
            <w:r w:rsidRPr="00D17DBE">
              <w:rPr>
                <w:rFonts w:cs="Tahoma"/>
                <w:color w:val="000000"/>
                <w:szCs w:val="18"/>
                <w:lang w:val="es-ES"/>
              </w:rPr>
              <w:t>los casos siguientes. Cualquier CAL solicitada en la opción selectiva se puede reasignar y utilizar como CAL de dispositivo o de usuario al renovar la suscripción mediante un nuevo Contrato.</w:t>
            </w:r>
          </w:p>
          <w:p w:rsidR="0052549E" w:rsidRPr="00D17DBE" w:rsidRDefault="0052549E" w:rsidP="008534D9">
            <w:pPr>
              <w:rPr>
                <w:rFonts w:cs="Tahoma"/>
                <w:color w:val="000000"/>
                <w:szCs w:val="18"/>
                <w:lang w:val="es-ES"/>
              </w:rPr>
            </w:pPr>
          </w:p>
        </w:tc>
      </w:tr>
      <w:tr w:rsidR="00B215EA" w:rsidRPr="00B1694F" w:rsidTr="00681CC0">
        <w:tc>
          <w:tcPr>
            <w:tcW w:w="2232" w:type="dxa"/>
            <w:tcBorders>
              <w:top w:val="single" w:sz="4" w:space="0" w:color="000000"/>
              <w:left w:val="single" w:sz="4" w:space="0" w:color="000000"/>
              <w:bottom w:val="single" w:sz="4" w:space="0" w:color="000000"/>
              <w:right w:val="single" w:sz="4" w:space="0" w:color="000000"/>
            </w:tcBorders>
            <w:shd w:val="clear" w:color="auto" w:fill="auto"/>
          </w:tcPr>
          <w:p w:rsidR="00B215EA" w:rsidRPr="00D17DBE" w:rsidRDefault="00B215EA" w:rsidP="0052549E">
            <w:pPr>
              <w:pStyle w:val="AppendixBodyText"/>
              <w:spacing w:before="60"/>
              <w:ind w:right="324"/>
              <w:rPr>
                <w:rFonts w:ascii="Tahoma" w:hAnsi="Tahoma" w:cs="Tahoma"/>
                <w:b/>
                <w:color w:val="000000"/>
                <w:szCs w:val="18"/>
                <w:lang w:val="es-ES" w:eastAsia="ja-JP"/>
              </w:rPr>
            </w:pPr>
            <w:bookmarkStart w:id="607" w:name="_Toc323159731"/>
            <w:bookmarkStart w:id="608" w:name="_Toc325609171"/>
            <w:bookmarkStart w:id="609" w:name="_Toc336338192"/>
            <w:r w:rsidRPr="00D17DBE">
              <w:rPr>
                <w:rFonts w:ascii="Tahoma" w:hAnsi="Tahoma" w:cs="Tahoma"/>
                <w:b/>
                <w:color w:val="000000"/>
                <w:szCs w:val="18"/>
                <w:lang w:val="es-ES"/>
              </w:rPr>
              <w:t>SCE (Inscripción para Servidor y Nube)</w:t>
            </w:r>
          </w:p>
        </w:tc>
        <w:tc>
          <w:tcPr>
            <w:tcW w:w="6975" w:type="dxa"/>
            <w:tcBorders>
              <w:top w:val="single" w:sz="4" w:space="0" w:color="000000"/>
              <w:left w:val="single" w:sz="4" w:space="0" w:color="000000"/>
              <w:bottom w:val="single" w:sz="4" w:space="0" w:color="000000"/>
              <w:right w:val="single" w:sz="4" w:space="0" w:color="000000"/>
            </w:tcBorders>
            <w:shd w:val="clear" w:color="auto" w:fill="auto"/>
          </w:tcPr>
          <w:tbl>
            <w:tblPr>
              <w:tblW w:w="703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0" w:type="dxa"/>
                <w:right w:w="0" w:type="dxa"/>
              </w:tblCellMar>
              <w:tblLook w:val="04A0" w:firstRow="1" w:lastRow="0" w:firstColumn="1" w:lastColumn="0" w:noHBand="0" w:noVBand="1"/>
            </w:tblPr>
            <w:tblGrid>
              <w:gridCol w:w="1560"/>
              <w:gridCol w:w="5479"/>
            </w:tblGrid>
            <w:tr w:rsidR="0052549E" w:rsidRPr="0061775E" w:rsidTr="0052549E">
              <w:trPr>
                <w:trHeight w:val="316"/>
                <w:jc w:val="center"/>
              </w:trPr>
              <w:tc>
                <w:tcPr>
                  <w:tcW w:w="1560" w:type="dxa"/>
                  <w:tcBorders>
                    <w:right w:val="single" w:sz="4" w:space="0" w:color="FFFFFF" w:themeColor="background1"/>
                  </w:tcBorders>
                  <w:shd w:val="clear" w:color="auto" w:fill="000000"/>
                  <w:noWrap/>
                  <w:tcMar>
                    <w:top w:w="0" w:type="dxa"/>
                    <w:left w:w="108" w:type="dxa"/>
                    <w:bottom w:w="0" w:type="dxa"/>
                    <w:right w:w="108" w:type="dxa"/>
                  </w:tcMar>
                  <w:vAlign w:val="center"/>
                  <w:hideMark/>
                </w:tcPr>
                <w:p w:rsidR="0052549E" w:rsidRPr="0061775E" w:rsidRDefault="0052549E" w:rsidP="002B663E">
                  <w:pPr>
                    <w:keepNext/>
                    <w:jc w:val="center"/>
                    <w:rPr>
                      <w:rFonts w:eastAsia="Calibri" w:cs="Tahoma"/>
                      <w:b/>
                      <w:color w:val="FFFFFF"/>
                    </w:rPr>
                  </w:pPr>
                  <w:r w:rsidRPr="0061775E">
                    <w:rPr>
                      <w:rFonts w:cs="Tahoma"/>
                      <w:b/>
                      <w:color w:val="FFFFFF"/>
                    </w:rPr>
                    <w:t>Familia de Productos</w:t>
                  </w:r>
                </w:p>
              </w:tc>
              <w:tc>
                <w:tcPr>
                  <w:tcW w:w="5479" w:type="dxa"/>
                  <w:tcBorders>
                    <w:left w:val="single" w:sz="4" w:space="0" w:color="FFFFFF" w:themeColor="background1"/>
                  </w:tcBorders>
                  <w:shd w:val="clear" w:color="auto" w:fill="000000"/>
                  <w:noWrap/>
                  <w:tcMar>
                    <w:top w:w="0" w:type="dxa"/>
                    <w:left w:w="108" w:type="dxa"/>
                    <w:bottom w:w="0" w:type="dxa"/>
                    <w:right w:w="108" w:type="dxa"/>
                  </w:tcMar>
                  <w:vAlign w:val="center"/>
                  <w:hideMark/>
                </w:tcPr>
                <w:p w:rsidR="0052549E" w:rsidRPr="0061775E" w:rsidRDefault="0052549E" w:rsidP="002B663E">
                  <w:pPr>
                    <w:keepNext/>
                    <w:jc w:val="center"/>
                    <w:rPr>
                      <w:rFonts w:eastAsia="Calibri" w:cs="Tahoma"/>
                      <w:b/>
                      <w:color w:val="FFFFFF"/>
                    </w:rPr>
                  </w:pPr>
                  <w:r w:rsidRPr="0061775E">
                    <w:rPr>
                      <w:rFonts w:cs="Tahoma"/>
                      <w:b/>
                      <w:color w:val="FFFFFF"/>
                    </w:rPr>
                    <w:t>Pedido mínimo inicial</w:t>
                  </w:r>
                </w:p>
              </w:tc>
            </w:tr>
            <w:tr w:rsidR="0052549E" w:rsidRPr="00B1694F" w:rsidTr="0052549E">
              <w:trPr>
                <w:cantSplit/>
                <w:trHeight w:val="661"/>
                <w:jc w:val="center"/>
              </w:trPr>
              <w:tc>
                <w:tcPr>
                  <w:tcW w:w="1560" w:type="dxa"/>
                  <w:noWrap/>
                  <w:tcMar>
                    <w:top w:w="0" w:type="dxa"/>
                    <w:left w:w="108" w:type="dxa"/>
                    <w:bottom w:w="0" w:type="dxa"/>
                    <w:right w:w="108" w:type="dxa"/>
                  </w:tcMar>
                  <w:vAlign w:val="center"/>
                  <w:hideMark/>
                </w:tcPr>
                <w:p w:rsidR="0052549E" w:rsidRPr="0061775E" w:rsidRDefault="0052549E" w:rsidP="002B663E">
                  <w:pPr>
                    <w:jc w:val="center"/>
                    <w:rPr>
                      <w:rFonts w:eastAsia="Calibri" w:cs="Tahoma"/>
                      <w:b/>
                      <w:color w:val="000000"/>
                    </w:rPr>
                  </w:pPr>
                  <w:r w:rsidRPr="0061775E">
                    <w:rPr>
                      <w:rFonts w:cs="Tahoma"/>
                      <w:b/>
                      <w:color w:val="000000"/>
                    </w:rPr>
                    <w:t>SQL Server</w:t>
                  </w:r>
                </w:p>
              </w:tc>
              <w:tc>
                <w:tcPr>
                  <w:tcW w:w="5479" w:type="dxa"/>
                  <w:noWrap/>
                  <w:tcMar>
                    <w:top w:w="0" w:type="dxa"/>
                    <w:left w:w="108" w:type="dxa"/>
                    <w:bottom w:w="0" w:type="dxa"/>
                    <w:right w:w="108" w:type="dxa"/>
                  </w:tcMar>
                  <w:vAlign w:val="center"/>
                </w:tcPr>
                <w:p w:rsidR="0052549E" w:rsidRPr="00D17DBE" w:rsidRDefault="0052549E" w:rsidP="0052549E">
                  <w:pPr>
                    <w:rPr>
                      <w:rFonts w:cs="Tahoma"/>
                      <w:lang w:val="es-ES"/>
                    </w:rPr>
                  </w:pPr>
                  <w:r w:rsidRPr="00D17DBE">
                    <w:rPr>
                      <w:rFonts w:cs="Tahoma"/>
                      <w:lang w:val="es-ES"/>
                    </w:rPr>
                    <w:t>La cantidad de licencias de SQL por Núcleo necesarias para 50 núcleos O</w:t>
                  </w:r>
                </w:p>
                <w:p w:rsidR="0052549E" w:rsidRPr="00D17DBE" w:rsidRDefault="0052549E" w:rsidP="0052549E">
                  <w:pPr>
                    <w:rPr>
                      <w:rFonts w:cs="Tahoma"/>
                      <w:lang w:val="es-ES"/>
                    </w:rPr>
                  </w:pPr>
                  <w:r w:rsidRPr="00D17DBE">
                    <w:rPr>
                      <w:rFonts w:cs="Tahoma"/>
                      <w:lang w:val="es-ES"/>
                    </w:rPr>
                    <w:t>5 ediciones de SQL Server con 250 licencias CAL (las ediciones de SQL Server requieren licencias CAL)</w:t>
                  </w:r>
                </w:p>
              </w:tc>
            </w:tr>
            <w:tr w:rsidR="0052549E" w:rsidRPr="00B1694F" w:rsidTr="0052549E">
              <w:trPr>
                <w:cantSplit/>
                <w:trHeight w:val="661"/>
                <w:jc w:val="center"/>
              </w:trPr>
              <w:tc>
                <w:tcPr>
                  <w:tcW w:w="1560" w:type="dxa"/>
                  <w:noWrap/>
                  <w:tcMar>
                    <w:top w:w="0" w:type="dxa"/>
                    <w:left w:w="108" w:type="dxa"/>
                    <w:bottom w:w="0" w:type="dxa"/>
                    <w:right w:w="108" w:type="dxa"/>
                  </w:tcMar>
                  <w:vAlign w:val="center"/>
                </w:tcPr>
                <w:p w:rsidR="0052549E" w:rsidRPr="0061775E" w:rsidRDefault="0052549E" w:rsidP="002B663E">
                  <w:pPr>
                    <w:jc w:val="center"/>
                    <w:rPr>
                      <w:rFonts w:cs="Tahoma"/>
                      <w:b/>
                      <w:color w:val="000000"/>
                    </w:rPr>
                  </w:pPr>
                  <w:r w:rsidRPr="0061775E">
                    <w:rPr>
                      <w:rFonts w:cs="Tahoma"/>
                      <w:b/>
                      <w:color w:val="000000"/>
                    </w:rPr>
                    <w:t>SQL Server Parallel Data Warehouse</w:t>
                  </w:r>
                </w:p>
              </w:tc>
              <w:tc>
                <w:tcPr>
                  <w:tcW w:w="5479" w:type="dxa"/>
                  <w:noWrap/>
                  <w:tcMar>
                    <w:top w:w="0" w:type="dxa"/>
                    <w:left w:w="108" w:type="dxa"/>
                    <w:bottom w:w="0" w:type="dxa"/>
                    <w:right w:w="108" w:type="dxa"/>
                  </w:tcMar>
                  <w:vAlign w:val="center"/>
                </w:tcPr>
                <w:p w:rsidR="0052549E" w:rsidRPr="00D17DBE" w:rsidRDefault="0052549E" w:rsidP="0052549E">
                  <w:pPr>
                    <w:rPr>
                      <w:rFonts w:cs="Tahoma"/>
                      <w:color w:val="000000"/>
                      <w:lang w:val="es-ES"/>
                    </w:rPr>
                  </w:pPr>
                  <w:r w:rsidRPr="00D17DBE">
                    <w:rPr>
                      <w:rFonts w:cs="Tahoma"/>
                      <w:lang w:val="es-ES"/>
                    </w:rPr>
                    <w:t>32 Núcleos. Se debe seleccionar la familia de productos SQL Server en la tabla anterior. El mínimo requerido para SQL Parallel Data Warehouse aplica para los mínimos de la edición SQL por Núcleo.</w:t>
                  </w:r>
                </w:p>
              </w:tc>
            </w:tr>
            <w:tr w:rsidR="0052549E" w:rsidRPr="00B1694F" w:rsidTr="0052549E">
              <w:trPr>
                <w:cantSplit/>
                <w:trHeight w:val="436"/>
                <w:jc w:val="center"/>
              </w:trPr>
              <w:tc>
                <w:tcPr>
                  <w:tcW w:w="1560" w:type="dxa"/>
                  <w:noWrap/>
                  <w:tcMar>
                    <w:top w:w="0" w:type="dxa"/>
                    <w:left w:w="108" w:type="dxa"/>
                    <w:bottom w:w="0" w:type="dxa"/>
                    <w:right w:w="108" w:type="dxa"/>
                  </w:tcMar>
                  <w:vAlign w:val="center"/>
                  <w:hideMark/>
                </w:tcPr>
                <w:p w:rsidR="0052549E" w:rsidRPr="0061775E" w:rsidRDefault="0052549E" w:rsidP="002B663E">
                  <w:pPr>
                    <w:jc w:val="center"/>
                    <w:rPr>
                      <w:rFonts w:eastAsia="Calibri" w:cs="Tahoma"/>
                      <w:b/>
                      <w:color w:val="000000"/>
                    </w:rPr>
                  </w:pPr>
                  <w:r w:rsidRPr="0061775E">
                    <w:rPr>
                      <w:rFonts w:cs="Tahoma"/>
                      <w:b/>
                      <w:color w:val="000000"/>
                    </w:rPr>
                    <w:lastRenderedPageBreak/>
                    <w:t>BizTalk Server</w:t>
                  </w:r>
                </w:p>
              </w:tc>
              <w:tc>
                <w:tcPr>
                  <w:tcW w:w="5479" w:type="dxa"/>
                  <w:noWrap/>
                  <w:tcMar>
                    <w:top w:w="0" w:type="dxa"/>
                    <w:left w:w="108" w:type="dxa"/>
                    <w:bottom w:w="0" w:type="dxa"/>
                    <w:right w:w="108" w:type="dxa"/>
                  </w:tcMar>
                  <w:vAlign w:val="center"/>
                  <w:hideMark/>
                </w:tcPr>
                <w:p w:rsidR="0052549E" w:rsidRPr="00D17DBE" w:rsidRDefault="0052549E" w:rsidP="002B663E">
                  <w:pPr>
                    <w:rPr>
                      <w:rFonts w:eastAsia="Calibri" w:cs="Tahoma"/>
                      <w:color w:val="000000"/>
                      <w:lang w:val="es-ES"/>
                    </w:rPr>
                  </w:pPr>
                  <w:r w:rsidRPr="00D17DBE">
                    <w:rPr>
                      <w:rFonts w:cs="Tahoma"/>
                      <w:color w:val="000000"/>
                      <w:lang w:val="es-ES"/>
                    </w:rPr>
                    <w:t>24 Núcleos de cualquier combinación de Ediciones de BizTalk Server.</w:t>
                  </w:r>
                  <w:r w:rsidRPr="00D17DBE">
                    <w:rPr>
                      <w:rFonts w:cs="Tahoma"/>
                      <w:lang w:val="es-ES"/>
                    </w:rPr>
                    <w:t xml:space="preserve"> Se debe seleccionar la familia de productos SQL Server en la tabla anterior.</w:t>
                  </w:r>
                </w:p>
              </w:tc>
            </w:tr>
            <w:tr w:rsidR="0052549E" w:rsidRPr="00B1694F" w:rsidTr="0052549E">
              <w:trPr>
                <w:cantSplit/>
                <w:trHeight w:val="1743"/>
                <w:jc w:val="center"/>
              </w:trPr>
              <w:tc>
                <w:tcPr>
                  <w:tcW w:w="1560" w:type="dxa"/>
                  <w:noWrap/>
                  <w:tcMar>
                    <w:top w:w="0" w:type="dxa"/>
                    <w:left w:w="108" w:type="dxa"/>
                    <w:bottom w:w="0" w:type="dxa"/>
                    <w:right w:w="108" w:type="dxa"/>
                  </w:tcMar>
                  <w:vAlign w:val="center"/>
                  <w:hideMark/>
                </w:tcPr>
                <w:p w:rsidR="0052549E" w:rsidRPr="0061775E" w:rsidRDefault="0052549E" w:rsidP="002B663E">
                  <w:pPr>
                    <w:jc w:val="center"/>
                    <w:rPr>
                      <w:rFonts w:eastAsia="Calibri" w:cs="Tahoma"/>
                      <w:b/>
                      <w:color w:val="000000"/>
                    </w:rPr>
                  </w:pPr>
                  <w:r w:rsidRPr="0061775E">
                    <w:rPr>
                      <w:rFonts w:cs="Tahoma"/>
                      <w:b/>
                      <w:color w:val="000000"/>
                    </w:rPr>
                    <w:t xml:space="preserve">Visual Studio </w:t>
                  </w:r>
                </w:p>
              </w:tc>
              <w:tc>
                <w:tcPr>
                  <w:tcW w:w="5479" w:type="dxa"/>
                  <w:noWrap/>
                  <w:tcMar>
                    <w:top w:w="0" w:type="dxa"/>
                    <w:left w:w="108" w:type="dxa"/>
                    <w:bottom w:w="0" w:type="dxa"/>
                    <w:right w:w="108" w:type="dxa"/>
                  </w:tcMar>
                  <w:vAlign w:val="center"/>
                  <w:hideMark/>
                </w:tcPr>
                <w:p w:rsidR="0052549E" w:rsidRPr="00D17DBE" w:rsidRDefault="0052549E" w:rsidP="002B663E">
                  <w:pPr>
                    <w:rPr>
                      <w:rFonts w:cs="Tahoma"/>
                      <w:color w:val="000000"/>
                      <w:lang w:val="es-ES"/>
                    </w:rPr>
                  </w:pPr>
                  <w:r w:rsidRPr="00D17DBE">
                    <w:rPr>
                      <w:rFonts w:cs="Tahoma"/>
                      <w:lang w:val="es-ES"/>
                    </w:rPr>
                    <w:t xml:space="preserve">20 Licencias de cualquier combinación de: Visual Studio Ultimate con MSDN y Visual Studio Premium con MSDN. Se requiere una Licencia Base para cada usuario de cualquier software licenciado a través de una suscripción a MSDN. El uso del Software de MSDN incluye, entre otros, programas de desarrollo y prueba que utilizan el software, así como la instalación, configuración y administración del software. Algunos ejemplos de usuarios incluyen, entre otros: desarrolladores, encargados de pruebas y otros empleados de IT que interactúan con la infraestructura de desarrollo de la aplicación. </w:t>
                  </w:r>
                </w:p>
              </w:tc>
            </w:tr>
            <w:tr w:rsidR="0052549E" w:rsidRPr="00B1694F" w:rsidTr="0052549E">
              <w:trPr>
                <w:cantSplit/>
                <w:trHeight w:val="451"/>
                <w:jc w:val="center"/>
              </w:trPr>
              <w:tc>
                <w:tcPr>
                  <w:tcW w:w="1560" w:type="dxa"/>
                  <w:noWrap/>
                  <w:tcMar>
                    <w:top w:w="0" w:type="dxa"/>
                    <w:left w:w="108" w:type="dxa"/>
                    <w:bottom w:w="0" w:type="dxa"/>
                    <w:right w:w="108" w:type="dxa"/>
                  </w:tcMar>
                  <w:vAlign w:val="center"/>
                  <w:hideMark/>
                </w:tcPr>
                <w:p w:rsidR="0052549E" w:rsidRPr="0061775E" w:rsidRDefault="0052549E" w:rsidP="002B663E">
                  <w:pPr>
                    <w:jc w:val="center"/>
                    <w:rPr>
                      <w:rFonts w:eastAsia="Calibri" w:cs="Tahoma"/>
                      <w:b/>
                      <w:color w:val="000000"/>
                    </w:rPr>
                  </w:pPr>
                  <w:r w:rsidRPr="0061775E">
                    <w:rPr>
                      <w:rFonts w:cs="Tahoma"/>
                      <w:b/>
                      <w:color w:val="000000"/>
                    </w:rPr>
                    <w:t>SharePoint Server</w:t>
                  </w:r>
                </w:p>
              </w:tc>
              <w:tc>
                <w:tcPr>
                  <w:tcW w:w="5479" w:type="dxa"/>
                  <w:noWrap/>
                  <w:tcMar>
                    <w:top w:w="0" w:type="dxa"/>
                    <w:left w:w="108" w:type="dxa"/>
                    <w:bottom w:w="0" w:type="dxa"/>
                    <w:right w:w="108" w:type="dxa"/>
                  </w:tcMar>
                  <w:vAlign w:val="center"/>
                  <w:hideMark/>
                </w:tcPr>
                <w:p w:rsidR="0052549E" w:rsidRPr="00D17DBE" w:rsidRDefault="0052549E" w:rsidP="002B663E">
                  <w:pPr>
                    <w:rPr>
                      <w:rFonts w:eastAsia="Calibri" w:cs="Tahoma"/>
                      <w:color w:val="000000"/>
                      <w:lang w:val="es-ES"/>
                    </w:rPr>
                  </w:pPr>
                  <w:r w:rsidRPr="00D17DBE">
                    <w:rPr>
                      <w:rFonts w:cs="Tahoma"/>
                      <w:lang w:val="es-ES"/>
                    </w:rPr>
                    <w:t>5 Servidores. Se debe seleccionar la familia de productos SQL Server en la tabla anterior.</w:t>
                  </w:r>
                </w:p>
              </w:tc>
            </w:tr>
            <w:tr w:rsidR="0052549E" w:rsidRPr="00B1694F" w:rsidTr="0052549E">
              <w:trPr>
                <w:cantSplit/>
                <w:trHeight w:val="1097"/>
                <w:jc w:val="center"/>
              </w:trPr>
              <w:tc>
                <w:tcPr>
                  <w:tcW w:w="1560" w:type="dxa"/>
                  <w:noWrap/>
                  <w:tcMar>
                    <w:top w:w="0" w:type="dxa"/>
                    <w:left w:w="108" w:type="dxa"/>
                    <w:bottom w:w="0" w:type="dxa"/>
                    <w:right w:w="108" w:type="dxa"/>
                  </w:tcMar>
                  <w:vAlign w:val="center"/>
                </w:tcPr>
                <w:p w:rsidR="0052549E" w:rsidRPr="0061775E" w:rsidRDefault="0052549E" w:rsidP="002B663E">
                  <w:pPr>
                    <w:jc w:val="center"/>
                    <w:rPr>
                      <w:rFonts w:cs="Tahoma"/>
                      <w:b/>
                      <w:color w:val="000000"/>
                    </w:rPr>
                  </w:pPr>
                  <w:r w:rsidRPr="0061775E">
                    <w:rPr>
                      <w:rFonts w:cs="Tahoma"/>
                      <w:b/>
                      <w:color w:val="000000"/>
                    </w:rPr>
                    <w:t>Core Infrastructure Suites</w:t>
                  </w:r>
                </w:p>
              </w:tc>
              <w:tc>
                <w:tcPr>
                  <w:tcW w:w="5479" w:type="dxa"/>
                  <w:noWrap/>
                  <w:tcMar>
                    <w:top w:w="0" w:type="dxa"/>
                    <w:left w:w="108" w:type="dxa"/>
                    <w:bottom w:w="0" w:type="dxa"/>
                    <w:right w:w="108" w:type="dxa"/>
                  </w:tcMar>
                  <w:vAlign w:val="center"/>
                </w:tcPr>
                <w:p w:rsidR="0052549E" w:rsidRPr="00D17DBE" w:rsidRDefault="0052549E" w:rsidP="002B663E">
                  <w:pPr>
                    <w:rPr>
                      <w:rFonts w:cs="Tahoma"/>
                      <w:lang w:val="es-ES"/>
                    </w:rPr>
                  </w:pPr>
                  <w:r w:rsidRPr="00D17DBE">
                    <w:rPr>
                      <w:rFonts w:cs="Tahoma"/>
                      <w:lang w:val="es-ES"/>
                    </w:rPr>
                    <w:t>Todas las implementaciones de Windows Server deben contar con una licencia con una SKU de Core Infrastructure Suite correspondiente. El pedido mínimo es de 25 licencias para 50 procesadores (cada licencia abarca hasta 2 procesadores físicos) para Core Infrastructure Server Suites Standard o Datacenter (cualquiera de las ediciones o una combinación de ambas)</w:t>
                  </w:r>
                </w:p>
              </w:tc>
            </w:tr>
          </w:tbl>
          <w:p w:rsidR="00B215EA" w:rsidRPr="00D17DBE" w:rsidRDefault="00B215EA" w:rsidP="00892A1D">
            <w:pPr>
              <w:pStyle w:val="ListParagraph"/>
              <w:spacing w:before="60"/>
              <w:ind w:left="0"/>
              <w:contextualSpacing w:val="0"/>
              <w:rPr>
                <w:rFonts w:ascii="Tahoma" w:hAnsi="Tahoma" w:cs="Tahoma"/>
                <w:sz w:val="18"/>
                <w:szCs w:val="18"/>
                <w:lang w:val="es-ES" w:eastAsia="ja-JP"/>
              </w:rPr>
            </w:pPr>
          </w:p>
        </w:tc>
      </w:tr>
    </w:tbl>
    <w:p w:rsidR="00366502" w:rsidRPr="00D17DBE" w:rsidRDefault="00366502" w:rsidP="00456002">
      <w:pPr>
        <w:pStyle w:val="Heading3"/>
        <w:ind w:right="720"/>
        <w:rPr>
          <w:rFonts w:ascii="Tahoma" w:hAnsi="Tahoma" w:cs="Tahoma"/>
          <w:lang w:val="es-ES"/>
        </w:rPr>
      </w:pPr>
    </w:p>
    <w:p w:rsidR="00456002" w:rsidRPr="0061775E" w:rsidRDefault="00456002" w:rsidP="00456002">
      <w:pPr>
        <w:pStyle w:val="Heading3"/>
        <w:ind w:right="720"/>
        <w:rPr>
          <w:rFonts w:ascii="Tahoma" w:hAnsi="Tahoma" w:cs="Tahoma"/>
        </w:rPr>
      </w:pPr>
      <w:bookmarkStart w:id="610" w:name="_Toc370980781"/>
      <w:r w:rsidRPr="0061775E">
        <w:rPr>
          <w:rFonts w:ascii="Tahoma" w:hAnsi="Tahoma" w:cs="Tahoma"/>
          <w:sz w:val="24"/>
          <w:szCs w:val="22"/>
        </w:rPr>
        <w:t>Plataformas</w:t>
      </w:r>
      <w:bookmarkEnd w:id="607"/>
      <w:bookmarkEnd w:id="608"/>
      <w:bookmarkEnd w:id="609"/>
      <w:bookmarkEnd w:id="610"/>
    </w:p>
    <w:p w:rsidR="00456002" w:rsidRPr="0061775E"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61775E" w:rsidTr="00B767F3">
        <w:trPr>
          <w:tblHeader/>
        </w:trPr>
        <w:tc>
          <w:tcPr>
            <w:tcW w:w="1890" w:type="dxa"/>
            <w:shd w:val="clear" w:color="auto" w:fill="FABF8F"/>
          </w:tcPr>
          <w:p w:rsidR="00456002" w:rsidRPr="0061775E" w:rsidRDefault="00456002" w:rsidP="00E64551">
            <w:pPr>
              <w:rPr>
                <w:rFonts w:cs="Tahoma"/>
                <w:b/>
                <w:sz w:val="22"/>
                <w:lang w:eastAsia="ja-JP"/>
              </w:rPr>
            </w:pPr>
            <w:r w:rsidRPr="0061775E">
              <w:rPr>
                <w:rFonts w:cs="Tahoma"/>
                <w:b/>
                <w:sz w:val="22"/>
              </w:rPr>
              <w:t>Programas</w:t>
            </w:r>
          </w:p>
        </w:tc>
        <w:tc>
          <w:tcPr>
            <w:tcW w:w="7308" w:type="dxa"/>
            <w:shd w:val="clear" w:color="auto" w:fill="FABF8F"/>
          </w:tcPr>
          <w:p w:rsidR="00456002" w:rsidRPr="0061775E" w:rsidRDefault="00456002" w:rsidP="005C647E">
            <w:pPr>
              <w:jc w:val="center"/>
              <w:rPr>
                <w:rFonts w:cs="Tahoma"/>
                <w:b/>
                <w:sz w:val="22"/>
                <w:lang w:eastAsia="ja-JP"/>
              </w:rPr>
            </w:pPr>
            <w:r w:rsidRPr="0061775E">
              <w:rPr>
                <w:rFonts w:cs="Tahoma"/>
                <w:b/>
                <w:sz w:val="22"/>
              </w:rPr>
              <w:t>Plataformas</w:t>
            </w:r>
          </w:p>
        </w:tc>
      </w:tr>
      <w:tr w:rsidR="00456002" w:rsidRPr="00B1694F" w:rsidTr="00E72B9D">
        <w:tc>
          <w:tcPr>
            <w:tcW w:w="1890" w:type="dxa"/>
            <w:shd w:val="clear" w:color="auto" w:fill="auto"/>
          </w:tcPr>
          <w:p w:rsidR="00456002" w:rsidRPr="0061775E" w:rsidRDefault="00DD367D" w:rsidP="00A51838">
            <w:pPr>
              <w:spacing w:before="60"/>
              <w:rPr>
                <w:rFonts w:cs="Tahoma"/>
                <w:b/>
                <w:lang w:eastAsia="ja-JP"/>
              </w:rPr>
            </w:pPr>
            <w:r w:rsidRPr="0061775E">
              <w:rPr>
                <w:rFonts w:cs="Tahoma"/>
                <w:b/>
              </w:rPr>
              <w:t>Contrato Enterprise y Contrato Enterprise Subscription</w:t>
            </w:r>
          </w:p>
        </w:tc>
        <w:tc>
          <w:tcPr>
            <w:tcW w:w="7308" w:type="dxa"/>
            <w:shd w:val="clear" w:color="auto" w:fill="auto"/>
          </w:tcPr>
          <w:p w:rsidR="00456002" w:rsidRPr="0061775E" w:rsidRDefault="00456002" w:rsidP="00346F4B">
            <w:pPr>
              <w:pStyle w:val="ListParagraph"/>
              <w:numPr>
                <w:ilvl w:val="0"/>
                <w:numId w:val="123"/>
              </w:numPr>
              <w:spacing w:before="60" w:after="60"/>
              <w:ind w:left="245"/>
              <w:rPr>
                <w:rFonts w:ascii="Tahoma" w:hAnsi="Tahoma" w:cs="Tahoma"/>
              </w:rPr>
            </w:pPr>
            <w:r w:rsidRPr="0061775E">
              <w:rPr>
                <w:rFonts w:ascii="Tahoma" w:hAnsi="Tahoma" w:cs="Tahoma"/>
                <w:b/>
                <w:sz w:val="18"/>
              </w:rPr>
              <w:t>Productos de Plataformas Desktop Enterprise</w:t>
            </w:r>
          </w:p>
          <w:p w:rsidR="00456002" w:rsidRPr="00D17DBE" w:rsidRDefault="00456002" w:rsidP="004B6D8C">
            <w:pPr>
              <w:rPr>
                <w:rFonts w:cs="Tahoma"/>
                <w:lang w:val="es-ES"/>
              </w:rPr>
            </w:pPr>
            <w:r w:rsidRPr="00D17DBE">
              <w:rPr>
                <w:rFonts w:cs="Tahoma"/>
                <w:color w:val="000000"/>
                <w:szCs w:val="18"/>
                <w:lang w:val="es-ES"/>
              </w:rPr>
              <w:t xml:space="preserve">Los productos de Plataformas Desktop Enterprise están disponibles para Clientes del Contrato Enterprise. La Plataforma Desktop Enterprise incluye la versión más actual de Office </w:t>
            </w:r>
            <w:r w:rsidRPr="00D17DBE">
              <w:rPr>
                <w:rFonts w:cs="Tahoma"/>
                <w:szCs w:val="18"/>
                <w:lang w:val="es-ES"/>
              </w:rPr>
              <w:t>Professional Plus</w:t>
            </w:r>
            <w:r w:rsidRPr="00D17DBE">
              <w:rPr>
                <w:rFonts w:cs="Tahoma"/>
                <w:color w:val="000000"/>
                <w:szCs w:val="18"/>
                <w:lang w:val="es-ES"/>
              </w:rPr>
              <w:t xml:space="preserve">, Actualización del Sistema Operativo Windows 8 Pro o Windows Virtual Enterprise Access (VDA) y la licencia de acceso cliente de Enterprise CAL Suite. Los productos de Plataformas Desktop Enterprise se identifican con una </w:t>
            </w:r>
            <w:r w:rsidR="002B663E" w:rsidRPr="00D17DBE">
              <w:rPr>
                <w:rFonts w:cs="Tahoma"/>
                <w:color w:val="000000"/>
                <w:szCs w:val="18"/>
                <w:lang w:val="es-ES"/>
              </w:rPr>
              <w:t>“</w:t>
            </w:r>
            <w:r w:rsidRPr="00D17DBE">
              <w:rPr>
                <w:rFonts w:cs="Tahoma"/>
                <w:color w:val="000000"/>
                <w:szCs w:val="18"/>
                <w:lang w:val="es-ES"/>
              </w:rPr>
              <w:t>E</w:t>
            </w:r>
            <w:r w:rsidR="002B663E" w:rsidRPr="00D17DBE">
              <w:rPr>
                <w:rFonts w:cs="Tahoma"/>
                <w:color w:val="000000"/>
                <w:szCs w:val="18"/>
                <w:lang w:val="es-ES"/>
              </w:rPr>
              <w:t>”</w:t>
            </w:r>
            <w:r w:rsidRPr="00D17DBE">
              <w:rPr>
                <w:rFonts w:cs="Tahoma"/>
                <w:color w:val="000000"/>
                <w:szCs w:val="18"/>
                <w:lang w:val="es-ES"/>
              </w:rPr>
              <w:t xml:space="preserve"> en la columna Contrato Enterprise.</w:t>
            </w:r>
            <w:r w:rsidR="0061775E" w:rsidRPr="00D17DBE">
              <w:rPr>
                <w:rFonts w:cs="Tahoma"/>
                <w:color w:val="000000"/>
                <w:szCs w:val="18"/>
                <w:lang w:val="es-ES"/>
              </w:rPr>
              <w:t xml:space="preserve"> </w:t>
            </w:r>
            <w:r w:rsidRPr="00D17DBE">
              <w:rPr>
                <w:rFonts w:cs="Tahoma"/>
                <w:color w:val="000000"/>
                <w:szCs w:val="18"/>
                <w:lang w:val="es-ES"/>
              </w:rPr>
              <w:t>Los Clientes de Contrato Enterprise y Contrato Enterprise Subscription también pueden adquirir la plataforma Desktop Enterprise con MDOP.</w:t>
            </w:r>
          </w:p>
          <w:p w:rsidR="00456002" w:rsidRPr="00D17DBE" w:rsidRDefault="00456002" w:rsidP="005C647E">
            <w:pPr>
              <w:rPr>
                <w:rFonts w:cs="Tahoma"/>
                <w:lang w:val="es-ES"/>
              </w:rPr>
            </w:pPr>
          </w:p>
          <w:p w:rsidR="00456002" w:rsidRPr="0061775E" w:rsidRDefault="00456002" w:rsidP="00346F4B">
            <w:pPr>
              <w:pStyle w:val="ListParagraph"/>
              <w:numPr>
                <w:ilvl w:val="0"/>
                <w:numId w:val="123"/>
              </w:numPr>
              <w:spacing w:after="60"/>
              <w:ind w:left="252"/>
              <w:rPr>
                <w:rFonts w:ascii="Tahoma" w:hAnsi="Tahoma" w:cs="Tahoma"/>
              </w:rPr>
            </w:pPr>
            <w:r w:rsidRPr="0061775E">
              <w:rPr>
                <w:rFonts w:ascii="Tahoma" w:hAnsi="Tahoma" w:cs="Tahoma"/>
                <w:b/>
                <w:sz w:val="18"/>
              </w:rPr>
              <w:t>Productos de Plataformas Professional Desktop</w:t>
            </w:r>
          </w:p>
          <w:p w:rsidR="00456002" w:rsidRPr="00D17DBE" w:rsidRDefault="00456002" w:rsidP="004B6D8C">
            <w:pPr>
              <w:rPr>
                <w:rFonts w:cs="Tahoma"/>
                <w:lang w:val="es-ES"/>
              </w:rPr>
            </w:pPr>
            <w:r w:rsidRPr="00D17DBE">
              <w:rPr>
                <w:rFonts w:cs="Tahoma"/>
                <w:color w:val="000000"/>
                <w:szCs w:val="18"/>
                <w:lang w:val="es-ES"/>
              </w:rPr>
              <w:t xml:space="preserve">Los Productos de Plataforma Professional Desktop están disponibles para los clientes del Contrato Enterprise. La Plataforma Professional Desktop incluye la versión más actual de Office Professional Plus, Actualización del Sistema Operativo Windows 8 Pro o Windows Virtual Enterprise Access (VDA) (solo para contratos EA) y licencia de acceso cliente de Core CAL Suite. Los productos de Plataformas Professional Desktop se identifican con una </w:t>
            </w:r>
            <w:r w:rsidR="002B663E" w:rsidRPr="00D17DBE">
              <w:rPr>
                <w:rFonts w:cs="Tahoma"/>
                <w:color w:val="000000"/>
                <w:szCs w:val="18"/>
                <w:lang w:val="es-ES"/>
              </w:rPr>
              <w:t>“</w:t>
            </w:r>
            <w:r w:rsidRPr="00D17DBE">
              <w:rPr>
                <w:rFonts w:cs="Tahoma"/>
                <w:color w:val="000000"/>
                <w:szCs w:val="18"/>
                <w:lang w:val="es-ES"/>
              </w:rPr>
              <w:t>E</w:t>
            </w:r>
            <w:r w:rsidR="002B663E" w:rsidRPr="00D17DBE">
              <w:rPr>
                <w:rFonts w:cs="Tahoma"/>
                <w:color w:val="000000"/>
                <w:szCs w:val="18"/>
                <w:lang w:val="es-ES"/>
              </w:rPr>
              <w:t>”</w:t>
            </w:r>
            <w:r w:rsidRPr="00D17DBE">
              <w:rPr>
                <w:rFonts w:cs="Tahoma"/>
                <w:color w:val="000000"/>
                <w:szCs w:val="18"/>
                <w:lang w:val="es-ES"/>
              </w:rPr>
              <w:t xml:space="preserve"> en la columna Contrato Enterprise. Los Clientes de Contrato Enterprise y Contrato Enterprise Subscription también pueden adquirir la plataforma Professional Desktop con MDOP.</w:t>
            </w:r>
          </w:p>
          <w:p w:rsidR="00456002" w:rsidRPr="00D17DBE" w:rsidRDefault="00456002" w:rsidP="005C647E">
            <w:pPr>
              <w:rPr>
                <w:rFonts w:cs="Tahoma"/>
                <w:szCs w:val="18"/>
                <w:lang w:val="es-ES" w:eastAsia="ja-JP"/>
              </w:rPr>
            </w:pPr>
          </w:p>
        </w:tc>
      </w:tr>
      <w:tr w:rsidR="00456002" w:rsidRPr="00B1694F" w:rsidTr="00E72B9D">
        <w:trPr>
          <w:trHeight w:val="278"/>
        </w:trPr>
        <w:tc>
          <w:tcPr>
            <w:tcW w:w="1890" w:type="dxa"/>
            <w:shd w:val="clear" w:color="auto" w:fill="auto"/>
          </w:tcPr>
          <w:p w:rsidR="00456002" w:rsidRPr="0061775E" w:rsidRDefault="00456002" w:rsidP="00230E01">
            <w:pPr>
              <w:spacing w:before="60"/>
              <w:rPr>
                <w:rFonts w:cs="Tahoma"/>
                <w:b/>
                <w:lang w:eastAsia="ja-JP"/>
              </w:rPr>
            </w:pPr>
            <w:r w:rsidRPr="0061775E">
              <w:rPr>
                <w:rFonts w:cs="Tahoma"/>
                <w:b/>
                <w:sz w:val="20"/>
              </w:rPr>
              <w:t>Open Value y Open Value Subscription (Commercial y Government)</w:t>
            </w:r>
          </w:p>
        </w:tc>
        <w:tc>
          <w:tcPr>
            <w:tcW w:w="7308" w:type="dxa"/>
            <w:shd w:val="clear" w:color="auto" w:fill="auto"/>
          </w:tcPr>
          <w:p w:rsidR="00456002" w:rsidRPr="0061775E" w:rsidRDefault="00456002" w:rsidP="00346F4B">
            <w:pPr>
              <w:pStyle w:val="ListParagraph"/>
              <w:numPr>
                <w:ilvl w:val="0"/>
                <w:numId w:val="123"/>
              </w:numPr>
              <w:spacing w:before="60" w:after="60"/>
              <w:ind w:left="245"/>
              <w:rPr>
                <w:rFonts w:ascii="Tahoma" w:hAnsi="Tahoma" w:cs="Tahoma"/>
              </w:rPr>
            </w:pPr>
            <w:r w:rsidRPr="0061775E">
              <w:rPr>
                <w:rFonts w:ascii="Tahoma" w:hAnsi="Tahoma" w:cs="Tahoma"/>
                <w:b/>
                <w:sz w:val="18"/>
              </w:rPr>
              <w:t>Productos de Plataformas Desktop Personalizado</w:t>
            </w:r>
          </w:p>
          <w:p w:rsidR="00456002" w:rsidRPr="00D17DBE" w:rsidRDefault="00456002" w:rsidP="004B6D8C">
            <w:pPr>
              <w:rPr>
                <w:rFonts w:cs="Tahoma"/>
                <w:lang w:val="es-ES"/>
              </w:rPr>
            </w:pPr>
            <w:r w:rsidRPr="00D17DBE">
              <w:rPr>
                <w:rFonts w:cs="Tahoma"/>
                <w:color w:val="000000"/>
                <w:szCs w:val="18"/>
                <w:lang w:val="es-ES"/>
              </w:rPr>
              <w:t xml:space="preserve">Los Productos de Plataformas Desktop Personalizado están disponibles para los Clientes de Open Value y Open Value Subscription cuando se selecciona la opción </w:t>
            </w:r>
            <w:r w:rsidRPr="00D17DBE">
              <w:rPr>
                <w:rFonts w:cs="Tahoma"/>
                <w:szCs w:val="18"/>
                <w:lang w:val="es-ES"/>
              </w:rPr>
              <w:t>para toda la organización/compañía</w:t>
            </w:r>
            <w:r w:rsidRPr="00D17DBE">
              <w:rPr>
                <w:rFonts w:cs="Tahoma"/>
                <w:color w:val="000000"/>
                <w:szCs w:val="18"/>
                <w:lang w:val="es-ES"/>
              </w:rPr>
              <w:t xml:space="preserve">. La Plataforma Desktop Personalizado incluye versiones actuales de Office Professional Plus, Actualización del Sistema Operativo Windows 8 Pro*, Enterprise CAL Suite, Core CAL Suite, Essential Business Server CAL Suite o Small Business Server CAL Suite, licencia de acceso cliente. Los productos de Plataformas Desktop Personalizado se identifican con una </w:t>
            </w:r>
            <w:r w:rsidR="002B663E" w:rsidRPr="00D17DBE">
              <w:rPr>
                <w:rFonts w:cs="Tahoma"/>
                <w:color w:val="000000"/>
                <w:szCs w:val="18"/>
                <w:lang w:val="es-ES"/>
              </w:rPr>
              <w:t>“</w:t>
            </w:r>
            <w:r w:rsidRPr="00D17DBE">
              <w:rPr>
                <w:rFonts w:cs="Tahoma"/>
                <w:color w:val="000000"/>
                <w:szCs w:val="18"/>
                <w:lang w:val="es-ES"/>
              </w:rPr>
              <w:t>E</w:t>
            </w:r>
            <w:r w:rsidR="002B663E" w:rsidRPr="00D17DBE">
              <w:rPr>
                <w:rFonts w:cs="Tahoma"/>
                <w:color w:val="000000"/>
                <w:szCs w:val="18"/>
                <w:lang w:val="es-ES"/>
              </w:rPr>
              <w:t>”</w:t>
            </w:r>
            <w:r w:rsidRPr="00D17DBE">
              <w:rPr>
                <w:rFonts w:cs="Tahoma"/>
                <w:color w:val="000000"/>
                <w:szCs w:val="18"/>
                <w:lang w:val="es-ES"/>
              </w:rPr>
              <w:t xml:space="preserve"> en las columnas Open Value.</w:t>
            </w:r>
            <w:r w:rsidR="0061775E" w:rsidRPr="00D17DBE">
              <w:rPr>
                <w:rFonts w:cs="Tahoma"/>
                <w:color w:val="000000"/>
                <w:szCs w:val="18"/>
                <w:lang w:val="es-ES"/>
              </w:rPr>
              <w:t xml:space="preserve"> </w:t>
            </w:r>
          </w:p>
          <w:p w:rsidR="00456002" w:rsidRPr="00D17DBE" w:rsidRDefault="00456002" w:rsidP="005C647E">
            <w:pPr>
              <w:rPr>
                <w:rFonts w:cs="Tahoma"/>
                <w:szCs w:val="18"/>
                <w:lang w:val="es-ES" w:eastAsia="ja-JP"/>
              </w:rPr>
            </w:pPr>
          </w:p>
        </w:tc>
      </w:tr>
      <w:tr w:rsidR="00456002" w:rsidRPr="00B1694F" w:rsidTr="00E72B9D">
        <w:trPr>
          <w:trHeight w:val="278"/>
        </w:trPr>
        <w:tc>
          <w:tcPr>
            <w:tcW w:w="1890" w:type="dxa"/>
            <w:shd w:val="clear" w:color="auto" w:fill="auto"/>
          </w:tcPr>
          <w:p w:rsidR="00456002" w:rsidRPr="00D17DBE" w:rsidRDefault="00456002" w:rsidP="00230E01">
            <w:pPr>
              <w:spacing w:before="60"/>
              <w:rPr>
                <w:rFonts w:cs="Tahoma"/>
                <w:b/>
                <w:lang w:val="es-ES" w:eastAsia="ja-JP"/>
              </w:rPr>
            </w:pPr>
            <w:r w:rsidRPr="00D17DBE">
              <w:rPr>
                <w:rFonts w:cs="Tahoma"/>
                <w:b/>
                <w:sz w:val="20"/>
                <w:lang w:val="es-ES"/>
              </w:rPr>
              <w:lastRenderedPageBreak/>
              <w:t>Plataformas Academic (EES, OVS-ES y Contrato Campus y School)</w:t>
            </w:r>
          </w:p>
        </w:tc>
        <w:tc>
          <w:tcPr>
            <w:tcW w:w="7308" w:type="dxa"/>
            <w:shd w:val="clear" w:color="auto" w:fill="auto"/>
          </w:tcPr>
          <w:p w:rsidR="00821966" w:rsidRPr="00D17DBE" w:rsidRDefault="00456002" w:rsidP="0052549E">
            <w:pPr>
              <w:pStyle w:val="ListParagraph"/>
              <w:numPr>
                <w:ilvl w:val="0"/>
                <w:numId w:val="123"/>
              </w:numPr>
              <w:spacing w:before="60" w:after="60"/>
              <w:ind w:left="245"/>
              <w:contextualSpacing w:val="0"/>
              <w:rPr>
                <w:rFonts w:ascii="Tahoma" w:hAnsi="Tahoma" w:cs="Tahoma"/>
                <w:sz w:val="18"/>
                <w:szCs w:val="18"/>
                <w:lang w:val="es-ES"/>
              </w:rPr>
            </w:pPr>
            <w:r w:rsidRPr="00D17DBE">
              <w:rPr>
                <w:rFonts w:ascii="Tahoma" w:hAnsi="Tahoma" w:cs="Tahoma"/>
                <w:b/>
                <w:sz w:val="18"/>
                <w:szCs w:val="18"/>
                <w:lang w:val="es-ES"/>
              </w:rPr>
              <w:t>Plataformas Desktop Education y School con Productos de Plataformas de</w:t>
            </w:r>
            <w:r w:rsidR="0052549E" w:rsidRPr="00D17DBE">
              <w:rPr>
                <w:rFonts w:ascii="Tahoma" w:hAnsi="Tahoma" w:cs="Tahoma"/>
                <w:b/>
                <w:sz w:val="18"/>
                <w:szCs w:val="18"/>
                <w:lang w:val="es-ES"/>
              </w:rPr>
              <w:t> </w:t>
            </w:r>
            <w:r w:rsidRPr="00D17DBE">
              <w:rPr>
                <w:rFonts w:ascii="Tahoma" w:hAnsi="Tahoma" w:cs="Tahoma"/>
                <w:b/>
                <w:sz w:val="18"/>
                <w:szCs w:val="18"/>
                <w:lang w:val="es-ES"/>
              </w:rPr>
              <w:t>Enterprise CAL Suite</w:t>
            </w:r>
          </w:p>
          <w:p w:rsidR="00456002" w:rsidRPr="00D17DBE" w:rsidRDefault="00456002" w:rsidP="0052549E">
            <w:pPr>
              <w:pStyle w:val="ListParagraph"/>
              <w:numPr>
                <w:ilvl w:val="0"/>
                <w:numId w:val="123"/>
              </w:numPr>
              <w:spacing w:after="60"/>
              <w:ind w:left="252"/>
              <w:rPr>
                <w:rFonts w:ascii="Tahoma" w:hAnsi="Tahoma" w:cs="Tahoma"/>
                <w:sz w:val="18"/>
                <w:szCs w:val="18"/>
                <w:lang w:val="es-ES"/>
              </w:rPr>
            </w:pPr>
            <w:r w:rsidRPr="00D17DBE">
              <w:rPr>
                <w:rFonts w:ascii="Tahoma" w:hAnsi="Tahoma" w:cs="Tahoma"/>
                <w:b/>
                <w:sz w:val="18"/>
                <w:szCs w:val="18"/>
                <w:lang w:val="es-ES"/>
              </w:rPr>
              <w:t>Plataformas Desktop Education y School con Productos de Plataformas de</w:t>
            </w:r>
            <w:r w:rsidR="0052549E" w:rsidRPr="00D17DBE">
              <w:rPr>
                <w:rFonts w:ascii="Tahoma" w:hAnsi="Tahoma" w:cs="Tahoma"/>
                <w:b/>
                <w:sz w:val="18"/>
                <w:szCs w:val="18"/>
                <w:lang w:val="es-ES"/>
              </w:rPr>
              <w:t> </w:t>
            </w:r>
            <w:r w:rsidRPr="00D17DBE">
              <w:rPr>
                <w:rFonts w:ascii="Tahoma" w:hAnsi="Tahoma" w:cs="Tahoma"/>
                <w:b/>
                <w:sz w:val="18"/>
                <w:szCs w:val="18"/>
                <w:lang w:val="es-ES"/>
              </w:rPr>
              <w:t>Core CAL Suite</w:t>
            </w:r>
          </w:p>
          <w:p w:rsidR="00456002" w:rsidRPr="00D17DBE" w:rsidRDefault="00456002" w:rsidP="0052549E">
            <w:pPr>
              <w:rPr>
                <w:rFonts w:cs="Tahoma"/>
                <w:lang w:val="es-ES"/>
              </w:rPr>
            </w:pPr>
            <w:r w:rsidRPr="00D17DBE">
              <w:rPr>
                <w:rFonts w:cs="Tahoma"/>
                <w:szCs w:val="18"/>
                <w:lang w:val="es-ES"/>
              </w:rPr>
              <w:t>Los Productos de Plataforma Desktop Education están disponibles para los Clientes de</w:t>
            </w:r>
            <w:r w:rsidR="0052549E" w:rsidRPr="00D17DBE">
              <w:rPr>
                <w:rFonts w:cs="Tahoma"/>
                <w:szCs w:val="18"/>
                <w:lang w:val="es-ES"/>
              </w:rPr>
              <w:t> </w:t>
            </w:r>
            <w:r w:rsidRPr="00D17DBE">
              <w:rPr>
                <w:rFonts w:cs="Tahoma"/>
                <w:szCs w:val="18"/>
                <w:lang w:val="es-ES"/>
              </w:rPr>
              <w:t>Enrollment for Education Solutions (EES) y Open Value Subscription – Education Solutions (OVS-ES). Los Productos de Plataformas Desktop School están disponibles para</w:t>
            </w:r>
            <w:r w:rsidR="0052549E" w:rsidRPr="00D17DBE">
              <w:rPr>
                <w:rFonts w:cs="Tahoma"/>
                <w:szCs w:val="18"/>
                <w:lang w:val="es-ES"/>
              </w:rPr>
              <w:t> </w:t>
            </w:r>
            <w:r w:rsidRPr="00D17DBE">
              <w:rPr>
                <w:rFonts w:cs="Tahoma"/>
                <w:szCs w:val="18"/>
                <w:lang w:val="es-ES"/>
              </w:rPr>
              <w:t>los Clientes del Contrato Campus y School. La Plataforma Desktop Education con Enterprise CAL Suite y la Plataforma Desktop School con Enterprise CAL Suite incluyen la</w:t>
            </w:r>
            <w:r w:rsidR="0052549E" w:rsidRPr="00D17DBE">
              <w:rPr>
                <w:rFonts w:cs="Tahoma"/>
                <w:szCs w:val="18"/>
                <w:lang w:val="es-ES"/>
              </w:rPr>
              <w:t> </w:t>
            </w:r>
            <w:r w:rsidRPr="00D17DBE">
              <w:rPr>
                <w:rFonts w:cs="Tahoma"/>
                <w:szCs w:val="18"/>
                <w:lang w:val="es-ES"/>
              </w:rPr>
              <w:t xml:space="preserve">versión más actual de Office Professional Plus u Office para Mac, Actualización del Sistema Operativo Windows 8 Pro y licencia de acceso cliente Enterprise CAL Suite. </w:t>
            </w:r>
          </w:p>
          <w:p w:rsidR="00456002" w:rsidRPr="00D17DBE" w:rsidRDefault="00456002" w:rsidP="00E64551">
            <w:pPr>
              <w:ind w:left="360"/>
              <w:rPr>
                <w:rFonts w:cs="Tahoma"/>
                <w:lang w:val="es-ES"/>
              </w:rPr>
            </w:pPr>
          </w:p>
          <w:p w:rsidR="00456002" w:rsidRPr="00D17DBE" w:rsidRDefault="00456002" w:rsidP="00821966">
            <w:pPr>
              <w:rPr>
                <w:rFonts w:cs="Tahoma"/>
                <w:lang w:val="es-ES"/>
              </w:rPr>
            </w:pPr>
            <w:r w:rsidRPr="00D17DBE">
              <w:rPr>
                <w:rFonts w:cs="Tahoma"/>
                <w:iCs/>
                <w:szCs w:val="18"/>
                <w:lang w:val="es-ES"/>
              </w:rPr>
              <w:t>El Producto de Plataforma Desktop School de la lista de precios se contabiliza como 3</w:t>
            </w:r>
            <w:r w:rsidR="0052549E" w:rsidRPr="00D17DBE">
              <w:rPr>
                <w:rFonts w:cs="Tahoma"/>
                <w:szCs w:val="18"/>
                <w:lang w:val="es-ES"/>
              </w:rPr>
              <w:t> </w:t>
            </w:r>
            <w:r w:rsidRPr="00D17DBE">
              <w:rPr>
                <w:rFonts w:cs="Tahoma"/>
                <w:iCs/>
                <w:szCs w:val="18"/>
                <w:lang w:val="es-ES"/>
              </w:rPr>
              <w:t>unidades.</w:t>
            </w:r>
          </w:p>
          <w:p w:rsidR="00456002" w:rsidRPr="00D17DBE" w:rsidRDefault="00456002" w:rsidP="00821966">
            <w:pPr>
              <w:rPr>
                <w:rFonts w:cs="Tahoma"/>
                <w:lang w:val="es-ES"/>
              </w:rPr>
            </w:pPr>
          </w:p>
          <w:p w:rsidR="00456002" w:rsidRPr="00D17DBE" w:rsidRDefault="00456002" w:rsidP="0052549E">
            <w:pPr>
              <w:tabs>
                <w:tab w:val="left" w:pos="8640"/>
              </w:tabs>
              <w:ind w:right="90"/>
              <w:rPr>
                <w:rFonts w:cs="Tahoma"/>
                <w:lang w:val="es-ES"/>
              </w:rPr>
            </w:pPr>
            <w:r w:rsidRPr="00D17DBE">
              <w:rPr>
                <w:rFonts w:cs="Tahoma"/>
                <w:b/>
                <w:bCs/>
                <w:color w:val="000000"/>
                <w:szCs w:val="18"/>
                <w:lang w:val="es-ES"/>
              </w:rPr>
              <w:t xml:space="preserve">Nota: </w:t>
            </w:r>
            <w:r w:rsidRPr="00D17DBE">
              <w:rPr>
                <w:rFonts w:cs="Tahoma"/>
                <w:bCs/>
                <w:color w:val="000000"/>
                <w:szCs w:val="18"/>
                <w:lang w:val="es-ES"/>
              </w:rPr>
              <w:t>Los Clientes de EES y OVS-ES no pueden elegir Productos de Plataforma Desktop y productos de CAL individuales incluidos en Core CAL Suite o Enterprise CAL Suite para solamente una parte de su Recuento de toda la organización y/o Recuento de estudiantes. Por ejemplo, si la suscripción es para un Recuento de toda la organización de 1.200 empleados equivalente a tiempo completo, los Productos de Plataforma Desktop y los productos de componentes CAL Suite seleccionados serán para el Recuento de toda la organización de 1.000, aunque una parte de esos equipos ejecute un producto de Plataforma Desktop o producto de componentes CAL específico.</w:t>
            </w:r>
          </w:p>
          <w:p w:rsidR="00456002" w:rsidRPr="00D17DBE" w:rsidRDefault="00456002" w:rsidP="005C647E">
            <w:pPr>
              <w:rPr>
                <w:rFonts w:cs="Tahoma"/>
                <w:szCs w:val="18"/>
                <w:lang w:val="es-ES" w:eastAsia="ja-JP"/>
              </w:rPr>
            </w:pPr>
          </w:p>
        </w:tc>
      </w:tr>
    </w:tbl>
    <w:p w:rsidR="00456002" w:rsidRPr="00D17DBE" w:rsidRDefault="00456002" w:rsidP="00456002">
      <w:pPr>
        <w:pStyle w:val="Heading4"/>
        <w:tabs>
          <w:tab w:val="clear" w:pos="720"/>
          <w:tab w:val="num" w:pos="0"/>
        </w:tabs>
        <w:ind w:left="0" w:right="720" w:firstLine="0"/>
        <w:rPr>
          <w:rFonts w:ascii="Tahoma" w:hAnsi="Tahoma" w:cs="Tahoma"/>
          <w:sz w:val="18"/>
          <w:szCs w:val="18"/>
          <w:lang w:val="es-ES"/>
        </w:rPr>
      </w:pPr>
    </w:p>
    <w:p w:rsidR="00406CB0" w:rsidRPr="00D17DBE" w:rsidRDefault="00406CB0" w:rsidP="00406CB0">
      <w:pPr>
        <w:rPr>
          <w:rFonts w:cs="Tahoma"/>
          <w:lang w:val="es-ES"/>
        </w:rPr>
      </w:pPr>
      <w:bookmarkStart w:id="611" w:name="_Toc336338193"/>
    </w:p>
    <w:p w:rsidR="004641FD" w:rsidRPr="00D17DBE" w:rsidRDefault="00755633" w:rsidP="004641FD">
      <w:pPr>
        <w:pStyle w:val="Heading3"/>
        <w:ind w:right="720"/>
        <w:rPr>
          <w:rFonts w:ascii="Tahoma" w:hAnsi="Tahoma" w:cs="Tahoma"/>
          <w:lang w:val="es-ES"/>
        </w:rPr>
      </w:pPr>
      <w:bookmarkStart w:id="612" w:name="_Toc370980782"/>
      <w:r w:rsidRPr="00D17DBE">
        <w:rPr>
          <w:rFonts w:ascii="Tahoma" w:hAnsi="Tahoma" w:cs="Tahoma"/>
          <w:sz w:val="24"/>
          <w:szCs w:val="22"/>
          <w:lang w:val="es-ES"/>
        </w:rPr>
        <w:t>Definición de Administración para Dispositivos Cualificados</w:t>
      </w:r>
      <w:bookmarkEnd w:id="611"/>
      <w:bookmarkEnd w:id="612"/>
    </w:p>
    <w:p w:rsidR="00406CB0" w:rsidRPr="00D17DBE" w:rsidRDefault="00406CB0" w:rsidP="00406CB0">
      <w:pPr>
        <w:rPr>
          <w:rFonts w:cs="Tahoma"/>
          <w:lang w:val="es-ES"/>
        </w:rPr>
      </w:pPr>
    </w:p>
    <w:p w:rsidR="004641FD" w:rsidRPr="00D17DBE" w:rsidRDefault="004641FD" w:rsidP="00342F11">
      <w:pPr>
        <w:rPr>
          <w:rFonts w:cs="Tahoma"/>
          <w:lang w:val="es-ES"/>
        </w:rPr>
      </w:pPr>
      <w:r w:rsidRPr="00D17DBE">
        <w:rPr>
          <w:rFonts w:cs="Tahoma"/>
          <w:lang w:val="es-ES"/>
        </w:rPr>
        <w:t xml:space="preserve">Un cliente de Licencias por Volumen </w:t>
      </w:r>
      <w:r w:rsidR="002B663E" w:rsidRPr="00D17DBE">
        <w:rPr>
          <w:rFonts w:cs="Tahoma"/>
          <w:lang w:val="es-ES"/>
        </w:rPr>
        <w:t>“</w:t>
      </w:r>
      <w:r w:rsidRPr="00D17DBE">
        <w:rPr>
          <w:rFonts w:cs="Tahoma"/>
          <w:lang w:val="es-ES"/>
        </w:rPr>
        <w:t>administra</w:t>
      </w:r>
      <w:r w:rsidR="002B663E" w:rsidRPr="00D17DBE">
        <w:rPr>
          <w:rFonts w:cs="Tahoma"/>
          <w:lang w:val="es-ES"/>
        </w:rPr>
        <w:t>”</w:t>
      </w:r>
      <w:r w:rsidRPr="00D17DBE">
        <w:rPr>
          <w:rFonts w:cs="Tahoma"/>
          <w:lang w:val="es-ES"/>
        </w:rPr>
        <w:t xml:space="preserve"> cualquier dispositivo en el que control de forma directa o indirecta</w:t>
      </w:r>
      <w:r w:rsidR="00342F11" w:rsidRPr="00D17DBE">
        <w:rPr>
          <w:rFonts w:cs="Tahoma"/>
          <w:lang w:val="es-ES"/>
        </w:rPr>
        <w:t> </w:t>
      </w:r>
      <w:r w:rsidRPr="00D17DBE">
        <w:rPr>
          <w:rFonts w:cs="Tahoma"/>
          <w:lang w:val="es-ES"/>
        </w:rPr>
        <w:t>uno o más entornos de sistema operativo.</w:t>
      </w:r>
      <w:r w:rsidR="0061775E" w:rsidRPr="00D17DBE">
        <w:rPr>
          <w:rFonts w:cs="Tahoma"/>
          <w:lang w:val="es-ES"/>
        </w:rPr>
        <w:t xml:space="preserve"> </w:t>
      </w:r>
      <w:r w:rsidRPr="00D17DBE">
        <w:rPr>
          <w:rFonts w:cs="Tahoma"/>
          <w:lang w:val="es-ES"/>
        </w:rPr>
        <w:t>Por ejemplo, un cliente de Licencias por Volumen administra</w:t>
      </w:r>
      <w:r w:rsidR="00342F11" w:rsidRPr="00D17DBE">
        <w:rPr>
          <w:rFonts w:cs="Tahoma"/>
          <w:lang w:val="es-ES"/>
        </w:rPr>
        <w:t> </w:t>
      </w:r>
      <w:r w:rsidRPr="00D17DBE">
        <w:rPr>
          <w:rFonts w:cs="Tahoma"/>
          <w:lang w:val="es-ES"/>
        </w:rPr>
        <w:t>cualquier dispositivo</w:t>
      </w:r>
    </w:p>
    <w:p w:rsidR="00406CB0" w:rsidRPr="00D17DBE" w:rsidRDefault="00406CB0" w:rsidP="00822871">
      <w:pPr>
        <w:spacing w:after="60"/>
        <w:rPr>
          <w:rFonts w:cs="Tahoma"/>
          <w:lang w:val="es-ES"/>
        </w:rPr>
      </w:pPr>
    </w:p>
    <w:p w:rsidR="004641FD" w:rsidRPr="00D17DBE" w:rsidRDefault="004641FD" w:rsidP="00822871">
      <w:pPr>
        <w:numPr>
          <w:ilvl w:val="0"/>
          <w:numId w:val="19"/>
        </w:numPr>
        <w:spacing w:after="60"/>
        <w:rPr>
          <w:rFonts w:cs="Tahoma"/>
          <w:lang w:val="es-ES"/>
        </w:rPr>
      </w:pPr>
      <w:r w:rsidRPr="00D17DBE">
        <w:rPr>
          <w:rFonts w:cs="Tahoma"/>
          <w:lang w:val="es-ES"/>
        </w:rPr>
        <w:t>que permite unirse a su dominio, O BIEN</w:t>
      </w:r>
    </w:p>
    <w:p w:rsidR="004641FD" w:rsidRPr="00D17DBE" w:rsidRDefault="004641FD" w:rsidP="00822871">
      <w:pPr>
        <w:numPr>
          <w:ilvl w:val="0"/>
          <w:numId w:val="19"/>
        </w:numPr>
        <w:spacing w:after="60"/>
        <w:rPr>
          <w:rFonts w:cs="Tahoma"/>
          <w:lang w:val="es-ES"/>
        </w:rPr>
      </w:pPr>
      <w:r w:rsidRPr="00D17DBE">
        <w:rPr>
          <w:rFonts w:cs="Tahoma"/>
          <w:lang w:val="es-ES"/>
        </w:rPr>
        <w:t>que autentica como requisito para utilizar aplicaciones mientras se encuentra en sus instalaciones, O BIEN</w:t>
      </w:r>
    </w:p>
    <w:p w:rsidR="004641FD" w:rsidRPr="00D17DBE" w:rsidRDefault="004641FD" w:rsidP="00822871">
      <w:pPr>
        <w:numPr>
          <w:ilvl w:val="0"/>
          <w:numId w:val="19"/>
        </w:numPr>
        <w:spacing w:after="60"/>
        <w:rPr>
          <w:rFonts w:cs="Tahoma"/>
          <w:lang w:val="es-ES"/>
        </w:rPr>
      </w:pPr>
      <w:r w:rsidRPr="00D17DBE">
        <w:rPr>
          <w:rFonts w:cs="Tahoma"/>
          <w:lang w:val="es-ES"/>
        </w:rPr>
        <w:t>que instala agentes (por ejemplo, antivirus, antimalware u otros agentes ordenados por las directivas del cliente), O BIEN</w:t>
      </w:r>
    </w:p>
    <w:p w:rsidR="004641FD" w:rsidRPr="00D17DBE" w:rsidRDefault="004641FD" w:rsidP="00822871">
      <w:pPr>
        <w:numPr>
          <w:ilvl w:val="0"/>
          <w:numId w:val="19"/>
        </w:numPr>
        <w:spacing w:after="60"/>
        <w:rPr>
          <w:rFonts w:cs="Tahoma"/>
          <w:lang w:val="es-ES"/>
        </w:rPr>
      </w:pPr>
      <w:r w:rsidRPr="00D17DBE">
        <w:rPr>
          <w:rFonts w:cs="Tahoma"/>
          <w:lang w:val="es-ES"/>
        </w:rPr>
        <w:t>al que aplica de forma directa o indirecta y exige la aplicación* de directivas de grupo, O BIEN</w:t>
      </w:r>
    </w:p>
    <w:p w:rsidR="004641FD" w:rsidRPr="00D17DBE" w:rsidRDefault="004641FD" w:rsidP="00822871">
      <w:pPr>
        <w:numPr>
          <w:ilvl w:val="0"/>
          <w:numId w:val="19"/>
        </w:numPr>
        <w:spacing w:after="60"/>
        <w:rPr>
          <w:rFonts w:cs="Tahoma"/>
          <w:lang w:val="es-ES"/>
        </w:rPr>
      </w:pPr>
      <w:r w:rsidRPr="00D17DBE">
        <w:rPr>
          <w:rFonts w:cs="Tahoma"/>
          <w:lang w:val="es-ES"/>
        </w:rPr>
        <w:t>en el que solicita o recibe datos sobre y configura o da instrucciones al hardware o software que está directa o indirectamente asociado con un entorno de sistema operativo, O BIEN</w:t>
      </w:r>
    </w:p>
    <w:p w:rsidR="004641FD" w:rsidRPr="00D17DBE" w:rsidRDefault="004641FD" w:rsidP="0052549E">
      <w:pPr>
        <w:numPr>
          <w:ilvl w:val="0"/>
          <w:numId w:val="19"/>
        </w:numPr>
        <w:spacing w:after="60"/>
        <w:rPr>
          <w:rFonts w:cs="Tahoma"/>
          <w:lang w:val="es-ES"/>
        </w:rPr>
      </w:pPr>
      <w:r w:rsidRPr="00D17DBE">
        <w:rPr>
          <w:rFonts w:cs="Tahoma"/>
          <w:lang w:val="es-ES"/>
        </w:rPr>
        <w:t>que permite acceder a una infraestructura desktop virtual (VDI) fuera de Windows Software Assurance, Windows Intune (por Dispositivo) o Derechos de Uso Móvil de Windows Virtual Desktop</w:t>
      </w:r>
      <w:r w:rsidR="0052549E" w:rsidRPr="00D17DBE">
        <w:rPr>
          <w:rFonts w:cs="Tahoma"/>
          <w:lang w:val="es-ES"/>
        </w:rPr>
        <w:t> </w:t>
      </w:r>
      <w:r w:rsidRPr="00D17DBE">
        <w:rPr>
          <w:rFonts w:cs="Tahoma"/>
          <w:lang w:val="es-ES"/>
        </w:rPr>
        <w:t>Access.</w:t>
      </w:r>
    </w:p>
    <w:p w:rsidR="00755633" w:rsidRPr="00D17DBE" w:rsidRDefault="00755633" w:rsidP="00755633">
      <w:pPr>
        <w:ind w:left="1440"/>
        <w:rPr>
          <w:rFonts w:cs="Tahoma"/>
          <w:lang w:val="es-ES"/>
        </w:rPr>
      </w:pPr>
    </w:p>
    <w:p w:rsidR="004641FD" w:rsidRPr="00D17DBE" w:rsidRDefault="004641FD" w:rsidP="004641FD">
      <w:pPr>
        <w:rPr>
          <w:rFonts w:cs="Tahoma"/>
          <w:lang w:val="es-ES"/>
        </w:rPr>
      </w:pPr>
      <w:r w:rsidRPr="00D17DBE">
        <w:rPr>
          <w:rFonts w:cs="Tahoma"/>
          <w:lang w:val="es-ES"/>
        </w:rPr>
        <w:t xml:space="preserve">Un dispositivo que accede solo a una VDI según los Derechos de Uso Móvil o utiliza Windows To Go en un Dispositivo Cualificado de Terceros fuera de las instalaciones del cliente únicamente y no es administrado con otros propósitos como se describe aquí, no se considera </w:t>
      </w:r>
      <w:r w:rsidR="002B663E" w:rsidRPr="00D17DBE">
        <w:rPr>
          <w:rFonts w:cs="Tahoma"/>
          <w:lang w:val="es-ES"/>
        </w:rPr>
        <w:t>“</w:t>
      </w:r>
      <w:r w:rsidRPr="00D17DBE">
        <w:rPr>
          <w:rFonts w:cs="Tahoma"/>
          <w:lang w:val="es-ES"/>
        </w:rPr>
        <w:t>administrado</w:t>
      </w:r>
      <w:r w:rsidR="002B663E" w:rsidRPr="00D17DBE">
        <w:rPr>
          <w:rFonts w:cs="Tahoma"/>
          <w:lang w:val="es-ES"/>
        </w:rPr>
        <w:t>”</w:t>
      </w:r>
      <w:r w:rsidRPr="00D17DBE">
        <w:rPr>
          <w:rFonts w:cs="Tahoma"/>
          <w:lang w:val="es-ES"/>
        </w:rPr>
        <w:t xml:space="preserve"> para fines de esta definición.</w:t>
      </w:r>
    </w:p>
    <w:p w:rsidR="00755633" w:rsidRPr="00D17DBE" w:rsidRDefault="00755633" w:rsidP="004641FD">
      <w:pPr>
        <w:rPr>
          <w:rFonts w:cs="Tahoma"/>
          <w:lang w:val="es-ES"/>
        </w:rPr>
      </w:pPr>
    </w:p>
    <w:p w:rsidR="00371299" w:rsidRPr="00D17DBE" w:rsidRDefault="004641FD" w:rsidP="00510F6B">
      <w:pPr>
        <w:rPr>
          <w:rFonts w:cs="Tahoma"/>
          <w:lang w:val="es-ES"/>
        </w:rPr>
      </w:pPr>
      <w:r w:rsidRPr="00D17DBE">
        <w:rPr>
          <w:rFonts w:cs="Tahoma"/>
          <w:lang w:val="es-ES"/>
        </w:rPr>
        <w:t xml:space="preserve">*Un cliente de Licencias por Volumen que revisa en busca de software de sistema operativo actualizado o actualizaciones de virus/seguridad y que solo notifica al usuario si no están actualizados, no está </w:t>
      </w:r>
      <w:r w:rsidR="002B663E" w:rsidRPr="00D17DBE">
        <w:rPr>
          <w:rFonts w:cs="Tahoma"/>
          <w:lang w:val="es-ES"/>
        </w:rPr>
        <w:t>“</w:t>
      </w:r>
      <w:r w:rsidRPr="00D17DBE">
        <w:rPr>
          <w:rFonts w:cs="Tahoma"/>
          <w:lang w:val="es-ES"/>
        </w:rPr>
        <w:t>exigiendo la aplicación de directivas de grupo</w:t>
      </w:r>
      <w:r w:rsidR="002B663E" w:rsidRPr="00D17DBE">
        <w:rPr>
          <w:rFonts w:cs="Tahoma"/>
          <w:lang w:val="es-ES"/>
        </w:rPr>
        <w:t>”</w:t>
      </w:r>
      <w:r w:rsidRPr="00D17DBE">
        <w:rPr>
          <w:rFonts w:cs="Tahoma"/>
          <w:lang w:val="es-ES"/>
        </w:rPr>
        <w:t xml:space="preserve"> para los fines de este ejemplo.</w:t>
      </w:r>
      <w:r w:rsidR="0061775E" w:rsidRPr="00D17DBE">
        <w:rPr>
          <w:rFonts w:cs="Tahoma"/>
          <w:lang w:val="es-ES"/>
        </w:rPr>
        <w:t xml:space="preserve"> </w:t>
      </w:r>
    </w:p>
    <w:p w:rsidR="00991DD4" w:rsidRDefault="00991DD4" w:rsidP="00510F6B">
      <w:pPr>
        <w:rPr>
          <w:rFonts w:cs="Tahoma"/>
          <w:lang w:val="es-ES"/>
        </w:rPr>
      </w:pPr>
    </w:p>
    <w:p w:rsidR="00062BD5" w:rsidRDefault="00062BD5" w:rsidP="00510F6B">
      <w:pPr>
        <w:rPr>
          <w:rFonts w:cs="Tahoma"/>
          <w:lang w:val="es-ES"/>
        </w:rPr>
      </w:pPr>
    </w:p>
    <w:p w:rsidR="00062BD5" w:rsidRPr="00D17DBE" w:rsidRDefault="00062BD5" w:rsidP="00510F6B">
      <w:pPr>
        <w:rPr>
          <w:rFonts w:cs="Tahoma"/>
          <w:lang w:val="es-ES"/>
        </w:rPr>
      </w:pPr>
    </w:p>
    <w:p w:rsidR="00406CB0" w:rsidRPr="00D17DBE" w:rsidRDefault="00023FE7" w:rsidP="00406CB0">
      <w:pPr>
        <w:pStyle w:val="Heading3"/>
        <w:rPr>
          <w:rFonts w:ascii="Tahoma" w:hAnsi="Tahoma" w:cs="Tahoma"/>
          <w:lang w:val="es-ES"/>
        </w:rPr>
      </w:pPr>
      <w:bookmarkStart w:id="613" w:name="_Toc243157227"/>
      <w:bookmarkStart w:id="614" w:name="_Toc336338194"/>
      <w:bookmarkStart w:id="615" w:name="_Toc370980783"/>
      <w:r w:rsidRPr="00D17DBE">
        <w:rPr>
          <w:rFonts w:ascii="Tahoma" w:hAnsi="Tahoma" w:cs="Tahoma"/>
          <w:sz w:val="24"/>
          <w:lang w:val="es-ES"/>
        </w:rPr>
        <w:lastRenderedPageBreak/>
        <w:t>Productos cualificados para descuento de actualización (UTD)</w:t>
      </w:r>
      <w:bookmarkEnd w:id="613"/>
      <w:bookmarkEnd w:id="614"/>
      <w:bookmarkEnd w:id="615"/>
    </w:p>
    <w:p w:rsidR="00406CB0" w:rsidRPr="00D17DBE" w:rsidRDefault="00406CB0" w:rsidP="00406CB0">
      <w:pPr>
        <w:pStyle w:val="Heading3"/>
        <w:rPr>
          <w:rFonts w:ascii="Tahoma" w:hAnsi="Tahoma" w:cs="Tahoma"/>
          <w:lang w:val="es-ES"/>
        </w:rPr>
      </w:pPr>
    </w:p>
    <w:p w:rsidR="00023FE7" w:rsidRPr="00D17DBE" w:rsidRDefault="00023FE7" w:rsidP="00342F11">
      <w:pPr>
        <w:rPr>
          <w:rFonts w:cs="Tahoma"/>
          <w:lang w:val="es-ES"/>
        </w:rPr>
      </w:pPr>
      <w:r w:rsidRPr="00D17DBE">
        <w:rPr>
          <w:rFonts w:cs="Tahoma"/>
          <w:lang w:val="es-ES"/>
        </w:rPr>
        <w:t>Los Clientes de Open Value Subscription son elegibles para recibir Descuento UTD durante el primer año de su</w:t>
      </w:r>
      <w:r w:rsidR="00342F11" w:rsidRPr="00D17DBE">
        <w:rPr>
          <w:rFonts w:cs="Tahoma"/>
          <w:lang w:val="es-ES"/>
        </w:rPr>
        <w:t> </w:t>
      </w:r>
      <w:r w:rsidRPr="00D17DBE">
        <w:rPr>
          <w:rFonts w:cs="Tahoma"/>
          <w:lang w:val="es-ES"/>
        </w:rPr>
        <w:t>contrato de suscripción. Los Clientes cualificados podrán adquirir cualquier Licencia UTD, que se indica a continuación, si están licenciados para una de las correspondientes versiones actuales o anteriores cualificadas a</w:t>
      </w:r>
      <w:r w:rsidR="00342F11" w:rsidRPr="00D17DBE">
        <w:rPr>
          <w:rFonts w:cs="Tahoma"/>
          <w:lang w:val="es-ES"/>
        </w:rPr>
        <w:t> </w:t>
      </w:r>
      <w:r w:rsidRPr="00D17DBE">
        <w:rPr>
          <w:rFonts w:cs="Tahoma"/>
          <w:lang w:val="es-ES"/>
        </w:rPr>
        <w:t>través de OEM, FPP o Licencias por Volumen.</w:t>
      </w:r>
      <w:r w:rsidR="0061775E" w:rsidRPr="00D17DBE">
        <w:rPr>
          <w:rFonts w:cs="Tahoma"/>
          <w:lang w:val="es-ES"/>
        </w:rPr>
        <w:t xml:space="preserve"> </w:t>
      </w:r>
      <w:r w:rsidRPr="00D17DBE">
        <w:rPr>
          <w:rFonts w:cs="Tahoma"/>
          <w:color w:val="000000"/>
          <w:lang w:val="es-ES"/>
        </w:rPr>
        <w:t>En general, este descuento se aplica únicamente a la versión actual</w:t>
      </w:r>
      <w:r w:rsidR="00342F11" w:rsidRPr="00D17DBE">
        <w:rPr>
          <w:rFonts w:cs="Tahoma"/>
          <w:lang w:val="es-ES"/>
        </w:rPr>
        <w:t> </w:t>
      </w:r>
      <w:r w:rsidRPr="00D17DBE">
        <w:rPr>
          <w:rFonts w:cs="Tahoma"/>
          <w:color w:val="000000"/>
          <w:lang w:val="es-ES"/>
        </w:rPr>
        <w:t>del</w:t>
      </w:r>
      <w:r w:rsidR="0052549E" w:rsidRPr="00D17DBE">
        <w:rPr>
          <w:rFonts w:cs="Tahoma"/>
          <w:color w:val="000000"/>
          <w:lang w:val="es-ES"/>
        </w:rPr>
        <w:t> </w:t>
      </w:r>
      <w:r w:rsidRPr="00D17DBE">
        <w:rPr>
          <w:rFonts w:cs="Tahoma"/>
          <w:color w:val="000000"/>
          <w:lang w:val="es-ES"/>
        </w:rPr>
        <w:t>producto o a la versión inmediatamente anterior. El Descuento UTD es de plataforma independiente; por</w:t>
      </w:r>
      <w:r w:rsidR="00342F11" w:rsidRPr="00D17DBE">
        <w:rPr>
          <w:rFonts w:cs="Tahoma"/>
          <w:lang w:val="es-ES"/>
        </w:rPr>
        <w:t> </w:t>
      </w:r>
      <w:r w:rsidRPr="00D17DBE">
        <w:rPr>
          <w:rFonts w:cs="Tahoma"/>
          <w:color w:val="000000"/>
          <w:lang w:val="es-ES"/>
        </w:rPr>
        <w:t>lo</w:t>
      </w:r>
      <w:r w:rsidR="00342F11" w:rsidRPr="00D17DBE">
        <w:rPr>
          <w:rFonts w:cs="Tahoma"/>
          <w:lang w:val="es-ES"/>
        </w:rPr>
        <w:t> </w:t>
      </w:r>
      <w:r w:rsidRPr="00D17DBE">
        <w:rPr>
          <w:rFonts w:cs="Tahoma"/>
          <w:color w:val="000000"/>
          <w:lang w:val="es-ES"/>
        </w:rPr>
        <w:t>tanto, Mac también es susceptible de recibir el descuento.</w:t>
      </w:r>
    </w:p>
    <w:p w:rsidR="00C353DE" w:rsidRPr="00D17DBE" w:rsidRDefault="00C353DE">
      <w:pPr>
        <w:pStyle w:val="FootnoteBulletLevel1"/>
        <w:ind w:left="360" w:right="720" w:firstLine="0"/>
        <w:rPr>
          <w:rFonts w:ascii="Tahoma" w:hAnsi="Tahoma" w:cs="Tahoma"/>
          <w:lang w:val="es-ES"/>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61775E"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61775E" w:rsidRDefault="00023FE7">
            <w:pPr>
              <w:ind w:right="720"/>
              <w:jc w:val="center"/>
              <w:rPr>
                <w:rFonts w:eastAsia="Calibri" w:cs="Tahoma"/>
                <w:b/>
                <w:bCs/>
                <w:color w:val="404040"/>
              </w:rPr>
            </w:pPr>
            <w:r w:rsidRPr="0061775E">
              <w:rPr>
                <w:rFonts w:cs="Tahoma"/>
                <w:b/>
                <w:bCs/>
              </w:rPr>
              <w:t>Licencia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61775E" w:rsidRDefault="00023FE7">
            <w:pPr>
              <w:ind w:right="720"/>
              <w:jc w:val="center"/>
              <w:rPr>
                <w:rFonts w:eastAsia="Calibri" w:cs="Tahoma"/>
                <w:b/>
                <w:bCs/>
                <w:color w:val="404040"/>
              </w:rPr>
            </w:pPr>
            <w:r w:rsidRPr="0061775E">
              <w:rPr>
                <w:rFonts w:cs="Tahoma"/>
                <w:b/>
                <w:bCs/>
              </w:rPr>
              <w:t>Versión cualificada</w:t>
            </w:r>
          </w:p>
        </w:tc>
      </w:tr>
      <w:tr w:rsidR="00023FE7" w:rsidRPr="0061775E" w:rsidTr="0044720D">
        <w:trPr>
          <w:trHeight w:val="576"/>
        </w:trPr>
        <w:tc>
          <w:tcPr>
            <w:tcW w:w="3809" w:type="dxa"/>
            <w:tcBorders>
              <w:top w:val="nil"/>
              <w:left w:val="single" w:sz="8" w:space="0" w:color="auto"/>
              <w:bottom w:val="single" w:sz="8" w:space="0" w:color="auto"/>
              <w:right w:val="single" w:sz="8" w:space="0" w:color="auto"/>
            </w:tcBorders>
          </w:tcPr>
          <w:p w:rsidR="00023FE7" w:rsidRPr="00D17DBE" w:rsidRDefault="00023FE7" w:rsidP="00230E01">
            <w:pPr>
              <w:spacing w:before="60"/>
              <w:ind w:left="360" w:right="720"/>
              <w:jc w:val="center"/>
              <w:rPr>
                <w:rFonts w:eastAsia="Calibri" w:cs="Tahoma"/>
                <w:szCs w:val="18"/>
                <w:lang w:val="es-ES"/>
              </w:rPr>
            </w:pPr>
            <w:r w:rsidRPr="00D17DBE">
              <w:rPr>
                <w:rFonts w:cs="Tahoma"/>
                <w:szCs w:val="18"/>
                <w:lang w:val="es-ES"/>
              </w:rPr>
              <w:t>Core CAL (Dispositivo u Usuario)</w:t>
            </w:r>
          </w:p>
        </w:tc>
        <w:tc>
          <w:tcPr>
            <w:tcW w:w="4298" w:type="dxa"/>
            <w:tcBorders>
              <w:top w:val="nil"/>
              <w:left w:val="nil"/>
              <w:bottom w:val="single" w:sz="8" w:space="0" w:color="auto"/>
              <w:right w:val="single" w:sz="8" w:space="0" w:color="auto"/>
            </w:tcBorders>
          </w:tcPr>
          <w:p w:rsidR="00023FE7" w:rsidRPr="0061775E" w:rsidRDefault="00023FE7" w:rsidP="00230E01">
            <w:pPr>
              <w:pStyle w:val="Bulletedlistflush"/>
              <w:spacing w:before="60"/>
              <w:ind w:left="576" w:right="720" w:firstLine="0"/>
              <w:jc w:val="center"/>
              <w:rPr>
                <w:rFonts w:ascii="Tahoma" w:hAnsi="Tahoma" w:cs="Tahoma"/>
              </w:rPr>
            </w:pPr>
            <w:r w:rsidRPr="0061775E">
              <w:rPr>
                <w:rFonts w:ascii="Tahoma" w:hAnsi="Tahoma" w:cs="Tahoma"/>
                <w:sz w:val="18"/>
                <w:szCs w:val="18"/>
              </w:rPr>
              <w:t>Cualquier Core CAL</w:t>
            </w:r>
          </w:p>
          <w:p w:rsidR="00023FE7" w:rsidRPr="0061775E" w:rsidRDefault="00023FE7" w:rsidP="00230E01">
            <w:pPr>
              <w:pStyle w:val="Bulletedlistflush"/>
              <w:ind w:left="576" w:right="720" w:firstLine="0"/>
              <w:jc w:val="center"/>
              <w:rPr>
                <w:rFonts w:ascii="Tahoma" w:hAnsi="Tahoma" w:cs="Tahoma"/>
                <w:sz w:val="18"/>
                <w:szCs w:val="18"/>
              </w:rPr>
            </w:pPr>
          </w:p>
        </w:tc>
      </w:tr>
      <w:tr w:rsidR="00023FE7" w:rsidRPr="0061775E" w:rsidTr="0044720D">
        <w:trPr>
          <w:trHeight w:val="576"/>
        </w:trPr>
        <w:tc>
          <w:tcPr>
            <w:tcW w:w="3809" w:type="dxa"/>
            <w:tcBorders>
              <w:top w:val="nil"/>
              <w:left w:val="single" w:sz="8" w:space="0" w:color="auto"/>
              <w:bottom w:val="single" w:sz="8" w:space="0" w:color="auto"/>
              <w:right w:val="single" w:sz="8" w:space="0" w:color="auto"/>
            </w:tcBorders>
          </w:tcPr>
          <w:p w:rsidR="00023FE7" w:rsidRPr="0061775E" w:rsidRDefault="00023FE7" w:rsidP="00230E01">
            <w:pPr>
              <w:spacing w:before="60"/>
              <w:ind w:left="360" w:right="720"/>
              <w:jc w:val="center"/>
              <w:rPr>
                <w:rFonts w:eastAsia="Calibri" w:cs="Tahoma"/>
                <w:szCs w:val="18"/>
              </w:rPr>
            </w:pPr>
            <w:r w:rsidRPr="0061775E">
              <w:rPr>
                <w:rFonts w:cs="Tahoma"/>
                <w:szCs w:val="18"/>
              </w:rPr>
              <w:t>Enterprise CAL (Dispositivo o Usuario)</w:t>
            </w:r>
          </w:p>
        </w:tc>
        <w:tc>
          <w:tcPr>
            <w:tcW w:w="4298" w:type="dxa"/>
            <w:tcBorders>
              <w:top w:val="nil"/>
              <w:left w:val="nil"/>
              <w:bottom w:val="single" w:sz="8" w:space="0" w:color="auto"/>
              <w:right w:val="single" w:sz="8" w:space="0" w:color="auto"/>
            </w:tcBorders>
          </w:tcPr>
          <w:p w:rsidR="00023FE7" w:rsidRPr="0061775E" w:rsidRDefault="00023FE7" w:rsidP="00230E01">
            <w:pPr>
              <w:pStyle w:val="Bulletedlistflush"/>
              <w:spacing w:before="60"/>
              <w:ind w:left="576" w:right="720" w:firstLine="0"/>
              <w:jc w:val="center"/>
              <w:rPr>
                <w:rFonts w:ascii="Tahoma" w:hAnsi="Tahoma" w:cs="Tahoma"/>
                <w:sz w:val="18"/>
                <w:szCs w:val="18"/>
              </w:rPr>
            </w:pPr>
            <w:r w:rsidRPr="0061775E">
              <w:rPr>
                <w:rFonts w:ascii="Tahoma" w:hAnsi="Tahoma" w:cs="Tahoma"/>
                <w:sz w:val="18"/>
                <w:szCs w:val="18"/>
              </w:rPr>
              <w:t>Cualquier Enterprise CAL</w:t>
            </w:r>
          </w:p>
        </w:tc>
      </w:tr>
      <w:tr w:rsidR="0000615E" w:rsidRPr="0061775E" w:rsidTr="0044720D">
        <w:trPr>
          <w:trHeight w:val="576"/>
        </w:trPr>
        <w:tc>
          <w:tcPr>
            <w:tcW w:w="3809" w:type="dxa"/>
            <w:tcBorders>
              <w:top w:val="nil"/>
              <w:left w:val="single" w:sz="8" w:space="0" w:color="auto"/>
              <w:bottom w:val="single" w:sz="8" w:space="0" w:color="auto"/>
              <w:right w:val="single" w:sz="8" w:space="0" w:color="auto"/>
            </w:tcBorders>
          </w:tcPr>
          <w:p w:rsidR="0000615E" w:rsidRPr="0061775E" w:rsidRDefault="0000615E" w:rsidP="00230E01">
            <w:pPr>
              <w:spacing w:before="60"/>
              <w:ind w:left="360" w:right="720"/>
              <w:jc w:val="center"/>
              <w:rPr>
                <w:rFonts w:eastAsia="Calibri" w:cs="Tahoma"/>
                <w:szCs w:val="18"/>
              </w:rPr>
            </w:pPr>
            <w:r w:rsidRPr="0061775E">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D17DBE" w:rsidRDefault="008B2AA7" w:rsidP="00230E01">
            <w:pPr>
              <w:pStyle w:val="Bulletedlistflush"/>
              <w:spacing w:before="60"/>
              <w:ind w:left="576" w:right="720" w:firstLine="0"/>
              <w:jc w:val="center"/>
              <w:rPr>
                <w:rFonts w:ascii="Tahoma" w:hAnsi="Tahoma" w:cs="Tahoma"/>
                <w:lang w:val="fr-FR"/>
              </w:rPr>
            </w:pPr>
            <w:r w:rsidRPr="00D17DBE">
              <w:rPr>
                <w:rFonts w:ascii="Tahoma" w:hAnsi="Tahoma" w:cs="Tahoma"/>
                <w:sz w:val="18"/>
                <w:szCs w:val="18"/>
                <w:lang w:val="fr-FR"/>
              </w:rPr>
              <w:t>Office Professional Plus 2013</w:t>
            </w:r>
          </w:p>
          <w:p w:rsidR="0000615E" w:rsidRPr="00D17DBE" w:rsidRDefault="0000615E" w:rsidP="00230E01">
            <w:pPr>
              <w:pStyle w:val="Bulletedlistflush"/>
              <w:ind w:left="576" w:right="720" w:firstLine="0"/>
              <w:jc w:val="center"/>
              <w:rPr>
                <w:rFonts w:ascii="Tahoma" w:hAnsi="Tahoma" w:cs="Tahoma"/>
                <w:lang w:val="fr-FR"/>
              </w:rPr>
            </w:pPr>
            <w:r w:rsidRPr="00D17DBE">
              <w:rPr>
                <w:rFonts w:ascii="Tahoma" w:hAnsi="Tahoma" w:cs="Tahoma"/>
                <w:sz w:val="18"/>
                <w:szCs w:val="18"/>
                <w:lang w:val="fr-FR"/>
              </w:rPr>
              <w:t>Office Professional Plus 2010</w:t>
            </w:r>
          </w:p>
          <w:p w:rsidR="002D0FAC" w:rsidRPr="0061775E" w:rsidRDefault="002D0FAC" w:rsidP="00230E01">
            <w:pPr>
              <w:pStyle w:val="Bulletedlistflush"/>
              <w:ind w:left="576" w:right="720" w:firstLine="0"/>
              <w:jc w:val="center"/>
              <w:rPr>
                <w:rFonts w:ascii="Tahoma" w:hAnsi="Tahoma" w:cs="Tahoma"/>
              </w:rPr>
            </w:pPr>
            <w:r w:rsidRPr="0061775E">
              <w:rPr>
                <w:rFonts w:ascii="Tahoma" w:hAnsi="Tahoma" w:cs="Tahoma"/>
                <w:sz w:val="18"/>
                <w:szCs w:val="18"/>
              </w:rPr>
              <w:t>Office 2013 Professional</w:t>
            </w:r>
          </w:p>
          <w:p w:rsidR="0000615E" w:rsidRPr="0061775E" w:rsidRDefault="0000615E" w:rsidP="00230E01">
            <w:pPr>
              <w:pStyle w:val="Bulletedlistflush"/>
              <w:ind w:left="576" w:right="720" w:firstLine="0"/>
              <w:jc w:val="center"/>
              <w:rPr>
                <w:rFonts w:ascii="Tahoma" w:hAnsi="Tahoma" w:cs="Tahoma"/>
              </w:rPr>
            </w:pPr>
            <w:r w:rsidRPr="0061775E">
              <w:rPr>
                <w:rFonts w:ascii="Tahoma" w:hAnsi="Tahoma" w:cs="Tahoma"/>
                <w:sz w:val="18"/>
                <w:szCs w:val="18"/>
              </w:rPr>
              <w:t>Office 2010 Professional</w:t>
            </w:r>
          </w:p>
          <w:p w:rsidR="0000615E" w:rsidRPr="0061775E" w:rsidRDefault="0000615E" w:rsidP="008B2AA7">
            <w:pPr>
              <w:pStyle w:val="Bulletedlistflush"/>
              <w:ind w:left="576" w:right="720" w:firstLine="0"/>
              <w:jc w:val="center"/>
              <w:rPr>
                <w:rFonts w:ascii="Tahoma" w:hAnsi="Tahoma" w:cs="Tahoma"/>
                <w:sz w:val="18"/>
                <w:szCs w:val="18"/>
              </w:rPr>
            </w:pPr>
          </w:p>
        </w:tc>
      </w:tr>
      <w:tr w:rsidR="00023FE7" w:rsidRPr="0061775E" w:rsidTr="0044720D">
        <w:trPr>
          <w:trHeight w:val="576"/>
        </w:trPr>
        <w:tc>
          <w:tcPr>
            <w:tcW w:w="3809" w:type="dxa"/>
            <w:tcBorders>
              <w:top w:val="nil"/>
              <w:left w:val="single" w:sz="8" w:space="0" w:color="auto"/>
              <w:bottom w:val="single" w:sz="8" w:space="0" w:color="auto"/>
              <w:right w:val="single" w:sz="8" w:space="0" w:color="auto"/>
            </w:tcBorders>
          </w:tcPr>
          <w:p w:rsidR="00023FE7" w:rsidRPr="0061775E" w:rsidRDefault="00023FE7" w:rsidP="00230E01">
            <w:pPr>
              <w:spacing w:before="60"/>
              <w:ind w:left="360" w:right="720"/>
              <w:jc w:val="center"/>
              <w:rPr>
                <w:rFonts w:eastAsia="Calibri" w:cs="Tahoma"/>
                <w:color w:val="000000"/>
                <w:szCs w:val="18"/>
              </w:rPr>
            </w:pPr>
            <w:r w:rsidRPr="0061775E">
              <w:rPr>
                <w:rFonts w:cs="Tahoma"/>
                <w:color w:val="000000"/>
                <w:szCs w:val="18"/>
              </w:rPr>
              <w:t>CAL de Small Business Server Standard 2011 (Dispositivo o Usuario)</w:t>
            </w:r>
          </w:p>
        </w:tc>
        <w:tc>
          <w:tcPr>
            <w:tcW w:w="4298" w:type="dxa"/>
            <w:tcBorders>
              <w:top w:val="nil"/>
              <w:left w:val="nil"/>
              <w:bottom w:val="single" w:sz="8" w:space="0" w:color="auto"/>
              <w:right w:val="single" w:sz="8" w:space="0" w:color="auto"/>
            </w:tcBorders>
          </w:tcPr>
          <w:p w:rsidR="00684C4D" w:rsidRPr="0061775E" w:rsidRDefault="00684C4D" w:rsidP="00230E01">
            <w:pPr>
              <w:spacing w:before="60"/>
              <w:ind w:left="576" w:right="720"/>
              <w:jc w:val="center"/>
              <w:rPr>
                <w:rFonts w:cs="Tahoma"/>
              </w:rPr>
            </w:pPr>
            <w:r w:rsidRPr="0061775E">
              <w:rPr>
                <w:rFonts w:eastAsia="Calibri" w:cs="Tahoma"/>
                <w:color w:val="000000"/>
                <w:szCs w:val="18"/>
              </w:rPr>
              <w:t>Licencia CAL de Windows Small Business Server 2011</w:t>
            </w:r>
          </w:p>
          <w:p w:rsidR="00023FE7" w:rsidRPr="0061775E" w:rsidRDefault="00023FE7">
            <w:pPr>
              <w:pStyle w:val="Bulletedlistflush"/>
              <w:ind w:left="576" w:right="720" w:firstLine="0"/>
              <w:jc w:val="center"/>
              <w:rPr>
                <w:rFonts w:ascii="Tahoma" w:hAnsi="Tahoma" w:cs="Tahoma"/>
              </w:rPr>
            </w:pPr>
            <w:r w:rsidRPr="0061775E">
              <w:rPr>
                <w:rFonts w:ascii="Tahoma" w:hAnsi="Tahoma" w:cs="Tahoma"/>
                <w:color w:val="000000"/>
                <w:sz w:val="18"/>
                <w:szCs w:val="18"/>
              </w:rPr>
              <w:t>CAL de Windows Small Business Server Standard 2008</w:t>
            </w:r>
          </w:p>
          <w:p w:rsidR="00023FE7" w:rsidRPr="0061775E" w:rsidRDefault="00023FE7" w:rsidP="00230E01">
            <w:pPr>
              <w:pStyle w:val="Bulletedlistflush"/>
              <w:ind w:left="576" w:right="720" w:firstLine="0"/>
              <w:jc w:val="center"/>
              <w:rPr>
                <w:rFonts w:ascii="Tahoma" w:hAnsi="Tahoma" w:cs="Tahoma"/>
                <w:color w:val="000000"/>
                <w:sz w:val="18"/>
                <w:szCs w:val="18"/>
              </w:rPr>
            </w:pPr>
          </w:p>
        </w:tc>
      </w:tr>
      <w:tr w:rsidR="00023FE7" w:rsidRPr="0061775E" w:rsidTr="0044720D">
        <w:trPr>
          <w:trHeight w:val="576"/>
        </w:trPr>
        <w:tc>
          <w:tcPr>
            <w:tcW w:w="3809" w:type="dxa"/>
            <w:tcBorders>
              <w:top w:val="nil"/>
              <w:left w:val="single" w:sz="8" w:space="0" w:color="auto"/>
              <w:bottom w:val="single" w:sz="8" w:space="0" w:color="auto"/>
              <w:right w:val="single" w:sz="8" w:space="0" w:color="auto"/>
            </w:tcBorders>
          </w:tcPr>
          <w:p w:rsidR="00023FE7" w:rsidRPr="0061775E" w:rsidRDefault="00023FE7" w:rsidP="00230E01">
            <w:pPr>
              <w:spacing w:before="60"/>
              <w:ind w:left="360" w:right="720"/>
              <w:jc w:val="center"/>
              <w:rPr>
                <w:rFonts w:eastAsia="Calibri" w:cs="Tahoma"/>
                <w:szCs w:val="18"/>
              </w:rPr>
            </w:pPr>
            <w:r w:rsidRPr="0061775E">
              <w:rPr>
                <w:rFonts w:cs="Tahoma"/>
                <w:szCs w:val="18"/>
              </w:rPr>
              <w:t>CAL de Small Business Server Premium 2011 (Dispositivo o Usuario)</w:t>
            </w:r>
          </w:p>
        </w:tc>
        <w:tc>
          <w:tcPr>
            <w:tcW w:w="4298" w:type="dxa"/>
            <w:tcBorders>
              <w:top w:val="nil"/>
              <w:left w:val="nil"/>
              <w:bottom w:val="single" w:sz="8" w:space="0" w:color="auto"/>
              <w:right w:val="single" w:sz="8" w:space="0" w:color="auto"/>
            </w:tcBorders>
          </w:tcPr>
          <w:p w:rsidR="00684C4D" w:rsidRPr="0061775E" w:rsidRDefault="00684C4D" w:rsidP="00230E01">
            <w:pPr>
              <w:spacing w:before="60"/>
              <w:ind w:left="576" w:right="720"/>
              <w:jc w:val="center"/>
              <w:rPr>
                <w:rFonts w:cs="Tahoma"/>
              </w:rPr>
            </w:pPr>
            <w:r w:rsidRPr="0061775E">
              <w:rPr>
                <w:rFonts w:eastAsia="Calibri" w:cs="Tahoma"/>
                <w:color w:val="000000"/>
                <w:szCs w:val="18"/>
              </w:rPr>
              <w:t>CAL de Windows Small Business Server Premium 2011</w:t>
            </w:r>
          </w:p>
          <w:p w:rsidR="00023FE7" w:rsidRPr="0061775E" w:rsidRDefault="00023FE7">
            <w:pPr>
              <w:pStyle w:val="Bulletedlistflush"/>
              <w:ind w:left="576" w:right="720" w:firstLine="0"/>
              <w:jc w:val="center"/>
              <w:rPr>
                <w:rFonts w:ascii="Tahoma" w:hAnsi="Tahoma" w:cs="Tahoma"/>
              </w:rPr>
            </w:pPr>
            <w:r w:rsidRPr="0061775E">
              <w:rPr>
                <w:rFonts w:ascii="Tahoma" w:hAnsi="Tahoma" w:cs="Tahoma"/>
                <w:color w:val="000000"/>
                <w:sz w:val="18"/>
                <w:szCs w:val="18"/>
              </w:rPr>
              <w:t>CAL de Windows Small Business Server Premium 2008</w:t>
            </w:r>
          </w:p>
          <w:p w:rsidR="00023FE7" w:rsidRPr="0061775E" w:rsidRDefault="00023FE7" w:rsidP="00230E01">
            <w:pPr>
              <w:pStyle w:val="Bulletedlistflush"/>
              <w:ind w:left="576" w:right="720" w:firstLine="0"/>
              <w:jc w:val="center"/>
              <w:rPr>
                <w:rFonts w:ascii="Tahoma" w:hAnsi="Tahoma" w:cs="Tahoma"/>
                <w:sz w:val="18"/>
                <w:szCs w:val="18"/>
              </w:rPr>
            </w:pPr>
          </w:p>
        </w:tc>
      </w:tr>
      <w:tr w:rsidR="00023FE7" w:rsidRPr="0061775E" w:rsidTr="0044720D">
        <w:trPr>
          <w:trHeight w:val="576"/>
        </w:trPr>
        <w:tc>
          <w:tcPr>
            <w:tcW w:w="3809" w:type="dxa"/>
            <w:tcBorders>
              <w:top w:val="nil"/>
              <w:left w:val="single" w:sz="8" w:space="0" w:color="auto"/>
              <w:bottom w:val="single" w:sz="8" w:space="0" w:color="auto"/>
              <w:right w:val="single" w:sz="8" w:space="0" w:color="auto"/>
            </w:tcBorders>
          </w:tcPr>
          <w:p w:rsidR="00023FE7" w:rsidRPr="0061775E" w:rsidRDefault="00023FE7" w:rsidP="00230E01">
            <w:pPr>
              <w:spacing w:before="60"/>
              <w:ind w:left="360" w:right="720"/>
              <w:jc w:val="center"/>
              <w:rPr>
                <w:rFonts w:cs="Tahoma"/>
              </w:rPr>
            </w:pPr>
            <w:r w:rsidRPr="0061775E">
              <w:rPr>
                <w:rFonts w:cs="Tahoma"/>
                <w:szCs w:val="18"/>
              </w:rPr>
              <w:t>CAL de Essential Business Server Standard 2008 (Dispositivo o Usuario)</w:t>
            </w:r>
          </w:p>
          <w:p w:rsidR="00230E01" w:rsidRPr="0061775E"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61775E" w:rsidRDefault="00023FE7" w:rsidP="00230E01">
            <w:pPr>
              <w:pStyle w:val="Bulletedlistflush"/>
              <w:spacing w:before="60"/>
              <w:ind w:left="576" w:right="720" w:firstLine="0"/>
              <w:jc w:val="center"/>
              <w:rPr>
                <w:rFonts w:ascii="Tahoma" w:hAnsi="Tahoma" w:cs="Tahoma"/>
                <w:sz w:val="18"/>
                <w:szCs w:val="18"/>
              </w:rPr>
            </w:pPr>
            <w:r w:rsidRPr="0061775E">
              <w:rPr>
                <w:rFonts w:ascii="Tahoma" w:hAnsi="Tahoma" w:cs="Tahoma"/>
                <w:sz w:val="18"/>
                <w:szCs w:val="18"/>
              </w:rPr>
              <w:t>Licencia CAL de Windows Essential Business Server Standard 2008</w:t>
            </w:r>
          </w:p>
        </w:tc>
      </w:tr>
      <w:tr w:rsidR="00023FE7" w:rsidRPr="0061775E" w:rsidTr="0044720D">
        <w:trPr>
          <w:trHeight w:val="576"/>
        </w:trPr>
        <w:tc>
          <w:tcPr>
            <w:tcW w:w="3809" w:type="dxa"/>
            <w:tcBorders>
              <w:top w:val="nil"/>
              <w:left w:val="single" w:sz="8" w:space="0" w:color="auto"/>
              <w:bottom w:val="single" w:sz="8" w:space="0" w:color="auto"/>
              <w:right w:val="single" w:sz="8" w:space="0" w:color="auto"/>
            </w:tcBorders>
          </w:tcPr>
          <w:p w:rsidR="00023FE7" w:rsidRPr="00D17DBE" w:rsidRDefault="00023FE7" w:rsidP="00230E01">
            <w:pPr>
              <w:spacing w:before="60"/>
              <w:ind w:left="360" w:right="720"/>
              <w:jc w:val="center"/>
              <w:rPr>
                <w:rFonts w:cs="Tahoma"/>
                <w:lang w:val="pt-BR"/>
              </w:rPr>
            </w:pPr>
            <w:r w:rsidRPr="00D17DBE">
              <w:rPr>
                <w:rFonts w:cs="Tahoma"/>
                <w:szCs w:val="18"/>
                <w:lang w:val="pt-BR"/>
              </w:rPr>
              <w:t>CAL de Essential Business Server Premium 2008 (Dispositivo o Usuario)</w:t>
            </w:r>
          </w:p>
          <w:p w:rsidR="00230E01" w:rsidRPr="00D17DBE" w:rsidRDefault="00230E01" w:rsidP="00230E01">
            <w:pPr>
              <w:ind w:left="360" w:right="720"/>
              <w:jc w:val="center"/>
              <w:rPr>
                <w:rFonts w:eastAsia="Calibri" w:cs="Tahoma"/>
                <w:szCs w:val="18"/>
                <w:lang w:val="pt-BR"/>
              </w:rPr>
            </w:pPr>
          </w:p>
        </w:tc>
        <w:tc>
          <w:tcPr>
            <w:tcW w:w="4298" w:type="dxa"/>
            <w:tcBorders>
              <w:top w:val="nil"/>
              <w:left w:val="nil"/>
              <w:bottom w:val="single" w:sz="8" w:space="0" w:color="auto"/>
              <w:right w:val="single" w:sz="8" w:space="0" w:color="auto"/>
            </w:tcBorders>
          </w:tcPr>
          <w:p w:rsidR="00023FE7" w:rsidRPr="0061775E" w:rsidRDefault="00023FE7" w:rsidP="00230E01">
            <w:pPr>
              <w:pStyle w:val="Bulletedlistflush"/>
              <w:spacing w:before="60"/>
              <w:ind w:left="576" w:right="720" w:firstLine="0"/>
              <w:jc w:val="center"/>
              <w:rPr>
                <w:rFonts w:ascii="Tahoma" w:hAnsi="Tahoma" w:cs="Tahoma"/>
                <w:sz w:val="18"/>
                <w:szCs w:val="18"/>
              </w:rPr>
            </w:pPr>
            <w:r w:rsidRPr="0061775E">
              <w:rPr>
                <w:rFonts w:ascii="Tahoma" w:hAnsi="Tahoma" w:cs="Tahoma"/>
                <w:sz w:val="18"/>
                <w:szCs w:val="18"/>
              </w:rPr>
              <w:t>Licencia CAL de Windows Essential Business Server Premium 2008</w:t>
            </w:r>
          </w:p>
        </w:tc>
      </w:tr>
      <w:tr w:rsidR="00023FE7" w:rsidRPr="0061775E" w:rsidTr="0044720D">
        <w:trPr>
          <w:trHeight w:val="576"/>
        </w:trPr>
        <w:tc>
          <w:tcPr>
            <w:tcW w:w="3809" w:type="dxa"/>
            <w:tcBorders>
              <w:top w:val="nil"/>
              <w:left w:val="single" w:sz="8" w:space="0" w:color="auto"/>
              <w:bottom w:val="single" w:sz="8" w:space="0" w:color="auto"/>
              <w:right w:val="single" w:sz="8" w:space="0" w:color="auto"/>
            </w:tcBorders>
          </w:tcPr>
          <w:p w:rsidR="00023FE7" w:rsidRPr="0061775E" w:rsidRDefault="00023FE7" w:rsidP="00281082">
            <w:pPr>
              <w:spacing w:before="60"/>
              <w:ind w:left="360" w:right="720"/>
              <w:jc w:val="center"/>
              <w:rPr>
                <w:rFonts w:eastAsia="Calibri" w:cs="Tahoma"/>
                <w:szCs w:val="18"/>
              </w:rPr>
            </w:pPr>
            <w:r w:rsidRPr="0061775E">
              <w:rPr>
                <w:rFonts w:cs="Tahoma"/>
                <w:szCs w:val="18"/>
              </w:rPr>
              <w:t>Actualización de Windows 8 Pro</w:t>
            </w:r>
          </w:p>
        </w:tc>
        <w:tc>
          <w:tcPr>
            <w:tcW w:w="4298" w:type="dxa"/>
            <w:tcBorders>
              <w:top w:val="nil"/>
              <w:left w:val="nil"/>
              <w:bottom w:val="single" w:sz="8" w:space="0" w:color="auto"/>
              <w:right w:val="single" w:sz="8" w:space="0" w:color="auto"/>
            </w:tcBorders>
          </w:tcPr>
          <w:p w:rsidR="008B6EDD" w:rsidRPr="0061775E" w:rsidRDefault="008B6EDD" w:rsidP="00230E01">
            <w:pPr>
              <w:pStyle w:val="Bulletedlistflush"/>
              <w:spacing w:before="60"/>
              <w:ind w:left="576" w:right="720" w:firstLine="0"/>
              <w:jc w:val="center"/>
              <w:rPr>
                <w:rFonts w:ascii="Tahoma" w:hAnsi="Tahoma" w:cs="Tahoma"/>
              </w:rPr>
            </w:pPr>
            <w:r w:rsidRPr="0061775E">
              <w:rPr>
                <w:rFonts w:ascii="Tahoma" w:hAnsi="Tahoma" w:cs="Tahoma"/>
                <w:sz w:val="18"/>
                <w:szCs w:val="18"/>
              </w:rPr>
              <w:t>Windows 8 Pro</w:t>
            </w:r>
          </w:p>
          <w:p w:rsidR="00023FE7" w:rsidRPr="0061775E" w:rsidRDefault="00023FE7" w:rsidP="008B6EDD">
            <w:pPr>
              <w:pStyle w:val="Bulletedlistflush"/>
              <w:ind w:left="576" w:right="720" w:firstLine="0"/>
              <w:jc w:val="center"/>
              <w:rPr>
                <w:rFonts w:ascii="Tahoma" w:hAnsi="Tahoma" w:cs="Tahoma"/>
                <w:sz w:val="18"/>
                <w:szCs w:val="18"/>
              </w:rPr>
            </w:pPr>
            <w:r w:rsidRPr="0061775E">
              <w:rPr>
                <w:rFonts w:ascii="Tahoma" w:hAnsi="Tahoma" w:cs="Tahoma"/>
                <w:sz w:val="18"/>
                <w:szCs w:val="18"/>
              </w:rPr>
              <w:t>Windows 7 Professional</w:t>
            </w:r>
          </w:p>
        </w:tc>
      </w:tr>
    </w:tbl>
    <w:p w:rsidR="00991DD4" w:rsidRDefault="00991DD4">
      <w:pPr>
        <w:rPr>
          <w:rFonts w:cs="Tahoma"/>
        </w:rPr>
      </w:pPr>
    </w:p>
    <w:p w:rsidR="00456002" w:rsidRPr="00D17DBE" w:rsidRDefault="00456002" w:rsidP="00456002">
      <w:pPr>
        <w:pStyle w:val="Heading2"/>
        <w:ind w:left="0"/>
        <w:rPr>
          <w:rFonts w:ascii="Tahoma" w:hAnsi="Tahoma" w:cs="Tahoma"/>
          <w:lang w:val="es-ES"/>
        </w:rPr>
      </w:pPr>
      <w:bookmarkStart w:id="616" w:name="_Toc336338195"/>
      <w:bookmarkStart w:id="617" w:name="_Toc370980784"/>
      <w:r w:rsidRPr="00D17DBE">
        <w:rPr>
          <w:rFonts w:ascii="Tahoma" w:hAnsi="Tahoma" w:cs="Tahoma"/>
          <w:lang w:val="es-ES"/>
        </w:rPr>
        <w:t>Términos Actualizados del Programa Contrato Enterprise y Contrato Enterprise Subscription</w:t>
      </w:r>
      <w:bookmarkEnd w:id="616"/>
      <w:bookmarkEnd w:id="617"/>
    </w:p>
    <w:p w:rsidR="00456002" w:rsidRPr="00D17DBE" w:rsidRDefault="00456002" w:rsidP="00456002">
      <w:pPr>
        <w:tabs>
          <w:tab w:val="left" w:pos="360"/>
        </w:tabs>
        <w:rPr>
          <w:rFonts w:cs="Tahoma"/>
          <w:lang w:val="es-ES"/>
        </w:rPr>
      </w:pPr>
    </w:p>
    <w:p w:rsidR="00456002" w:rsidRPr="00D17DBE" w:rsidRDefault="00456002" w:rsidP="00F06EC5">
      <w:pPr>
        <w:keepNext/>
        <w:spacing w:after="60"/>
        <w:outlineLvl w:val="3"/>
        <w:rPr>
          <w:rFonts w:cs="Tahoma"/>
          <w:lang w:val="es-ES"/>
        </w:rPr>
      </w:pPr>
      <w:r w:rsidRPr="00D17DBE">
        <w:rPr>
          <w:rFonts w:cs="Tahoma"/>
          <w:b/>
          <w:szCs w:val="20"/>
          <w:lang w:val="es-ES"/>
        </w:rPr>
        <w:t>Servicios Online Enterprise que satisfacen los requisitos de los Productos Enterprise</w:t>
      </w:r>
    </w:p>
    <w:p w:rsidR="00456002" w:rsidRPr="00D17DBE" w:rsidRDefault="00456002" w:rsidP="00366502">
      <w:pPr>
        <w:tabs>
          <w:tab w:val="left" w:pos="360"/>
        </w:tabs>
        <w:rPr>
          <w:rFonts w:cs="Tahoma"/>
          <w:lang w:val="es-ES"/>
        </w:rPr>
      </w:pPr>
      <w:r w:rsidRPr="00D17DBE">
        <w:rPr>
          <w:rFonts w:cs="Tahoma"/>
          <w:b/>
          <w:szCs w:val="20"/>
          <w:lang w:val="es-ES"/>
        </w:rPr>
        <w:t>Nota:</w:t>
      </w:r>
      <w:r w:rsidRPr="00D17DBE">
        <w:rPr>
          <w:rFonts w:cs="Tahoma"/>
          <w:szCs w:val="20"/>
          <w:lang w:val="es-ES"/>
        </w:rPr>
        <w:t xml:space="preserve"> Lo siguiente se aplica a los clientes de Enterprise e Inscripción Enterprise Subscription que son elegibles para adquirir Servicios Online Enterprise. Los Clientes que no estén seguros de su elegibilidad para adquirir Servicios Online Enterprise deben ponerse en contacto con el Asesor de Software, Revendedor o Gestor de Cuentas de Microsoft para obtener más información.</w:t>
      </w:r>
    </w:p>
    <w:p w:rsidR="00456002" w:rsidRPr="00D17DBE" w:rsidRDefault="00456002" w:rsidP="00366502">
      <w:pPr>
        <w:tabs>
          <w:tab w:val="left" w:pos="360"/>
        </w:tabs>
        <w:rPr>
          <w:rFonts w:cs="Tahoma"/>
          <w:lang w:val="es-ES"/>
        </w:rPr>
      </w:pPr>
    </w:p>
    <w:p w:rsidR="00456002" w:rsidRPr="00D17DBE" w:rsidRDefault="00456002" w:rsidP="00366502">
      <w:pPr>
        <w:tabs>
          <w:tab w:val="left" w:pos="360"/>
        </w:tabs>
        <w:rPr>
          <w:rFonts w:cs="Tahoma"/>
          <w:lang w:val="es-ES"/>
        </w:rPr>
      </w:pPr>
      <w:r w:rsidRPr="00D17DBE">
        <w:rPr>
          <w:rFonts w:cs="Tahoma"/>
          <w:szCs w:val="20"/>
          <w:lang w:val="es-ES"/>
        </w:rPr>
        <w:t>Una combinación de Productos Enterprise y Servicios Online Enterprise se pueden utilizar para cumplir los requisitos de toda la empresa en una Inscripción Enterprise o Inscripción Enterprise Subscription.</w:t>
      </w:r>
    </w:p>
    <w:p w:rsidR="00456002" w:rsidRPr="00D17DBE" w:rsidRDefault="00456002" w:rsidP="00366502">
      <w:pPr>
        <w:tabs>
          <w:tab w:val="left" w:pos="360"/>
        </w:tabs>
        <w:rPr>
          <w:rFonts w:cs="Tahoma"/>
          <w:lang w:val="es-ES"/>
        </w:rPr>
      </w:pPr>
    </w:p>
    <w:p w:rsidR="00456002" w:rsidRPr="00D17DBE" w:rsidRDefault="00456002" w:rsidP="00366502">
      <w:pPr>
        <w:tabs>
          <w:tab w:val="left" w:pos="360"/>
        </w:tabs>
        <w:rPr>
          <w:rFonts w:cs="Tahoma"/>
          <w:lang w:val="es-ES"/>
        </w:rPr>
      </w:pPr>
      <w:r w:rsidRPr="00D17DBE">
        <w:rPr>
          <w:rFonts w:cs="Tahoma"/>
          <w:szCs w:val="20"/>
          <w:lang w:val="es-ES"/>
        </w:rPr>
        <w:lastRenderedPageBreak/>
        <w:t>La tabla a continuación identifica los Servicios Online Enterprise y las CALs requeridas (si corresponde) que cumplen el requisito de toda la empresa para Productos Enterprise.</w:t>
      </w:r>
      <w:r w:rsidR="0061775E" w:rsidRPr="00D17DBE">
        <w:rPr>
          <w:rFonts w:cs="Tahoma"/>
          <w:szCs w:val="20"/>
          <w:lang w:val="es-ES"/>
        </w:rPr>
        <w:t xml:space="preserve"> </w:t>
      </w:r>
    </w:p>
    <w:p w:rsidR="00456002" w:rsidRPr="00D17DBE" w:rsidRDefault="00456002" w:rsidP="0055442E">
      <w:pPr>
        <w:ind w:left="720"/>
        <w:rPr>
          <w:rFonts w:cs="Tahoma"/>
          <w:lang w:val="es-ES"/>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61775E"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61775E" w:rsidRDefault="00456002" w:rsidP="005C647E">
            <w:pPr>
              <w:keepNext/>
              <w:jc w:val="center"/>
              <w:rPr>
                <w:rFonts w:cs="Tahoma"/>
                <w:b/>
              </w:rPr>
            </w:pPr>
            <w:r w:rsidRPr="0061775E">
              <w:rPr>
                <w:rFonts w:cs="Tahoma"/>
                <w:b/>
              </w:rPr>
              <w:t>Producto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61775E" w:rsidRDefault="00456002" w:rsidP="005C647E">
            <w:pPr>
              <w:keepNext/>
              <w:jc w:val="center"/>
              <w:rPr>
                <w:rFonts w:cs="Tahoma"/>
                <w:b/>
              </w:rPr>
            </w:pPr>
            <w:r w:rsidRPr="0061775E">
              <w:rPr>
                <w:rFonts w:cs="Tahoma"/>
                <w:b/>
                <w:bCs/>
              </w:rPr>
              <w:t>Servicios Online Enterprise***</w:t>
            </w:r>
          </w:p>
        </w:tc>
      </w:tr>
      <w:tr w:rsidR="00E71EB9" w:rsidRPr="0061775E"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61775E" w:rsidRDefault="00E71EB9" w:rsidP="005C647E">
            <w:pPr>
              <w:ind w:left="144"/>
              <w:rPr>
                <w:rFonts w:cs="Tahoma"/>
                <w:szCs w:val="18"/>
              </w:rPr>
            </w:pPr>
            <w:r w:rsidRPr="0061775E">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61775E" w:rsidRDefault="00E71EB9" w:rsidP="00346F4B">
            <w:pPr>
              <w:numPr>
                <w:ilvl w:val="0"/>
                <w:numId w:val="35"/>
              </w:numPr>
              <w:spacing w:after="60"/>
              <w:ind w:left="907"/>
              <w:rPr>
                <w:rFonts w:cs="Tahoma"/>
              </w:rPr>
            </w:pPr>
            <w:r w:rsidRPr="0061775E">
              <w:rPr>
                <w:rFonts w:cs="Tahoma"/>
                <w:color w:val="000000"/>
                <w:szCs w:val="18"/>
              </w:rPr>
              <w:t>Office 365 (Enterprise E3)</w:t>
            </w:r>
          </w:p>
          <w:p w:rsidR="00E71EB9" w:rsidRPr="0061775E" w:rsidRDefault="00E71EB9" w:rsidP="00346F4B">
            <w:pPr>
              <w:numPr>
                <w:ilvl w:val="0"/>
                <w:numId w:val="35"/>
              </w:numPr>
              <w:spacing w:after="60"/>
              <w:ind w:left="907"/>
              <w:rPr>
                <w:rFonts w:cs="Tahoma"/>
              </w:rPr>
            </w:pPr>
            <w:r w:rsidRPr="0061775E">
              <w:rPr>
                <w:rFonts w:cs="Tahoma"/>
                <w:color w:val="000000"/>
                <w:szCs w:val="18"/>
              </w:rPr>
              <w:t xml:space="preserve">Office 365 (Enterprise E4) </w:t>
            </w:r>
          </w:p>
          <w:p w:rsidR="00E71EB9" w:rsidRPr="0061775E" w:rsidRDefault="00E71EB9" w:rsidP="00346F4B">
            <w:pPr>
              <w:numPr>
                <w:ilvl w:val="0"/>
                <w:numId w:val="35"/>
              </w:numPr>
              <w:spacing w:after="60"/>
              <w:ind w:left="907"/>
              <w:rPr>
                <w:rFonts w:cs="Tahoma"/>
              </w:rPr>
            </w:pPr>
            <w:r w:rsidRPr="0061775E">
              <w:rPr>
                <w:rFonts w:cs="Tahoma"/>
                <w:color w:val="000000"/>
                <w:szCs w:val="18"/>
              </w:rPr>
              <w:t>Office 365 (Administración Pública G3)</w:t>
            </w:r>
          </w:p>
          <w:p w:rsidR="00E71EB9" w:rsidRPr="0061775E" w:rsidRDefault="00E71EB9" w:rsidP="00346F4B">
            <w:pPr>
              <w:numPr>
                <w:ilvl w:val="0"/>
                <w:numId w:val="35"/>
              </w:numPr>
              <w:spacing w:after="60"/>
              <w:ind w:left="907"/>
              <w:rPr>
                <w:rFonts w:cs="Tahoma"/>
              </w:rPr>
            </w:pPr>
            <w:r w:rsidRPr="0061775E">
              <w:rPr>
                <w:rFonts w:cs="Tahoma"/>
                <w:color w:val="000000"/>
                <w:szCs w:val="18"/>
              </w:rPr>
              <w:t>Office 365 (Administración Pública G4)</w:t>
            </w:r>
          </w:p>
          <w:p w:rsidR="00C571BD" w:rsidRPr="0061775E" w:rsidRDefault="00C571BD" w:rsidP="00F06EC5">
            <w:pPr>
              <w:ind w:left="907"/>
              <w:rPr>
                <w:rFonts w:cs="Tahoma"/>
                <w:color w:val="000000"/>
                <w:szCs w:val="18"/>
              </w:rPr>
            </w:pPr>
          </w:p>
        </w:tc>
      </w:tr>
      <w:tr w:rsidR="00E71EB9" w:rsidRPr="0061775E"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61775E" w:rsidRDefault="00E71EB9" w:rsidP="005C647E">
            <w:pPr>
              <w:ind w:left="144"/>
              <w:rPr>
                <w:rFonts w:cs="Tahoma"/>
                <w:szCs w:val="18"/>
              </w:rPr>
            </w:pPr>
            <w:r w:rsidRPr="0061775E">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61775E" w:rsidRDefault="008368B4" w:rsidP="00346F4B">
            <w:pPr>
              <w:numPr>
                <w:ilvl w:val="0"/>
                <w:numId w:val="35"/>
              </w:numPr>
              <w:spacing w:before="60" w:after="60"/>
              <w:ind w:left="907"/>
              <w:rPr>
                <w:rFonts w:cs="Tahoma"/>
              </w:rPr>
            </w:pPr>
            <w:r w:rsidRPr="0061775E">
              <w:rPr>
                <w:rFonts w:cs="Tahoma"/>
                <w:color w:val="000000"/>
                <w:szCs w:val="18"/>
              </w:rPr>
              <w:t>Office 365 (Enterprise E1)*</w:t>
            </w:r>
          </w:p>
          <w:p w:rsidR="008368B4" w:rsidRPr="0061775E" w:rsidRDefault="008368B4" w:rsidP="00346F4B">
            <w:pPr>
              <w:numPr>
                <w:ilvl w:val="0"/>
                <w:numId w:val="35"/>
              </w:numPr>
              <w:spacing w:after="60"/>
              <w:rPr>
                <w:rFonts w:cs="Tahoma"/>
              </w:rPr>
            </w:pPr>
            <w:r w:rsidRPr="0061775E">
              <w:rPr>
                <w:rFonts w:cs="Tahoma"/>
                <w:color w:val="000000"/>
                <w:szCs w:val="18"/>
              </w:rPr>
              <w:t>Office 365 (Enterprise E3)*</w:t>
            </w:r>
          </w:p>
          <w:p w:rsidR="008368B4" w:rsidRPr="0061775E" w:rsidRDefault="008368B4" w:rsidP="00346F4B">
            <w:pPr>
              <w:numPr>
                <w:ilvl w:val="0"/>
                <w:numId w:val="35"/>
              </w:numPr>
              <w:spacing w:after="60"/>
              <w:rPr>
                <w:rFonts w:cs="Tahoma"/>
              </w:rPr>
            </w:pPr>
            <w:r w:rsidRPr="0061775E">
              <w:rPr>
                <w:rFonts w:cs="Tahoma"/>
                <w:color w:val="000000"/>
                <w:szCs w:val="18"/>
              </w:rPr>
              <w:t>Office 365 (Enterprise E4)*</w:t>
            </w:r>
          </w:p>
          <w:p w:rsidR="008368B4" w:rsidRPr="0061775E" w:rsidRDefault="008368B4" w:rsidP="00346F4B">
            <w:pPr>
              <w:numPr>
                <w:ilvl w:val="0"/>
                <w:numId w:val="35"/>
              </w:numPr>
              <w:spacing w:after="60"/>
              <w:rPr>
                <w:rFonts w:cs="Tahoma"/>
              </w:rPr>
            </w:pPr>
            <w:r w:rsidRPr="0061775E">
              <w:rPr>
                <w:rFonts w:cs="Tahoma"/>
                <w:color w:val="000000"/>
                <w:szCs w:val="18"/>
              </w:rPr>
              <w:t>Office 365 (Administración Pública G1)*</w:t>
            </w:r>
          </w:p>
          <w:p w:rsidR="008368B4" w:rsidRPr="0061775E" w:rsidRDefault="004D2744" w:rsidP="00346F4B">
            <w:pPr>
              <w:numPr>
                <w:ilvl w:val="0"/>
                <w:numId w:val="35"/>
              </w:numPr>
              <w:spacing w:after="60"/>
              <w:rPr>
                <w:rFonts w:cs="Tahoma"/>
              </w:rPr>
            </w:pPr>
            <w:r w:rsidRPr="0061775E">
              <w:rPr>
                <w:rFonts w:cs="Tahoma"/>
                <w:color w:val="000000"/>
                <w:szCs w:val="18"/>
              </w:rPr>
              <w:t>Office 365 (Administración Pública G3)*</w:t>
            </w:r>
          </w:p>
          <w:p w:rsidR="008368B4" w:rsidRPr="0061775E" w:rsidRDefault="008368B4" w:rsidP="00346F4B">
            <w:pPr>
              <w:numPr>
                <w:ilvl w:val="0"/>
                <w:numId w:val="35"/>
              </w:numPr>
              <w:spacing w:after="60"/>
              <w:rPr>
                <w:rFonts w:cs="Tahoma"/>
              </w:rPr>
            </w:pPr>
            <w:r w:rsidRPr="0061775E">
              <w:rPr>
                <w:rFonts w:cs="Tahoma"/>
                <w:color w:val="000000"/>
                <w:szCs w:val="18"/>
              </w:rPr>
              <w:t>Office 365 (Administración Pública G4)*</w:t>
            </w:r>
          </w:p>
          <w:p w:rsidR="00822871" w:rsidRPr="0061775E" w:rsidRDefault="00E71EB9" w:rsidP="00346F4B">
            <w:pPr>
              <w:numPr>
                <w:ilvl w:val="0"/>
                <w:numId w:val="35"/>
              </w:numPr>
              <w:spacing w:after="60"/>
              <w:rPr>
                <w:rFonts w:cs="Tahoma"/>
              </w:rPr>
            </w:pPr>
            <w:r w:rsidRPr="0061775E">
              <w:rPr>
                <w:rFonts w:cs="Tahoma"/>
                <w:color w:val="000000"/>
                <w:szCs w:val="18"/>
              </w:rPr>
              <w:t xml:space="preserve">Windows Intune* </w:t>
            </w:r>
          </w:p>
          <w:p w:rsidR="00822871" w:rsidRPr="0061775E" w:rsidRDefault="00822871" w:rsidP="00F06EC5">
            <w:pPr>
              <w:ind w:left="907"/>
              <w:rPr>
                <w:rFonts w:cs="Tahoma"/>
                <w:color w:val="000000"/>
                <w:szCs w:val="18"/>
              </w:rPr>
            </w:pPr>
          </w:p>
        </w:tc>
      </w:tr>
      <w:tr w:rsidR="00E71EB9" w:rsidRPr="0061775E"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61775E" w:rsidRDefault="00E71EB9" w:rsidP="005C647E">
            <w:pPr>
              <w:ind w:left="144"/>
              <w:rPr>
                <w:rFonts w:cs="Tahoma"/>
                <w:szCs w:val="18"/>
              </w:rPr>
            </w:pPr>
            <w:r w:rsidRPr="0061775E">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61775E" w:rsidRDefault="008368B4" w:rsidP="00346F4B">
            <w:pPr>
              <w:numPr>
                <w:ilvl w:val="0"/>
                <w:numId w:val="36"/>
              </w:numPr>
              <w:spacing w:before="60" w:after="60"/>
              <w:ind w:left="907"/>
              <w:rPr>
                <w:rFonts w:cs="Tahoma"/>
              </w:rPr>
            </w:pPr>
            <w:r w:rsidRPr="0061775E">
              <w:rPr>
                <w:rFonts w:eastAsia="Calibri" w:cs="Tahoma"/>
                <w:color w:val="000000"/>
                <w:szCs w:val="18"/>
              </w:rPr>
              <w:t xml:space="preserve">Office 365 </w:t>
            </w:r>
            <w:r w:rsidRPr="0061775E">
              <w:rPr>
                <w:rFonts w:cs="Tahoma"/>
                <w:color w:val="000000"/>
                <w:szCs w:val="18"/>
              </w:rPr>
              <w:t>(Enterprise E3)*</w:t>
            </w:r>
          </w:p>
          <w:p w:rsidR="008368B4" w:rsidRPr="0061775E" w:rsidRDefault="008368B4" w:rsidP="00346F4B">
            <w:pPr>
              <w:numPr>
                <w:ilvl w:val="0"/>
                <w:numId w:val="36"/>
              </w:numPr>
              <w:spacing w:after="60"/>
              <w:rPr>
                <w:rFonts w:cs="Tahoma"/>
              </w:rPr>
            </w:pPr>
            <w:r w:rsidRPr="0061775E">
              <w:rPr>
                <w:rFonts w:eastAsia="Calibri" w:cs="Tahoma"/>
                <w:color w:val="000000"/>
                <w:szCs w:val="18"/>
              </w:rPr>
              <w:t xml:space="preserve">Office 365 </w:t>
            </w:r>
            <w:r w:rsidRPr="0061775E">
              <w:rPr>
                <w:rFonts w:cs="Tahoma"/>
                <w:color w:val="000000"/>
                <w:szCs w:val="18"/>
              </w:rPr>
              <w:t>(Enterprise E4)*</w:t>
            </w:r>
          </w:p>
          <w:p w:rsidR="008368B4" w:rsidRPr="0061775E" w:rsidRDefault="008368B4" w:rsidP="00346F4B">
            <w:pPr>
              <w:numPr>
                <w:ilvl w:val="0"/>
                <w:numId w:val="36"/>
              </w:numPr>
              <w:spacing w:after="60"/>
              <w:rPr>
                <w:rFonts w:cs="Tahoma"/>
              </w:rPr>
            </w:pPr>
            <w:r w:rsidRPr="0061775E">
              <w:rPr>
                <w:rFonts w:eastAsia="Calibri" w:cs="Tahoma"/>
                <w:color w:val="000000"/>
                <w:szCs w:val="18"/>
              </w:rPr>
              <w:t xml:space="preserve">Office 365 </w:t>
            </w:r>
            <w:r w:rsidRPr="0061775E">
              <w:rPr>
                <w:rFonts w:cs="Tahoma"/>
                <w:color w:val="000000"/>
                <w:szCs w:val="18"/>
              </w:rPr>
              <w:t>(Administración Pública G3)*</w:t>
            </w:r>
          </w:p>
          <w:p w:rsidR="008368B4" w:rsidRPr="0061775E" w:rsidRDefault="008368B4" w:rsidP="00346F4B">
            <w:pPr>
              <w:numPr>
                <w:ilvl w:val="0"/>
                <w:numId w:val="36"/>
              </w:numPr>
              <w:spacing w:after="60"/>
              <w:rPr>
                <w:rFonts w:cs="Tahoma"/>
              </w:rPr>
            </w:pPr>
            <w:r w:rsidRPr="0061775E">
              <w:rPr>
                <w:rFonts w:eastAsia="Calibri" w:cs="Tahoma"/>
                <w:color w:val="000000"/>
                <w:szCs w:val="18"/>
              </w:rPr>
              <w:t xml:space="preserve">Office 365 </w:t>
            </w:r>
            <w:r w:rsidRPr="0061775E">
              <w:rPr>
                <w:rFonts w:cs="Tahoma"/>
                <w:color w:val="000000"/>
                <w:szCs w:val="18"/>
              </w:rPr>
              <w:t>(Administración Pública G4)*</w:t>
            </w:r>
          </w:p>
          <w:p w:rsidR="00822871" w:rsidRPr="0061775E" w:rsidRDefault="00E71EB9" w:rsidP="00346F4B">
            <w:pPr>
              <w:numPr>
                <w:ilvl w:val="0"/>
                <w:numId w:val="36"/>
              </w:numPr>
              <w:spacing w:after="60"/>
              <w:rPr>
                <w:rFonts w:cs="Tahoma"/>
              </w:rPr>
            </w:pPr>
            <w:r w:rsidRPr="0061775E">
              <w:rPr>
                <w:rFonts w:cs="Tahoma"/>
                <w:color w:val="000000"/>
                <w:szCs w:val="18"/>
              </w:rPr>
              <w:t>Windows Intune*</w:t>
            </w:r>
          </w:p>
          <w:p w:rsidR="00E71EB9" w:rsidRPr="0061775E" w:rsidRDefault="00E71EB9" w:rsidP="0038120B">
            <w:pPr>
              <w:ind w:left="907"/>
              <w:rPr>
                <w:rFonts w:cs="Tahoma"/>
                <w:color w:val="000000"/>
                <w:szCs w:val="18"/>
              </w:rPr>
            </w:pPr>
            <w:r w:rsidRPr="0061775E">
              <w:rPr>
                <w:rFonts w:cs="Tahoma"/>
                <w:color w:val="000000"/>
                <w:szCs w:val="18"/>
              </w:rPr>
              <w:t xml:space="preserve"> </w:t>
            </w:r>
          </w:p>
        </w:tc>
      </w:tr>
    </w:tbl>
    <w:p w:rsidR="00456002" w:rsidRPr="00D17DBE" w:rsidRDefault="00456002" w:rsidP="00456002">
      <w:pPr>
        <w:tabs>
          <w:tab w:val="left" w:pos="360"/>
        </w:tabs>
        <w:ind w:left="720"/>
        <w:rPr>
          <w:rFonts w:cs="Tahoma"/>
          <w:lang w:val="es-ES"/>
        </w:rPr>
      </w:pPr>
      <w:r w:rsidRPr="00D17DBE">
        <w:rPr>
          <w:rFonts w:cs="Tahoma"/>
          <w:i/>
          <w:sz w:val="16"/>
          <w:szCs w:val="20"/>
          <w:lang w:val="es-ES"/>
        </w:rPr>
        <w:t xml:space="preserve">* Requiere la correspondiente CAL Suite Bridge. Si desea obtener más información sobre CAL Suite Bridge, </w:t>
      </w:r>
      <w:r w:rsidR="0052549E" w:rsidRPr="00D17DBE">
        <w:rPr>
          <w:rFonts w:cs="Tahoma"/>
          <w:i/>
          <w:sz w:val="16"/>
          <w:szCs w:val="20"/>
          <w:lang w:val="es-ES"/>
        </w:rPr>
        <w:br/>
      </w:r>
      <w:r w:rsidRPr="00D17DBE">
        <w:rPr>
          <w:rFonts w:cs="Tahoma"/>
          <w:i/>
          <w:sz w:val="16"/>
          <w:szCs w:val="20"/>
          <w:lang w:val="es-ES"/>
        </w:rPr>
        <w:t>consulte la sección notas sobre productos de este documento.</w:t>
      </w:r>
    </w:p>
    <w:p w:rsidR="00456002" w:rsidRPr="00D17DBE" w:rsidRDefault="00456002" w:rsidP="00456002">
      <w:pPr>
        <w:tabs>
          <w:tab w:val="left" w:pos="360"/>
        </w:tabs>
        <w:ind w:left="720"/>
        <w:rPr>
          <w:rFonts w:cs="Tahoma"/>
          <w:lang w:val="es-ES"/>
        </w:rPr>
      </w:pPr>
      <w:r w:rsidRPr="00D17DBE">
        <w:rPr>
          <w:rFonts w:cs="Tahoma"/>
          <w:i/>
          <w:sz w:val="16"/>
          <w:szCs w:val="20"/>
          <w:lang w:val="es-ES"/>
        </w:rPr>
        <w:t xml:space="preserve">**Office 365 ProPlus y Windows VDA son Productos Enterprise y también pueden satisfacer requisitos </w:t>
      </w:r>
      <w:r w:rsidR="0052549E" w:rsidRPr="00D17DBE">
        <w:rPr>
          <w:rFonts w:cs="Tahoma"/>
          <w:i/>
          <w:sz w:val="16"/>
          <w:szCs w:val="20"/>
          <w:lang w:val="es-ES"/>
        </w:rPr>
        <w:br/>
      </w:r>
      <w:r w:rsidRPr="00D17DBE">
        <w:rPr>
          <w:rFonts w:cs="Tahoma"/>
          <w:i/>
          <w:sz w:val="16"/>
          <w:szCs w:val="20"/>
          <w:lang w:val="es-ES"/>
        </w:rPr>
        <w:t>de toda la empresa.</w:t>
      </w:r>
    </w:p>
    <w:p w:rsidR="00456002" w:rsidRPr="00D17DBE" w:rsidRDefault="00456002" w:rsidP="00366502">
      <w:pPr>
        <w:tabs>
          <w:tab w:val="left" w:pos="360"/>
        </w:tabs>
        <w:ind w:left="720"/>
        <w:rPr>
          <w:rFonts w:cs="Tahoma"/>
          <w:lang w:val="es-ES"/>
        </w:rPr>
      </w:pPr>
      <w:r w:rsidRPr="00D17DBE">
        <w:rPr>
          <w:rFonts w:cs="Tahoma"/>
          <w:i/>
          <w:sz w:val="16"/>
          <w:szCs w:val="20"/>
          <w:lang w:val="es-ES"/>
        </w:rPr>
        <w:t>*** Los Servicios Online Enterprise solo incluyen SL de usuarios completos.</w:t>
      </w:r>
      <w:r w:rsidR="0061775E" w:rsidRPr="00D17DBE">
        <w:rPr>
          <w:rFonts w:cs="Tahoma"/>
          <w:i/>
          <w:sz w:val="16"/>
          <w:szCs w:val="20"/>
          <w:lang w:val="es-ES"/>
        </w:rPr>
        <w:t xml:space="preserve"> </w:t>
      </w:r>
      <w:r w:rsidRPr="00D17DBE">
        <w:rPr>
          <w:rFonts w:cs="Tahoma"/>
          <w:i/>
          <w:sz w:val="16"/>
          <w:szCs w:val="20"/>
          <w:lang w:val="es-ES"/>
        </w:rPr>
        <w:t>Las SL de usuario para Software Assurance, que requieren Core CAL o Enterprise CAL a fin de adquirirlas, no son Servicios Online Enterprise.</w:t>
      </w:r>
    </w:p>
    <w:p w:rsidR="00366502" w:rsidRPr="00D17DBE" w:rsidRDefault="00366502" w:rsidP="00456002">
      <w:pPr>
        <w:tabs>
          <w:tab w:val="left" w:pos="360"/>
        </w:tabs>
        <w:ind w:left="720"/>
        <w:rPr>
          <w:rFonts w:cs="Tahoma"/>
          <w:lang w:val="es-ES"/>
        </w:rPr>
      </w:pPr>
    </w:p>
    <w:p w:rsidR="00456002" w:rsidRPr="00D17DBE" w:rsidRDefault="00456002" w:rsidP="0055442E">
      <w:pPr>
        <w:tabs>
          <w:tab w:val="left" w:pos="360"/>
        </w:tabs>
        <w:spacing w:after="60"/>
        <w:rPr>
          <w:rFonts w:cs="Tahoma"/>
          <w:lang w:val="es-ES"/>
        </w:rPr>
      </w:pPr>
      <w:r w:rsidRPr="00D17DBE">
        <w:rPr>
          <w:rFonts w:cs="Tahoma"/>
          <w:b/>
          <w:szCs w:val="18"/>
          <w:lang w:val="es-ES"/>
        </w:rPr>
        <w:t>Transiciones permitidas</w:t>
      </w:r>
    </w:p>
    <w:p w:rsidR="00456002" w:rsidRPr="00D17DBE" w:rsidRDefault="0014632E" w:rsidP="0052549E">
      <w:pPr>
        <w:tabs>
          <w:tab w:val="left" w:pos="360"/>
        </w:tabs>
        <w:rPr>
          <w:rFonts w:cs="Tahoma"/>
          <w:lang w:val="es-ES"/>
        </w:rPr>
      </w:pPr>
      <w:r w:rsidRPr="00D17DBE">
        <w:rPr>
          <w:rFonts w:cs="Tahoma"/>
          <w:b/>
          <w:szCs w:val="20"/>
          <w:lang w:val="es-ES"/>
        </w:rPr>
        <w:t xml:space="preserve">Nota: </w:t>
      </w:r>
      <w:r w:rsidRPr="00D17DBE">
        <w:rPr>
          <w:rFonts w:cs="Tahoma"/>
          <w:szCs w:val="20"/>
          <w:lang w:val="es-ES"/>
        </w:rPr>
        <w:t>Lo siguiente se aplica a los clientes de Enterprise e Inscripción Enterprise Subscription que tienen derechos de</w:t>
      </w:r>
      <w:r w:rsidR="0052549E" w:rsidRPr="00D17DBE">
        <w:rPr>
          <w:rFonts w:cs="Tahoma"/>
          <w:szCs w:val="20"/>
          <w:lang w:val="es-ES"/>
        </w:rPr>
        <w:t> </w:t>
      </w:r>
      <w:r w:rsidRPr="00D17DBE">
        <w:rPr>
          <w:rFonts w:cs="Tahoma"/>
          <w:szCs w:val="20"/>
          <w:lang w:val="es-ES"/>
        </w:rPr>
        <w:t>Transición. Los Clientes que no estén seguros de sus derechos de Transición conforme a su inscripción deben ponerse en contacto con el Asesor de Software, Revendedor o Gestor de Cuentas de Microsoft para obtener más información.</w:t>
      </w:r>
    </w:p>
    <w:p w:rsidR="00456002" w:rsidRPr="00D17DBE" w:rsidRDefault="00456002" w:rsidP="00366502">
      <w:pPr>
        <w:tabs>
          <w:tab w:val="left" w:pos="360"/>
        </w:tabs>
        <w:rPr>
          <w:rFonts w:cs="Tahoma"/>
          <w:lang w:val="es-ES"/>
        </w:rPr>
      </w:pPr>
    </w:p>
    <w:p w:rsidR="00456002" w:rsidRPr="00D17DBE" w:rsidRDefault="00456002" w:rsidP="00366502">
      <w:pPr>
        <w:tabs>
          <w:tab w:val="left" w:pos="360"/>
        </w:tabs>
        <w:rPr>
          <w:rFonts w:cs="Tahoma"/>
          <w:lang w:val="es-ES"/>
        </w:rPr>
      </w:pPr>
      <w:r w:rsidRPr="00D17DBE">
        <w:rPr>
          <w:rFonts w:cs="Tahoma"/>
          <w:szCs w:val="20"/>
          <w:lang w:val="es-ES"/>
        </w:rPr>
        <w:t>La tabla a continuación identifica los productos elegibles para Transición y las Transiciones permitidas.</w:t>
      </w:r>
      <w:r w:rsidR="0061775E" w:rsidRPr="00D17DBE">
        <w:rPr>
          <w:rFonts w:cs="Tahoma"/>
          <w:szCs w:val="20"/>
          <w:lang w:val="es-ES"/>
        </w:rPr>
        <w:t xml:space="preserve"> </w:t>
      </w:r>
      <w:r w:rsidRPr="00D17DBE">
        <w:rPr>
          <w:rFonts w:cs="Tahoma"/>
          <w:szCs w:val="20"/>
          <w:lang w:val="es-ES"/>
        </w:rPr>
        <w:t>Incluye productos que estaban en transición cuando se realizó una compra como parte de una plataforma desktop.</w:t>
      </w:r>
    </w:p>
    <w:p w:rsidR="00456002" w:rsidRPr="00D17DBE" w:rsidRDefault="00456002" w:rsidP="00456002">
      <w:pPr>
        <w:tabs>
          <w:tab w:val="left" w:pos="360"/>
        </w:tabs>
        <w:ind w:left="720"/>
        <w:rPr>
          <w:rFonts w:cs="Tahoma"/>
          <w:lang w:val="es-ES"/>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61775E"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D17DBE" w:rsidRDefault="00456002" w:rsidP="005C647E">
            <w:pPr>
              <w:keepNext/>
              <w:jc w:val="center"/>
              <w:rPr>
                <w:rFonts w:cs="Tahoma"/>
                <w:b/>
                <w:lang w:val="es-ES"/>
              </w:rPr>
            </w:pPr>
            <w:r w:rsidRPr="00D17DBE">
              <w:rPr>
                <w:rFonts w:cs="Tahoma"/>
                <w:b/>
                <w:lang w:val="es-ES"/>
              </w:rPr>
              <w:t>Productos a los que se realiza Transición</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61775E" w:rsidRDefault="00456002" w:rsidP="005C647E">
            <w:pPr>
              <w:keepNext/>
              <w:jc w:val="center"/>
              <w:rPr>
                <w:rFonts w:cs="Tahoma"/>
                <w:b/>
              </w:rPr>
            </w:pPr>
            <w:r w:rsidRPr="0061775E">
              <w:rPr>
                <w:rFonts w:cs="Tahoma"/>
                <w:b/>
              </w:rPr>
              <w:t>Opciones de Transición válidas</w:t>
            </w:r>
          </w:p>
        </w:tc>
      </w:tr>
      <w:tr w:rsidR="00A32052" w:rsidRPr="0061775E"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61775E" w:rsidRDefault="00A32052" w:rsidP="005C647E">
            <w:pPr>
              <w:spacing w:before="60" w:after="60"/>
              <w:ind w:left="144"/>
              <w:rPr>
                <w:rFonts w:cs="Tahoma"/>
              </w:rPr>
            </w:pPr>
            <w:r w:rsidRPr="0061775E">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61775E" w:rsidRDefault="008368B4" w:rsidP="00346F4B">
            <w:pPr>
              <w:numPr>
                <w:ilvl w:val="0"/>
                <w:numId w:val="37"/>
              </w:numPr>
              <w:spacing w:before="60" w:after="60"/>
              <w:rPr>
                <w:rFonts w:cs="Tahoma"/>
              </w:rPr>
            </w:pPr>
            <w:r w:rsidRPr="0061775E">
              <w:rPr>
                <w:rFonts w:cs="Tahoma"/>
                <w:color w:val="000000"/>
                <w:szCs w:val="18"/>
              </w:rPr>
              <w:t>Office 365 (Enterprise E1)*</w:t>
            </w:r>
          </w:p>
          <w:p w:rsidR="008368B4" w:rsidRPr="0061775E" w:rsidRDefault="008368B4" w:rsidP="00346F4B">
            <w:pPr>
              <w:numPr>
                <w:ilvl w:val="0"/>
                <w:numId w:val="37"/>
              </w:numPr>
              <w:spacing w:after="60"/>
              <w:rPr>
                <w:rFonts w:cs="Tahoma"/>
              </w:rPr>
            </w:pPr>
            <w:r w:rsidRPr="0061775E">
              <w:rPr>
                <w:rFonts w:cs="Tahoma"/>
                <w:color w:val="000000"/>
                <w:szCs w:val="18"/>
              </w:rPr>
              <w:t>Office 365 (Enterprise E3)*</w:t>
            </w:r>
          </w:p>
          <w:p w:rsidR="008368B4" w:rsidRPr="0061775E" w:rsidRDefault="008368B4" w:rsidP="00346F4B">
            <w:pPr>
              <w:numPr>
                <w:ilvl w:val="0"/>
                <w:numId w:val="37"/>
              </w:numPr>
              <w:spacing w:after="60"/>
              <w:rPr>
                <w:rFonts w:cs="Tahoma"/>
              </w:rPr>
            </w:pPr>
            <w:r w:rsidRPr="0061775E">
              <w:rPr>
                <w:rFonts w:cs="Tahoma"/>
                <w:color w:val="000000"/>
                <w:szCs w:val="18"/>
              </w:rPr>
              <w:t>Office 365 (Enterprise E4)*</w:t>
            </w:r>
          </w:p>
          <w:p w:rsidR="008368B4" w:rsidRPr="0061775E" w:rsidRDefault="008368B4" w:rsidP="00346F4B">
            <w:pPr>
              <w:numPr>
                <w:ilvl w:val="0"/>
                <w:numId w:val="37"/>
              </w:numPr>
              <w:spacing w:after="60"/>
              <w:rPr>
                <w:rFonts w:cs="Tahoma"/>
              </w:rPr>
            </w:pPr>
            <w:r w:rsidRPr="0061775E">
              <w:rPr>
                <w:rFonts w:cs="Tahoma"/>
                <w:color w:val="000000"/>
                <w:szCs w:val="18"/>
              </w:rPr>
              <w:t>Office 365 (Administración Pública G1)*</w:t>
            </w:r>
          </w:p>
          <w:p w:rsidR="008368B4" w:rsidRPr="0061775E" w:rsidRDefault="008368B4" w:rsidP="00346F4B">
            <w:pPr>
              <w:numPr>
                <w:ilvl w:val="0"/>
                <w:numId w:val="37"/>
              </w:numPr>
              <w:spacing w:after="60"/>
              <w:rPr>
                <w:rFonts w:cs="Tahoma"/>
              </w:rPr>
            </w:pPr>
            <w:r w:rsidRPr="0061775E">
              <w:rPr>
                <w:rFonts w:cs="Tahoma"/>
                <w:color w:val="000000"/>
                <w:szCs w:val="18"/>
              </w:rPr>
              <w:t>Office 365 (Administración Pública G3)*</w:t>
            </w:r>
          </w:p>
          <w:p w:rsidR="008368B4" w:rsidRPr="0061775E" w:rsidRDefault="008368B4" w:rsidP="00346F4B">
            <w:pPr>
              <w:numPr>
                <w:ilvl w:val="0"/>
                <w:numId w:val="37"/>
              </w:numPr>
              <w:spacing w:after="60"/>
              <w:rPr>
                <w:rFonts w:cs="Tahoma"/>
              </w:rPr>
            </w:pPr>
            <w:r w:rsidRPr="0061775E">
              <w:rPr>
                <w:rFonts w:cs="Tahoma"/>
                <w:color w:val="000000"/>
                <w:szCs w:val="18"/>
              </w:rPr>
              <w:t>Office 365 (Administración Pública G4)*</w:t>
            </w:r>
          </w:p>
          <w:p w:rsidR="00A32052" w:rsidRPr="0061775E" w:rsidRDefault="00A32052" w:rsidP="00346F4B">
            <w:pPr>
              <w:numPr>
                <w:ilvl w:val="0"/>
                <w:numId w:val="37"/>
              </w:numPr>
              <w:ind w:right="144"/>
              <w:rPr>
                <w:rFonts w:cs="Tahoma"/>
              </w:rPr>
            </w:pPr>
            <w:r w:rsidRPr="0061775E">
              <w:rPr>
                <w:rFonts w:cs="Tahoma"/>
                <w:color w:val="000000"/>
              </w:rPr>
              <w:t>Windows Intune*</w:t>
            </w:r>
          </w:p>
          <w:p w:rsidR="00A32052" w:rsidRPr="0061775E" w:rsidRDefault="00A32052" w:rsidP="0055442E">
            <w:pPr>
              <w:ind w:left="720" w:right="144"/>
              <w:rPr>
                <w:rFonts w:cs="Tahoma"/>
                <w:color w:val="000000"/>
              </w:rPr>
            </w:pPr>
          </w:p>
        </w:tc>
      </w:tr>
      <w:tr w:rsidR="00A32052" w:rsidRPr="0061775E" w:rsidTr="005C647E">
        <w:trPr>
          <w:cantSplit/>
          <w:trHeight w:val="354"/>
        </w:trPr>
        <w:tc>
          <w:tcPr>
            <w:tcW w:w="3687" w:type="dxa"/>
            <w:tcBorders>
              <w:top w:val="nil"/>
              <w:left w:val="single" w:sz="8" w:space="0" w:color="auto"/>
              <w:bottom w:val="single" w:sz="8" w:space="0" w:color="auto"/>
              <w:right w:val="single" w:sz="8" w:space="0" w:color="auto"/>
            </w:tcBorders>
            <w:vAlign w:val="center"/>
          </w:tcPr>
          <w:p w:rsidR="00A32052" w:rsidRPr="0061775E" w:rsidRDefault="00A32052" w:rsidP="005C647E">
            <w:pPr>
              <w:spacing w:before="60" w:after="60"/>
              <w:ind w:left="144"/>
              <w:rPr>
                <w:rFonts w:cs="Tahoma"/>
              </w:rPr>
            </w:pPr>
            <w:r w:rsidRPr="0061775E">
              <w:rPr>
                <w:rFonts w:cs="Tahoma"/>
              </w:rPr>
              <w:lastRenderedPageBreak/>
              <w:t>Enterprise CAL Suite</w:t>
            </w:r>
          </w:p>
        </w:tc>
        <w:tc>
          <w:tcPr>
            <w:tcW w:w="4334" w:type="dxa"/>
            <w:tcBorders>
              <w:top w:val="nil"/>
              <w:left w:val="nil"/>
              <w:bottom w:val="single" w:sz="8" w:space="0" w:color="auto"/>
              <w:right w:val="single" w:sz="8" w:space="0" w:color="auto"/>
            </w:tcBorders>
            <w:vAlign w:val="center"/>
          </w:tcPr>
          <w:p w:rsidR="00A32052" w:rsidRPr="0061775E" w:rsidRDefault="00A32052" w:rsidP="00346F4B">
            <w:pPr>
              <w:numPr>
                <w:ilvl w:val="0"/>
                <w:numId w:val="37"/>
              </w:numPr>
              <w:spacing w:before="60" w:after="60"/>
              <w:rPr>
                <w:rFonts w:cs="Tahoma"/>
              </w:rPr>
            </w:pPr>
            <w:r w:rsidRPr="0061775E">
              <w:rPr>
                <w:rFonts w:cs="Tahoma"/>
                <w:color w:val="000000"/>
                <w:szCs w:val="18"/>
              </w:rPr>
              <w:t>Office 365 (Enterprise E3)*</w:t>
            </w:r>
          </w:p>
          <w:p w:rsidR="00A32052" w:rsidRPr="0061775E" w:rsidRDefault="00A32052" w:rsidP="00346F4B">
            <w:pPr>
              <w:numPr>
                <w:ilvl w:val="0"/>
                <w:numId w:val="37"/>
              </w:numPr>
              <w:spacing w:after="60"/>
              <w:rPr>
                <w:rFonts w:cs="Tahoma"/>
              </w:rPr>
            </w:pPr>
            <w:r w:rsidRPr="0061775E">
              <w:rPr>
                <w:rFonts w:cs="Tahoma"/>
                <w:color w:val="000000"/>
                <w:szCs w:val="18"/>
              </w:rPr>
              <w:t>Office 365 (Enterprise E4)*</w:t>
            </w:r>
          </w:p>
          <w:p w:rsidR="004D2744" w:rsidRPr="0061775E" w:rsidRDefault="004D2744" w:rsidP="00346F4B">
            <w:pPr>
              <w:numPr>
                <w:ilvl w:val="0"/>
                <w:numId w:val="37"/>
              </w:numPr>
              <w:spacing w:after="60"/>
              <w:rPr>
                <w:rFonts w:cs="Tahoma"/>
              </w:rPr>
            </w:pPr>
            <w:r w:rsidRPr="0061775E">
              <w:rPr>
                <w:rFonts w:cs="Tahoma"/>
                <w:color w:val="000000"/>
                <w:szCs w:val="18"/>
              </w:rPr>
              <w:t>Office 365 (Enterprise G3)*</w:t>
            </w:r>
          </w:p>
          <w:p w:rsidR="004D2744" w:rsidRPr="0061775E" w:rsidRDefault="004D2744" w:rsidP="00346F4B">
            <w:pPr>
              <w:numPr>
                <w:ilvl w:val="0"/>
                <w:numId w:val="37"/>
              </w:numPr>
              <w:spacing w:after="60"/>
              <w:rPr>
                <w:rFonts w:cs="Tahoma"/>
              </w:rPr>
            </w:pPr>
            <w:r w:rsidRPr="0061775E">
              <w:rPr>
                <w:rFonts w:cs="Tahoma"/>
                <w:color w:val="000000"/>
                <w:szCs w:val="18"/>
              </w:rPr>
              <w:t>Office 365 (Enterprise G4)*</w:t>
            </w:r>
          </w:p>
          <w:p w:rsidR="00A32052" w:rsidRPr="0061775E" w:rsidRDefault="00A32052" w:rsidP="00346F4B">
            <w:pPr>
              <w:numPr>
                <w:ilvl w:val="0"/>
                <w:numId w:val="37"/>
              </w:numPr>
              <w:ind w:right="144"/>
              <w:rPr>
                <w:rFonts w:cs="Tahoma"/>
              </w:rPr>
            </w:pPr>
            <w:r w:rsidRPr="0061775E">
              <w:rPr>
                <w:rFonts w:cs="Tahoma"/>
                <w:color w:val="000000"/>
              </w:rPr>
              <w:t>Windows</w:t>
            </w:r>
            <w:r w:rsidR="0061775E" w:rsidRPr="0061775E">
              <w:rPr>
                <w:rFonts w:cs="Tahoma"/>
                <w:color w:val="000000"/>
                <w:vertAlign w:val="superscript"/>
              </w:rPr>
              <w:t>®</w:t>
            </w:r>
            <w:r w:rsidRPr="0061775E">
              <w:rPr>
                <w:rFonts w:cs="Tahoma"/>
                <w:color w:val="000000"/>
              </w:rPr>
              <w:t xml:space="preserve"> Intune*</w:t>
            </w:r>
          </w:p>
          <w:p w:rsidR="00A32052" w:rsidRPr="0061775E" w:rsidRDefault="00A32052" w:rsidP="00BD6C2C">
            <w:pPr>
              <w:ind w:right="144"/>
              <w:rPr>
                <w:rFonts w:cs="Tahoma"/>
                <w:color w:val="000000"/>
              </w:rPr>
            </w:pPr>
          </w:p>
        </w:tc>
      </w:tr>
      <w:tr w:rsidR="00A32052" w:rsidRPr="0061775E"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61775E" w:rsidRDefault="00A32052" w:rsidP="005C647E">
            <w:pPr>
              <w:spacing w:before="60" w:after="60"/>
              <w:ind w:left="144"/>
              <w:rPr>
                <w:rFonts w:cs="Tahoma"/>
              </w:rPr>
            </w:pPr>
            <w:r w:rsidRPr="0061775E">
              <w:rPr>
                <w:rFonts w:cs="Tahoma"/>
              </w:rPr>
              <w:t>Office Professional Plus</w:t>
            </w:r>
          </w:p>
        </w:tc>
        <w:tc>
          <w:tcPr>
            <w:tcW w:w="4334" w:type="dxa"/>
            <w:tcBorders>
              <w:top w:val="single" w:sz="8" w:space="0" w:color="auto"/>
              <w:left w:val="nil"/>
              <w:bottom w:val="nil"/>
              <w:right w:val="single" w:sz="8" w:space="0" w:color="auto"/>
            </w:tcBorders>
            <w:vAlign w:val="center"/>
          </w:tcPr>
          <w:p w:rsidR="00A32052" w:rsidRPr="0061775E" w:rsidRDefault="00A32052" w:rsidP="00346F4B">
            <w:pPr>
              <w:numPr>
                <w:ilvl w:val="0"/>
                <w:numId w:val="37"/>
              </w:numPr>
              <w:spacing w:after="60"/>
              <w:rPr>
                <w:rFonts w:cs="Tahoma"/>
              </w:rPr>
            </w:pPr>
            <w:r w:rsidRPr="0061775E">
              <w:rPr>
                <w:rFonts w:cs="Tahoma"/>
                <w:color w:val="000000"/>
                <w:szCs w:val="18"/>
              </w:rPr>
              <w:t>Office 365 (Enterprise E3)*</w:t>
            </w:r>
          </w:p>
          <w:p w:rsidR="00A32052" w:rsidRPr="0061775E" w:rsidRDefault="00A32052" w:rsidP="00346F4B">
            <w:pPr>
              <w:numPr>
                <w:ilvl w:val="0"/>
                <w:numId w:val="37"/>
              </w:numPr>
              <w:spacing w:after="60"/>
              <w:rPr>
                <w:rFonts w:cs="Tahoma"/>
              </w:rPr>
            </w:pPr>
            <w:r w:rsidRPr="0061775E">
              <w:rPr>
                <w:rFonts w:cs="Tahoma"/>
                <w:color w:val="000000"/>
                <w:szCs w:val="18"/>
              </w:rPr>
              <w:t>Office 365 (Enterprise E4)*</w:t>
            </w:r>
          </w:p>
          <w:p w:rsidR="00A32052" w:rsidRPr="0061775E" w:rsidRDefault="00A32052" w:rsidP="00346F4B">
            <w:pPr>
              <w:numPr>
                <w:ilvl w:val="0"/>
                <w:numId w:val="37"/>
              </w:numPr>
              <w:spacing w:after="60"/>
              <w:rPr>
                <w:rFonts w:cs="Tahoma"/>
              </w:rPr>
            </w:pPr>
            <w:r w:rsidRPr="0061775E">
              <w:rPr>
                <w:rFonts w:cs="Tahoma"/>
                <w:color w:val="000000"/>
                <w:szCs w:val="18"/>
              </w:rPr>
              <w:t>Office 365 (Administración Pública G3)</w:t>
            </w:r>
          </w:p>
          <w:p w:rsidR="00A32052" w:rsidRPr="0061775E" w:rsidRDefault="00A32052" w:rsidP="00346F4B">
            <w:pPr>
              <w:numPr>
                <w:ilvl w:val="0"/>
                <w:numId w:val="37"/>
              </w:numPr>
              <w:spacing w:after="60"/>
              <w:rPr>
                <w:rFonts w:cs="Tahoma"/>
              </w:rPr>
            </w:pPr>
            <w:r w:rsidRPr="0061775E">
              <w:rPr>
                <w:rFonts w:cs="Tahoma"/>
                <w:color w:val="000000"/>
                <w:szCs w:val="18"/>
              </w:rPr>
              <w:t>Office 365 (Administración Pública G4)</w:t>
            </w:r>
          </w:p>
          <w:p w:rsidR="00A32052" w:rsidRPr="0061775E" w:rsidRDefault="004D2744" w:rsidP="00346F4B">
            <w:pPr>
              <w:numPr>
                <w:ilvl w:val="0"/>
                <w:numId w:val="37"/>
              </w:numPr>
              <w:spacing w:after="60"/>
              <w:rPr>
                <w:rFonts w:cs="Tahoma"/>
              </w:rPr>
            </w:pPr>
            <w:r w:rsidRPr="0061775E">
              <w:rPr>
                <w:rFonts w:cs="Tahoma"/>
                <w:color w:val="000000"/>
                <w:szCs w:val="18"/>
              </w:rPr>
              <w:t>Office 365 ProPlus**</w:t>
            </w:r>
          </w:p>
          <w:p w:rsidR="002D25C8" w:rsidRPr="0061775E" w:rsidRDefault="002D25C8" w:rsidP="0055442E">
            <w:pPr>
              <w:ind w:left="720"/>
              <w:rPr>
                <w:rFonts w:cs="Tahoma"/>
                <w:color w:val="000000"/>
              </w:rPr>
            </w:pPr>
          </w:p>
        </w:tc>
      </w:tr>
      <w:tr w:rsidR="00A32052" w:rsidRPr="0061775E"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D17DBE" w:rsidRDefault="00A32052" w:rsidP="005C647E">
            <w:pPr>
              <w:spacing w:before="60" w:after="60"/>
              <w:ind w:left="144"/>
              <w:rPr>
                <w:rFonts w:cs="Tahoma"/>
                <w:lang w:val="fr-FR"/>
              </w:rPr>
            </w:pPr>
            <w:r w:rsidRPr="00D17DBE">
              <w:rPr>
                <w:rFonts w:cs="Tahoma"/>
                <w:lang w:val="fr-FR"/>
              </w:rPr>
              <w:t>Office Professional Plus y Core CAL Suite</w:t>
            </w:r>
          </w:p>
        </w:tc>
        <w:tc>
          <w:tcPr>
            <w:tcW w:w="4334" w:type="dxa"/>
            <w:tcBorders>
              <w:top w:val="single" w:sz="8" w:space="0" w:color="auto"/>
              <w:left w:val="nil"/>
              <w:bottom w:val="nil"/>
              <w:right w:val="single" w:sz="8" w:space="0" w:color="auto"/>
            </w:tcBorders>
            <w:vAlign w:val="center"/>
          </w:tcPr>
          <w:p w:rsidR="008368B4" w:rsidRPr="0061775E" w:rsidRDefault="008368B4" w:rsidP="00346F4B">
            <w:pPr>
              <w:numPr>
                <w:ilvl w:val="0"/>
                <w:numId w:val="37"/>
              </w:numPr>
              <w:spacing w:after="60"/>
              <w:rPr>
                <w:rFonts w:cs="Tahoma"/>
              </w:rPr>
            </w:pPr>
            <w:r w:rsidRPr="0061775E">
              <w:rPr>
                <w:rFonts w:cs="Tahoma"/>
                <w:color w:val="000000"/>
                <w:szCs w:val="18"/>
              </w:rPr>
              <w:t>Office 365 (Enterprise E3)*</w:t>
            </w:r>
          </w:p>
          <w:p w:rsidR="008368B4" w:rsidRPr="0061775E" w:rsidRDefault="008368B4" w:rsidP="00346F4B">
            <w:pPr>
              <w:numPr>
                <w:ilvl w:val="0"/>
                <w:numId w:val="37"/>
              </w:numPr>
              <w:spacing w:after="60"/>
              <w:rPr>
                <w:rFonts w:cs="Tahoma"/>
              </w:rPr>
            </w:pPr>
            <w:r w:rsidRPr="0061775E">
              <w:rPr>
                <w:rFonts w:cs="Tahoma"/>
                <w:color w:val="000000"/>
                <w:szCs w:val="18"/>
              </w:rPr>
              <w:t>Office 365 (Enterprise E4)*</w:t>
            </w:r>
          </w:p>
          <w:p w:rsidR="008368B4" w:rsidRPr="0061775E" w:rsidRDefault="008368B4" w:rsidP="00346F4B">
            <w:pPr>
              <w:numPr>
                <w:ilvl w:val="0"/>
                <w:numId w:val="37"/>
              </w:numPr>
              <w:spacing w:after="60"/>
              <w:rPr>
                <w:rFonts w:cs="Tahoma"/>
              </w:rPr>
            </w:pPr>
            <w:r w:rsidRPr="0061775E">
              <w:rPr>
                <w:rFonts w:cs="Tahoma"/>
                <w:color w:val="000000"/>
                <w:szCs w:val="18"/>
              </w:rPr>
              <w:t>Office 365 (Administración Pública G3)*</w:t>
            </w:r>
          </w:p>
          <w:p w:rsidR="008368B4" w:rsidRPr="0061775E" w:rsidRDefault="008368B4" w:rsidP="00346F4B">
            <w:pPr>
              <w:numPr>
                <w:ilvl w:val="0"/>
                <w:numId w:val="37"/>
              </w:numPr>
              <w:spacing w:after="60"/>
              <w:rPr>
                <w:rFonts w:cs="Tahoma"/>
              </w:rPr>
            </w:pPr>
            <w:r w:rsidRPr="0061775E">
              <w:rPr>
                <w:rFonts w:cs="Tahoma"/>
                <w:color w:val="000000"/>
                <w:szCs w:val="18"/>
              </w:rPr>
              <w:t>Office 365 (Administración Pública G4)*</w:t>
            </w:r>
          </w:p>
          <w:p w:rsidR="002D25C8" w:rsidRPr="0061775E" w:rsidRDefault="002D25C8" w:rsidP="0055442E">
            <w:pPr>
              <w:ind w:left="720"/>
              <w:rPr>
                <w:rFonts w:cs="Tahoma"/>
                <w:color w:val="000000"/>
              </w:rPr>
            </w:pPr>
          </w:p>
        </w:tc>
      </w:tr>
      <w:tr w:rsidR="00A32052" w:rsidRPr="00617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D17DBE" w:rsidRDefault="00A32052" w:rsidP="005C647E">
            <w:pPr>
              <w:spacing w:before="60" w:after="60"/>
              <w:ind w:left="144"/>
              <w:rPr>
                <w:rFonts w:cs="Tahoma"/>
                <w:lang w:val="fr-FR"/>
              </w:rPr>
            </w:pPr>
            <w:r w:rsidRPr="00D17DBE">
              <w:rPr>
                <w:rFonts w:cs="Tahoma"/>
                <w:lang w:val="fr-FR"/>
              </w:rPr>
              <w:t>Office Professional Plus y Enterprise CAL Suite</w:t>
            </w:r>
          </w:p>
        </w:tc>
        <w:tc>
          <w:tcPr>
            <w:tcW w:w="4334" w:type="dxa"/>
            <w:tcBorders>
              <w:top w:val="single" w:sz="8" w:space="0" w:color="auto"/>
              <w:left w:val="nil"/>
              <w:bottom w:val="single" w:sz="8" w:space="0" w:color="auto"/>
              <w:right w:val="single" w:sz="8" w:space="0" w:color="auto"/>
            </w:tcBorders>
            <w:vAlign w:val="center"/>
          </w:tcPr>
          <w:p w:rsidR="008368B4" w:rsidRPr="0061775E" w:rsidRDefault="008368B4" w:rsidP="00346F4B">
            <w:pPr>
              <w:numPr>
                <w:ilvl w:val="0"/>
                <w:numId w:val="37"/>
              </w:numPr>
              <w:spacing w:before="60" w:after="60"/>
              <w:rPr>
                <w:rFonts w:cs="Tahoma"/>
              </w:rPr>
            </w:pPr>
            <w:r w:rsidRPr="0061775E">
              <w:rPr>
                <w:rFonts w:cs="Tahoma"/>
                <w:color w:val="000000"/>
                <w:szCs w:val="18"/>
              </w:rPr>
              <w:t>Office 365 (Enterprise E3)*</w:t>
            </w:r>
          </w:p>
          <w:p w:rsidR="008368B4" w:rsidRPr="0061775E" w:rsidRDefault="008368B4" w:rsidP="00346F4B">
            <w:pPr>
              <w:numPr>
                <w:ilvl w:val="0"/>
                <w:numId w:val="37"/>
              </w:numPr>
              <w:spacing w:after="60"/>
              <w:rPr>
                <w:rFonts w:cs="Tahoma"/>
              </w:rPr>
            </w:pPr>
            <w:r w:rsidRPr="0061775E">
              <w:rPr>
                <w:rFonts w:cs="Tahoma"/>
                <w:color w:val="000000"/>
                <w:szCs w:val="18"/>
              </w:rPr>
              <w:t>Office 365 (Enterprise E4)*</w:t>
            </w:r>
          </w:p>
          <w:p w:rsidR="008368B4" w:rsidRPr="0061775E" w:rsidRDefault="008368B4" w:rsidP="00346F4B">
            <w:pPr>
              <w:numPr>
                <w:ilvl w:val="0"/>
                <w:numId w:val="37"/>
              </w:numPr>
              <w:spacing w:after="60"/>
              <w:rPr>
                <w:rFonts w:cs="Tahoma"/>
              </w:rPr>
            </w:pPr>
            <w:r w:rsidRPr="0061775E">
              <w:rPr>
                <w:rFonts w:cs="Tahoma"/>
                <w:color w:val="000000"/>
                <w:szCs w:val="18"/>
              </w:rPr>
              <w:t>Office 365 (Administración Pública G3)*</w:t>
            </w:r>
          </w:p>
          <w:p w:rsidR="008368B4" w:rsidRPr="0061775E" w:rsidRDefault="008368B4" w:rsidP="00346F4B">
            <w:pPr>
              <w:numPr>
                <w:ilvl w:val="0"/>
                <w:numId w:val="37"/>
              </w:numPr>
              <w:spacing w:after="60"/>
              <w:rPr>
                <w:rFonts w:cs="Tahoma"/>
              </w:rPr>
            </w:pPr>
            <w:r w:rsidRPr="0061775E">
              <w:rPr>
                <w:rFonts w:cs="Tahoma"/>
                <w:color w:val="000000"/>
                <w:szCs w:val="18"/>
              </w:rPr>
              <w:t>Office 365 (Administración Pública G4)*</w:t>
            </w:r>
          </w:p>
          <w:p w:rsidR="002D25C8" w:rsidRPr="0061775E" w:rsidRDefault="002D25C8" w:rsidP="0055442E">
            <w:pPr>
              <w:ind w:left="720"/>
              <w:rPr>
                <w:rFonts w:cs="Tahoma"/>
                <w:color w:val="000000"/>
              </w:rPr>
            </w:pPr>
          </w:p>
        </w:tc>
      </w:tr>
      <w:tr w:rsidR="00454646" w:rsidRPr="00617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61775E" w:rsidRDefault="00454646" w:rsidP="00B1054F">
            <w:pPr>
              <w:spacing w:before="60" w:after="60"/>
              <w:ind w:left="144"/>
              <w:rPr>
                <w:rFonts w:cs="Tahoma"/>
              </w:rPr>
            </w:pPr>
            <w:r w:rsidRPr="0061775E">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61775E" w:rsidRDefault="00454646" w:rsidP="00346F4B">
            <w:pPr>
              <w:numPr>
                <w:ilvl w:val="0"/>
                <w:numId w:val="37"/>
              </w:numPr>
              <w:spacing w:before="60" w:after="60"/>
              <w:rPr>
                <w:rFonts w:cs="Tahoma"/>
                <w:color w:val="000000" w:themeColor="text1"/>
              </w:rPr>
            </w:pPr>
            <w:r w:rsidRPr="0061775E">
              <w:rPr>
                <w:rFonts w:cs="Tahoma"/>
                <w:color w:val="000000" w:themeColor="text1"/>
              </w:rPr>
              <w:t>Project Pro para Office 365</w:t>
            </w:r>
          </w:p>
        </w:tc>
      </w:tr>
      <w:tr w:rsidR="00454646" w:rsidRPr="00617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D17DBE" w:rsidRDefault="00454646" w:rsidP="00B1054F">
            <w:pPr>
              <w:spacing w:before="60" w:after="60"/>
              <w:ind w:left="144"/>
              <w:rPr>
                <w:rFonts w:cs="Tahoma"/>
                <w:lang w:val="pt-BR"/>
              </w:rPr>
            </w:pPr>
            <w:r w:rsidRPr="00D17DBE">
              <w:rPr>
                <w:rFonts w:cs="Tahoma"/>
                <w:lang w:val="pt-BR"/>
              </w:rPr>
              <w:t>Licencia CAL de Project Server</w:t>
            </w:r>
          </w:p>
        </w:tc>
        <w:tc>
          <w:tcPr>
            <w:tcW w:w="4334" w:type="dxa"/>
            <w:tcBorders>
              <w:top w:val="single" w:sz="8" w:space="0" w:color="auto"/>
              <w:left w:val="nil"/>
              <w:bottom w:val="single" w:sz="8" w:space="0" w:color="auto"/>
              <w:right w:val="single" w:sz="8" w:space="0" w:color="auto"/>
            </w:tcBorders>
            <w:vAlign w:val="center"/>
          </w:tcPr>
          <w:p w:rsidR="00454646" w:rsidRPr="0061775E" w:rsidRDefault="00454646" w:rsidP="00346F4B">
            <w:pPr>
              <w:numPr>
                <w:ilvl w:val="0"/>
                <w:numId w:val="37"/>
              </w:numPr>
              <w:spacing w:before="60" w:after="60"/>
              <w:rPr>
                <w:rFonts w:cs="Tahoma"/>
                <w:color w:val="000000" w:themeColor="text1"/>
              </w:rPr>
            </w:pPr>
            <w:r w:rsidRPr="0061775E">
              <w:rPr>
                <w:rFonts w:cs="Tahoma"/>
                <w:color w:val="000000" w:themeColor="text1"/>
              </w:rPr>
              <w:t>Project Online</w:t>
            </w:r>
          </w:p>
        </w:tc>
      </w:tr>
      <w:tr w:rsidR="00454646" w:rsidRPr="00617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61775E" w:rsidRDefault="00454646" w:rsidP="00B1054F">
            <w:pPr>
              <w:spacing w:before="60" w:after="60"/>
              <w:ind w:left="144"/>
              <w:rPr>
                <w:rFonts w:cs="Tahoma"/>
              </w:rPr>
            </w:pPr>
            <w:r w:rsidRPr="0061775E">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61775E" w:rsidRDefault="00454646" w:rsidP="00346F4B">
            <w:pPr>
              <w:numPr>
                <w:ilvl w:val="0"/>
                <w:numId w:val="37"/>
              </w:numPr>
              <w:spacing w:before="60" w:after="60"/>
              <w:rPr>
                <w:rFonts w:cs="Tahoma"/>
                <w:color w:val="000000" w:themeColor="text1"/>
              </w:rPr>
            </w:pPr>
            <w:r w:rsidRPr="0061775E">
              <w:rPr>
                <w:rFonts w:cs="Tahoma"/>
                <w:color w:val="000000" w:themeColor="text1"/>
              </w:rPr>
              <w:t>Visio Pro para Office 365</w:t>
            </w:r>
          </w:p>
        </w:tc>
      </w:tr>
      <w:tr w:rsidR="00B1054F" w:rsidRPr="0061775E"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61775E" w:rsidRDefault="00B1054F" w:rsidP="00B1054F">
            <w:pPr>
              <w:spacing w:before="60" w:after="60"/>
              <w:ind w:left="144"/>
              <w:rPr>
                <w:rFonts w:cs="Tahoma"/>
              </w:rPr>
            </w:pPr>
            <w:r w:rsidRPr="0061775E">
              <w:rPr>
                <w:rFonts w:cs="Tahoma"/>
              </w:rPr>
              <w:t xml:space="preserve">Actualización de Windows Pro </w:t>
            </w:r>
          </w:p>
        </w:tc>
        <w:tc>
          <w:tcPr>
            <w:tcW w:w="4334" w:type="dxa"/>
            <w:tcBorders>
              <w:top w:val="single" w:sz="8" w:space="0" w:color="auto"/>
              <w:left w:val="nil"/>
              <w:bottom w:val="single" w:sz="8" w:space="0" w:color="auto"/>
              <w:right w:val="single" w:sz="8" w:space="0" w:color="auto"/>
            </w:tcBorders>
            <w:vAlign w:val="center"/>
          </w:tcPr>
          <w:p w:rsidR="00B1054F" w:rsidRPr="0061775E" w:rsidRDefault="00B1054F" w:rsidP="00346F4B">
            <w:pPr>
              <w:numPr>
                <w:ilvl w:val="0"/>
                <w:numId w:val="37"/>
              </w:numPr>
              <w:spacing w:before="60" w:after="60"/>
              <w:rPr>
                <w:rFonts w:cs="Tahoma"/>
                <w:color w:val="000000"/>
                <w:szCs w:val="18"/>
              </w:rPr>
            </w:pPr>
            <w:r w:rsidRPr="0061775E">
              <w:rPr>
                <w:rFonts w:cs="Tahoma"/>
                <w:color w:val="000000" w:themeColor="text1"/>
              </w:rPr>
              <w:t>Windows Virtual Desktop Access</w:t>
            </w:r>
          </w:p>
        </w:tc>
      </w:tr>
      <w:tr w:rsidR="00B1054F" w:rsidRPr="00B1694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61775E" w:rsidRDefault="00B1054F" w:rsidP="00B1054F">
            <w:pPr>
              <w:spacing w:before="60" w:after="60"/>
              <w:ind w:left="144"/>
              <w:rPr>
                <w:rFonts w:cs="Tahoma"/>
              </w:rPr>
            </w:pPr>
            <w:r w:rsidRPr="0061775E">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D17DBE" w:rsidRDefault="00B1054F" w:rsidP="00346F4B">
            <w:pPr>
              <w:numPr>
                <w:ilvl w:val="0"/>
                <w:numId w:val="37"/>
              </w:numPr>
              <w:spacing w:before="60" w:after="60"/>
              <w:rPr>
                <w:rFonts w:cs="Tahoma"/>
                <w:color w:val="000000"/>
                <w:szCs w:val="18"/>
                <w:lang w:val="es-ES"/>
              </w:rPr>
            </w:pPr>
            <w:r w:rsidRPr="00D17DBE">
              <w:rPr>
                <w:rFonts w:cs="Tahoma"/>
                <w:color w:val="000000" w:themeColor="text1"/>
                <w:lang w:val="es-ES"/>
              </w:rPr>
              <w:t>Licencia de Suscripción a Windows Companion</w:t>
            </w:r>
          </w:p>
        </w:tc>
      </w:tr>
      <w:tr w:rsidR="00B1054F" w:rsidRPr="00B1694F"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61775E" w:rsidRDefault="00B1054F" w:rsidP="00B1054F">
            <w:pPr>
              <w:spacing w:before="60" w:after="60"/>
              <w:ind w:left="144"/>
              <w:rPr>
                <w:rFonts w:cs="Tahoma"/>
              </w:rPr>
            </w:pPr>
            <w:r w:rsidRPr="0061775E">
              <w:rPr>
                <w:rFonts w:cs="Tahoma"/>
              </w:rPr>
              <w:t>Actualización de Windows Pro</w:t>
            </w:r>
          </w:p>
        </w:tc>
        <w:tc>
          <w:tcPr>
            <w:tcW w:w="4334" w:type="dxa"/>
            <w:tcBorders>
              <w:top w:val="single" w:sz="8" w:space="0" w:color="auto"/>
              <w:left w:val="nil"/>
              <w:bottom w:val="single" w:sz="8" w:space="0" w:color="auto"/>
              <w:right w:val="single" w:sz="8" w:space="0" w:color="auto"/>
            </w:tcBorders>
            <w:vAlign w:val="center"/>
          </w:tcPr>
          <w:p w:rsidR="00B1054F" w:rsidRPr="00D17DBE" w:rsidRDefault="00B1054F" w:rsidP="00346F4B">
            <w:pPr>
              <w:numPr>
                <w:ilvl w:val="0"/>
                <w:numId w:val="37"/>
              </w:numPr>
              <w:spacing w:before="60" w:after="60"/>
              <w:rPr>
                <w:rFonts w:cs="Tahoma"/>
                <w:color w:val="000000"/>
                <w:szCs w:val="18"/>
                <w:lang w:val="es-ES"/>
              </w:rPr>
            </w:pPr>
            <w:r w:rsidRPr="00D17DBE">
              <w:rPr>
                <w:rFonts w:cs="Tahoma"/>
                <w:color w:val="000000" w:themeColor="text1"/>
                <w:lang w:val="es-ES"/>
              </w:rPr>
              <w:t>Licencia de Suscripción a Windows Companion</w:t>
            </w:r>
          </w:p>
        </w:tc>
      </w:tr>
    </w:tbl>
    <w:p w:rsidR="00456002" w:rsidRPr="00D17DBE" w:rsidRDefault="00456002" w:rsidP="00456002">
      <w:pPr>
        <w:tabs>
          <w:tab w:val="left" w:pos="360"/>
        </w:tabs>
        <w:ind w:left="720"/>
        <w:rPr>
          <w:rFonts w:cs="Tahoma"/>
          <w:lang w:val="es-ES"/>
        </w:rPr>
      </w:pPr>
      <w:r w:rsidRPr="00D17DBE">
        <w:rPr>
          <w:rFonts w:cs="Tahoma"/>
          <w:i/>
          <w:sz w:val="16"/>
          <w:szCs w:val="20"/>
          <w:lang w:val="es-ES"/>
        </w:rPr>
        <w:t xml:space="preserve">* Requiere la correspondiente CAL Suite Bridge. Si desea obtener más información sobre CAL Suite Bridge, </w:t>
      </w:r>
      <w:r w:rsidR="0052549E" w:rsidRPr="00D17DBE">
        <w:rPr>
          <w:rFonts w:cs="Tahoma"/>
          <w:i/>
          <w:sz w:val="16"/>
          <w:szCs w:val="20"/>
          <w:lang w:val="es-ES"/>
        </w:rPr>
        <w:br/>
      </w:r>
      <w:r w:rsidRPr="00D17DBE">
        <w:rPr>
          <w:rFonts w:cs="Tahoma"/>
          <w:i/>
          <w:sz w:val="16"/>
          <w:szCs w:val="20"/>
          <w:lang w:val="es-ES"/>
        </w:rPr>
        <w:t>consulte la sección notas sobre productos de este documento.</w:t>
      </w:r>
    </w:p>
    <w:p w:rsidR="00252E73" w:rsidRPr="00D17DBE" w:rsidRDefault="00252E73" w:rsidP="00252E73">
      <w:pPr>
        <w:tabs>
          <w:tab w:val="left" w:pos="360"/>
        </w:tabs>
        <w:ind w:left="720"/>
        <w:rPr>
          <w:rFonts w:cs="Tahoma"/>
          <w:lang w:val="es-ES"/>
        </w:rPr>
      </w:pPr>
      <w:r w:rsidRPr="00D17DBE">
        <w:rPr>
          <w:rFonts w:cs="Tahoma"/>
          <w:i/>
          <w:sz w:val="16"/>
          <w:szCs w:val="20"/>
          <w:lang w:val="es-ES"/>
        </w:rPr>
        <w:t>**Office 365 ProPlus es un Producto Enterprise y también puede satisfacer requisitos de toda la empresa.</w:t>
      </w:r>
    </w:p>
    <w:p w:rsidR="00252E73" w:rsidRPr="00D17DBE" w:rsidRDefault="00252E73" w:rsidP="00456002">
      <w:pPr>
        <w:tabs>
          <w:tab w:val="left" w:pos="360"/>
        </w:tabs>
        <w:ind w:left="720"/>
        <w:rPr>
          <w:rFonts w:cs="Tahoma"/>
          <w:lang w:val="es-ES"/>
        </w:rPr>
      </w:pPr>
    </w:p>
    <w:p w:rsidR="00456002" w:rsidRPr="00D17DBE" w:rsidRDefault="00456002" w:rsidP="00366502">
      <w:pPr>
        <w:rPr>
          <w:rFonts w:cs="Tahoma"/>
          <w:lang w:val="es-ES"/>
        </w:rPr>
      </w:pPr>
      <w:r w:rsidRPr="00D17DBE">
        <w:rPr>
          <w:rFonts w:cs="Tahoma"/>
          <w:szCs w:val="20"/>
          <w:lang w:val="es-ES"/>
        </w:rPr>
        <w:t>Se pueden agregar otras transiciones a elección de Microsoft.</w:t>
      </w:r>
      <w:r w:rsidR="0061775E" w:rsidRPr="00D17DBE">
        <w:rPr>
          <w:rFonts w:cs="Tahoma"/>
          <w:szCs w:val="20"/>
          <w:lang w:val="es-ES"/>
        </w:rPr>
        <w:t xml:space="preserve"> </w:t>
      </w:r>
      <w:r w:rsidRPr="00D17DBE">
        <w:rPr>
          <w:rFonts w:cs="Tahoma"/>
          <w:szCs w:val="20"/>
          <w:lang w:val="es-ES"/>
        </w:rPr>
        <w:t>Se pueden aplicar honorarios adicionales y requisitos de licencia.</w:t>
      </w:r>
      <w:r w:rsidR="0061775E" w:rsidRPr="00D17DBE">
        <w:rPr>
          <w:rFonts w:cs="Tahoma"/>
          <w:szCs w:val="20"/>
          <w:lang w:val="es-ES"/>
        </w:rPr>
        <w:t xml:space="preserve"> </w:t>
      </w:r>
    </w:p>
    <w:p w:rsidR="00456002" w:rsidRPr="00D17DBE" w:rsidRDefault="00456002" w:rsidP="00366502">
      <w:pPr>
        <w:outlineLvl w:val="2"/>
        <w:rPr>
          <w:rFonts w:cs="Tahoma"/>
          <w:lang w:val="es-ES"/>
        </w:rPr>
      </w:pPr>
    </w:p>
    <w:p w:rsidR="00456002" w:rsidRPr="00D17DBE" w:rsidRDefault="00456002" w:rsidP="0055442E">
      <w:pPr>
        <w:keepNext/>
        <w:tabs>
          <w:tab w:val="num" w:pos="720"/>
        </w:tabs>
        <w:spacing w:after="60"/>
        <w:outlineLvl w:val="3"/>
        <w:rPr>
          <w:rFonts w:cs="Tahoma"/>
          <w:lang w:val="es-ES"/>
        </w:rPr>
      </w:pPr>
      <w:r w:rsidRPr="00D17DBE">
        <w:rPr>
          <w:rFonts w:cs="Tahoma"/>
          <w:b/>
          <w:szCs w:val="20"/>
          <w:lang w:val="es-ES"/>
        </w:rPr>
        <w:t xml:space="preserve">Pedidos </w:t>
      </w:r>
      <w:r w:rsidR="002B663E" w:rsidRPr="00D17DBE">
        <w:rPr>
          <w:rFonts w:cs="Tahoma"/>
          <w:b/>
          <w:szCs w:val="20"/>
          <w:lang w:val="es-ES"/>
        </w:rPr>
        <w:t>“</w:t>
      </w:r>
      <w:r w:rsidRPr="00D17DBE">
        <w:rPr>
          <w:rFonts w:cs="Tahoma"/>
          <w:b/>
          <w:szCs w:val="20"/>
          <w:lang w:val="es-ES"/>
        </w:rPr>
        <w:t>true up</w:t>
      </w:r>
      <w:r w:rsidR="002B663E" w:rsidRPr="00D17DBE">
        <w:rPr>
          <w:rFonts w:cs="Tahoma"/>
          <w:b/>
          <w:szCs w:val="20"/>
          <w:lang w:val="es-ES"/>
        </w:rPr>
        <w:t>”</w:t>
      </w:r>
      <w:r w:rsidRPr="00D17DBE">
        <w:rPr>
          <w:rFonts w:cs="Tahoma"/>
          <w:b/>
          <w:szCs w:val="20"/>
          <w:lang w:val="es-ES"/>
        </w:rPr>
        <w:t xml:space="preserve"> o anuales de Servicios Online</w:t>
      </w:r>
      <w:r w:rsidRPr="00D17DBE">
        <w:rPr>
          <w:rFonts w:eastAsia="Times New Roman" w:cs="Tahoma"/>
          <w:b/>
          <w:sz w:val="22"/>
          <w:szCs w:val="20"/>
          <w:lang w:val="es-ES"/>
        </w:rPr>
        <w:t xml:space="preserve"> </w:t>
      </w:r>
    </w:p>
    <w:p w:rsidR="00456002" w:rsidRPr="00D17DBE" w:rsidRDefault="00456002" w:rsidP="00366502">
      <w:pPr>
        <w:rPr>
          <w:rFonts w:cs="Tahoma"/>
          <w:lang w:val="es-ES"/>
        </w:rPr>
      </w:pPr>
      <w:r w:rsidRPr="00D17DBE">
        <w:rPr>
          <w:rFonts w:cs="Tahoma"/>
          <w:b/>
          <w:szCs w:val="20"/>
          <w:lang w:val="es-ES"/>
        </w:rPr>
        <w:t>Nota:</w:t>
      </w:r>
      <w:r w:rsidRPr="00D17DBE">
        <w:rPr>
          <w:rFonts w:cs="Tahoma"/>
          <w:szCs w:val="20"/>
          <w:lang w:val="es-ES"/>
        </w:rPr>
        <w:t xml:space="preserve"> Lo siguiente se aplica a los clientes de Enterprise e Inscripción Enterprise Subscription que son elegibles para realizar pedidos </w:t>
      </w:r>
      <w:r w:rsidR="002B663E" w:rsidRPr="00D17DBE">
        <w:rPr>
          <w:rFonts w:cs="Tahoma"/>
          <w:szCs w:val="20"/>
          <w:lang w:val="es-ES"/>
        </w:rPr>
        <w:t>“</w:t>
      </w:r>
      <w:r w:rsidRPr="00D17DBE">
        <w:rPr>
          <w:rFonts w:cs="Tahoma"/>
          <w:szCs w:val="20"/>
          <w:lang w:val="es-ES"/>
        </w:rPr>
        <w:t>true up</w:t>
      </w:r>
      <w:r w:rsidR="002B663E" w:rsidRPr="00D17DBE">
        <w:rPr>
          <w:rFonts w:cs="Tahoma"/>
          <w:szCs w:val="20"/>
          <w:lang w:val="es-ES"/>
        </w:rPr>
        <w:t>”</w:t>
      </w:r>
      <w:r w:rsidRPr="00D17DBE">
        <w:rPr>
          <w:rFonts w:cs="Tahoma"/>
          <w:szCs w:val="20"/>
          <w:lang w:val="es-ES"/>
        </w:rPr>
        <w:t xml:space="preserve"> o anuales de servicios online. Los Clientes que no estén seguros de su elegibilidad para realizar pedidos </w:t>
      </w:r>
      <w:r w:rsidR="002B663E" w:rsidRPr="00D17DBE">
        <w:rPr>
          <w:rFonts w:cs="Tahoma"/>
          <w:szCs w:val="20"/>
          <w:lang w:val="es-ES"/>
        </w:rPr>
        <w:t>“</w:t>
      </w:r>
      <w:r w:rsidRPr="00D17DBE">
        <w:rPr>
          <w:rFonts w:cs="Tahoma"/>
          <w:szCs w:val="20"/>
          <w:lang w:val="es-ES"/>
        </w:rPr>
        <w:t>true up</w:t>
      </w:r>
      <w:r w:rsidR="002B663E" w:rsidRPr="00D17DBE">
        <w:rPr>
          <w:rFonts w:cs="Tahoma"/>
          <w:szCs w:val="20"/>
          <w:lang w:val="es-ES"/>
        </w:rPr>
        <w:t>”</w:t>
      </w:r>
      <w:r w:rsidRPr="00D17DBE">
        <w:rPr>
          <w:rFonts w:cs="Tahoma"/>
          <w:szCs w:val="20"/>
          <w:lang w:val="es-ES"/>
        </w:rPr>
        <w:t xml:space="preserve"> o anuales de servicios online deben ponerse en contacto con el Asesor de Software, Revendedor o Gestor de Cuentas de Microsoft para obtener más información.</w:t>
      </w:r>
    </w:p>
    <w:p w:rsidR="00456002" w:rsidRPr="00D17DBE" w:rsidRDefault="00456002" w:rsidP="00366502">
      <w:pPr>
        <w:rPr>
          <w:rFonts w:cs="Tahoma"/>
          <w:lang w:val="es-ES"/>
        </w:rPr>
      </w:pPr>
    </w:p>
    <w:p w:rsidR="00456002" w:rsidRPr="00D17DBE" w:rsidRDefault="00456002" w:rsidP="00366502">
      <w:pPr>
        <w:rPr>
          <w:rFonts w:cs="Tahoma"/>
          <w:lang w:val="es-ES"/>
        </w:rPr>
      </w:pPr>
      <w:r w:rsidRPr="00D17DBE">
        <w:rPr>
          <w:rFonts w:cs="Tahoma"/>
          <w:szCs w:val="20"/>
          <w:lang w:val="es-ES"/>
        </w:rPr>
        <w:t xml:space="preserve">Los siguientes Servicios Online son elegibles durante el pedido </w:t>
      </w:r>
      <w:r w:rsidR="002B663E" w:rsidRPr="00D17DBE">
        <w:rPr>
          <w:rFonts w:cs="Tahoma"/>
          <w:szCs w:val="20"/>
          <w:lang w:val="es-ES"/>
        </w:rPr>
        <w:t>“</w:t>
      </w:r>
      <w:r w:rsidRPr="00D17DBE">
        <w:rPr>
          <w:rFonts w:cs="Tahoma"/>
          <w:szCs w:val="20"/>
          <w:lang w:val="es-ES"/>
        </w:rPr>
        <w:t>true up</w:t>
      </w:r>
      <w:r w:rsidR="002B663E" w:rsidRPr="00D17DBE">
        <w:rPr>
          <w:rFonts w:cs="Tahoma"/>
          <w:szCs w:val="20"/>
          <w:lang w:val="es-ES"/>
        </w:rPr>
        <w:t>”</w:t>
      </w:r>
      <w:r w:rsidRPr="00D17DBE">
        <w:rPr>
          <w:rFonts w:cs="Tahoma"/>
          <w:szCs w:val="20"/>
          <w:lang w:val="es-ES"/>
        </w:rPr>
        <w:t xml:space="preserve"> o anual del Servicio Online: </w:t>
      </w:r>
    </w:p>
    <w:p w:rsidR="00456002" w:rsidRDefault="00456002" w:rsidP="0055442E">
      <w:pPr>
        <w:ind w:left="720"/>
        <w:rPr>
          <w:rFonts w:cs="Tahoma"/>
          <w:lang w:val="es-ES"/>
        </w:rPr>
      </w:pPr>
    </w:p>
    <w:p w:rsidR="00A62AA8" w:rsidRDefault="00A62AA8" w:rsidP="0055442E">
      <w:pPr>
        <w:ind w:left="720"/>
        <w:rPr>
          <w:rFonts w:cs="Tahoma"/>
          <w:lang w:val="es-ES"/>
        </w:rPr>
      </w:pPr>
    </w:p>
    <w:p w:rsidR="00A62AA8" w:rsidRDefault="00A62AA8" w:rsidP="0055442E">
      <w:pPr>
        <w:ind w:left="720"/>
        <w:rPr>
          <w:rFonts w:cs="Tahoma"/>
          <w:lang w:val="es-ES"/>
        </w:rPr>
      </w:pPr>
    </w:p>
    <w:p w:rsidR="00A62AA8" w:rsidRPr="00D17DBE" w:rsidRDefault="00A62AA8" w:rsidP="0055442E">
      <w:pPr>
        <w:ind w:left="720"/>
        <w:rPr>
          <w:rFonts w:cs="Tahoma"/>
          <w:lang w:val="es-ES"/>
        </w:rPr>
      </w:pPr>
    </w:p>
    <w:tbl>
      <w:tblPr>
        <w:tblW w:w="4373"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4022"/>
      </w:tblGrid>
      <w:tr w:rsidR="00456002" w:rsidRPr="0061775E" w:rsidTr="0081027A">
        <w:trPr>
          <w:trHeight w:val="80"/>
          <w:tblHeader/>
        </w:trPr>
        <w:tc>
          <w:tcPr>
            <w:tcW w:w="5000" w:type="pct"/>
            <w:gridSpan w:val="2"/>
            <w:shd w:val="clear" w:color="auto" w:fill="FABF8F"/>
          </w:tcPr>
          <w:p w:rsidR="00456002" w:rsidRPr="0061775E" w:rsidRDefault="00456002" w:rsidP="005C647E">
            <w:pPr>
              <w:jc w:val="center"/>
              <w:rPr>
                <w:rFonts w:cs="Tahoma"/>
                <w:b/>
              </w:rPr>
            </w:pPr>
            <w:r w:rsidRPr="0061775E">
              <w:rPr>
                <w:rFonts w:cs="Tahoma"/>
                <w:b/>
              </w:rPr>
              <w:lastRenderedPageBreak/>
              <w:t>Servicios Online</w:t>
            </w:r>
          </w:p>
        </w:tc>
      </w:tr>
      <w:tr w:rsidR="00456002" w:rsidRPr="0061775E" w:rsidTr="0081027A">
        <w:trPr>
          <w:trHeight w:val="219"/>
        </w:trPr>
        <w:tc>
          <w:tcPr>
            <w:tcW w:w="2546" w:type="pct"/>
          </w:tcPr>
          <w:p w:rsidR="00D85FDD" w:rsidRPr="0061775E" w:rsidRDefault="00D85FDD" w:rsidP="00A42F94">
            <w:pPr>
              <w:numPr>
                <w:ilvl w:val="0"/>
                <w:numId w:val="38"/>
              </w:numPr>
              <w:spacing w:before="80"/>
              <w:ind w:left="625" w:hanging="345"/>
              <w:jc w:val="both"/>
              <w:rPr>
                <w:rFonts w:cs="Tahoma"/>
              </w:rPr>
            </w:pPr>
            <w:r w:rsidRPr="0061775E">
              <w:rPr>
                <w:rFonts w:cs="Tahoma"/>
              </w:rPr>
              <w:t>Exchange Online Archiving para Exchange Online*</w:t>
            </w:r>
          </w:p>
          <w:p w:rsidR="00D85FDD" w:rsidRPr="0061775E" w:rsidRDefault="00D85FDD" w:rsidP="00A42F94">
            <w:pPr>
              <w:numPr>
                <w:ilvl w:val="0"/>
                <w:numId w:val="38"/>
              </w:numPr>
              <w:spacing w:before="80"/>
              <w:ind w:left="625" w:hanging="345"/>
              <w:jc w:val="both"/>
              <w:rPr>
                <w:rFonts w:cs="Tahoma"/>
              </w:rPr>
            </w:pPr>
            <w:r w:rsidRPr="0061775E">
              <w:rPr>
                <w:rFonts w:cs="Tahoma"/>
              </w:rPr>
              <w:t>Exchange Online Archiving para Exchange Server*</w:t>
            </w:r>
          </w:p>
          <w:p w:rsidR="00456002" w:rsidRPr="0061775E" w:rsidRDefault="00456002" w:rsidP="00A42F94">
            <w:pPr>
              <w:numPr>
                <w:ilvl w:val="0"/>
                <w:numId w:val="38"/>
              </w:numPr>
              <w:spacing w:before="80"/>
              <w:ind w:left="625" w:hanging="345"/>
              <w:jc w:val="both"/>
              <w:rPr>
                <w:rFonts w:cs="Tahoma"/>
              </w:rPr>
            </w:pPr>
            <w:r w:rsidRPr="0061775E">
              <w:rPr>
                <w:rFonts w:cs="Tahoma"/>
              </w:rPr>
              <w:t>Exchange Online Kiosk*</w:t>
            </w:r>
          </w:p>
          <w:p w:rsidR="00456002" w:rsidRPr="0061775E" w:rsidRDefault="00456002" w:rsidP="00A42F94">
            <w:pPr>
              <w:numPr>
                <w:ilvl w:val="0"/>
                <w:numId w:val="38"/>
              </w:numPr>
              <w:spacing w:before="80"/>
              <w:ind w:left="625" w:hanging="345"/>
              <w:jc w:val="both"/>
              <w:rPr>
                <w:rFonts w:cs="Tahoma"/>
              </w:rPr>
            </w:pPr>
            <w:r w:rsidRPr="0061775E">
              <w:rPr>
                <w:rFonts w:cs="Tahoma"/>
              </w:rPr>
              <w:t>Exchange Online Plan 1*</w:t>
            </w:r>
          </w:p>
          <w:p w:rsidR="00456002" w:rsidRPr="0061775E" w:rsidRDefault="00456002" w:rsidP="00A42F94">
            <w:pPr>
              <w:numPr>
                <w:ilvl w:val="0"/>
                <w:numId w:val="38"/>
              </w:numPr>
              <w:spacing w:before="80"/>
              <w:ind w:left="625" w:hanging="345"/>
              <w:jc w:val="both"/>
              <w:rPr>
                <w:rFonts w:cs="Tahoma"/>
              </w:rPr>
            </w:pPr>
            <w:r w:rsidRPr="0061775E">
              <w:rPr>
                <w:rFonts w:cs="Tahoma"/>
              </w:rPr>
              <w:t>Exchange Online Plan 2*</w:t>
            </w:r>
          </w:p>
          <w:p w:rsidR="00D85FDD" w:rsidRPr="0061775E" w:rsidRDefault="00D85FDD" w:rsidP="00A42F94">
            <w:pPr>
              <w:numPr>
                <w:ilvl w:val="0"/>
                <w:numId w:val="38"/>
              </w:numPr>
              <w:spacing w:before="80"/>
              <w:ind w:left="625" w:hanging="345"/>
              <w:jc w:val="both"/>
              <w:rPr>
                <w:rFonts w:cs="Tahoma"/>
              </w:rPr>
            </w:pPr>
            <w:r w:rsidRPr="0061775E">
              <w:rPr>
                <w:rFonts w:cs="Tahoma"/>
              </w:rPr>
              <w:t>Exchange Online Protection*</w:t>
            </w:r>
          </w:p>
          <w:p w:rsidR="00456002" w:rsidRPr="0061775E" w:rsidRDefault="00456002" w:rsidP="00A42F94">
            <w:pPr>
              <w:numPr>
                <w:ilvl w:val="0"/>
                <w:numId w:val="38"/>
              </w:numPr>
              <w:spacing w:before="80"/>
              <w:ind w:left="625" w:hanging="345"/>
              <w:jc w:val="both"/>
              <w:rPr>
                <w:rFonts w:cs="Tahoma"/>
              </w:rPr>
            </w:pPr>
            <w:r w:rsidRPr="0061775E">
              <w:rPr>
                <w:rFonts w:cs="Tahoma"/>
              </w:rPr>
              <w:t>Lync Online Plan 1*</w:t>
            </w:r>
          </w:p>
          <w:p w:rsidR="00456002" w:rsidRPr="0061775E" w:rsidRDefault="00456002" w:rsidP="00A42F94">
            <w:pPr>
              <w:numPr>
                <w:ilvl w:val="0"/>
                <w:numId w:val="38"/>
              </w:numPr>
              <w:spacing w:before="80"/>
              <w:ind w:left="625" w:hanging="345"/>
              <w:jc w:val="both"/>
              <w:rPr>
                <w:rFonts w:cs="Tahoma"/>
              </w:rPr>
            </w:pPr>
            <w:r w:rsidRPr="0061775E">
              <w:rPr>
                <w:rFonts w:cs="Tahoma"/>
              </w:rPr>
              <w:t>Lync Online Plan 2*</w:t>
            </w:r>
          </w:p>
          <w:p w:rsidR="00E77288" w:rsidRPr="0061775E" w:rsidRDefault="00E77288" w:rsidP="00A42F94">
            <w:pPr>
              <w:numPr>
                <w:ilvl w:val="0"/>
                <w:numId w:val="38"/>
              </w:numPr>
              <w:spacing w:before="80"/>
              <w:ind w:left="625" w:hanging="345"/>
              <w:jc w:val="both"/>
              <w:rPr>
                <w:rFonts w:cs="Tahoma"/>
              </w:rPr>
            </w:pPr>
            <w:r w:rsidRPr="0061775E">
              <w:rPr>
                <w:rFonts w:cs="Tahoma"/>
              </w:rPr>
              <w:t>Lync Online Plan 3*</w:t>
            </w:r>
          </w:p>
          <w:p w:rsidR="00456002" w:rsidRPr="0061775E" w:rsidRDefault="00456002" w:rsidP="00A42F94">
            <w:pPr>
              <w:numPr>
                <w:ilvl w:val="0"/>
                <w:numId w:val="38"/>
              </w:numPr>
              <w:spacing w:before="80"/>
              <w:ind w:left="625" w:hanging="345"/>
              <w:jc w:val="both"/>
              <w:rPr>
                <w:rFonts w:cs="Tahoma"/>
              </w:rPr>
            </w:pPr>
            <w:r w:rsidRPr="0061775E">
              <w:rPr>
                <w:rFonts w:cs="Tahoma"/>
              </w:rPr>
              <w:t>Office 365 (Enterprise K1)*</w:t>
            </w:r>
          </w:p>
          <w:p w:rsidR="00456002" w:rsidRPr="0061775E" w:rsidRDefault="00456002" w:rsidP="00A42F94">
            <w:pPr>
              <w:numPr>
                <w:ilvl w:val="0"/>
                <w:numId w:val="38"/>
              </w:numPr>
              <w:spacing w:before="80"/>
              <w:ind w:left="625" w:hanging="345"/>
              <w:jc w:val="both"/>
              <w:rPr>
                <w:rFonts w:cs="Tahoma"/>
              </w:rPr>
            </w:pPr>
            <w:r w:rsidRPr="0061775E">
              <w:rPr>
                <w:rFonts w:cs="Tahoma"/>
              </w:rPr>
              <w:t>Office 365 (Enterprise E1)</w:t>
            </w:r>
          </w:p>
          <w:p w:rsidR="00456002" w:rsidRPr="0061775E" w:rsidRDefault="00456002" w:rsidP="00A42F94">
            <w:pPr>
              <w:numPr>
                <w:ilvl w:val="0"/>
                <w:numId w:val="38"/>
              </w:numPr>
              <w:spacing w:before="80"/>
              <w:ind w:left="625" w:hanging="345"/>
              <w:jc w:val="both"/>
              <w:rPr>
                <w:rFonts w:cs="Tahoma"/>
              </w:rPr>
            </w:pPr>
            <w:r w:rsidRPr="0061775E">
              <w:rPr>
                <w:rFonts w:cs="Tahoma"/>
              </w:rPr>
              <w:t>Office 365 (Enterprise E3)</w:t>
            </w:r>
          </w:p>
          <w:p w:rsidR="00456002" w:rsidRPr="0061775E" w:rsidRDefault="00456002" w:rsidP="00A42F94">
            <w:pPr>
              <w:numPr>
                <w:ilvl w:val="0"/>
                <w:numId w:val="38"/>
              </w:numPr>
              <w:spacing w:before="80"/>
              <w:ind w:left="625" w:hanging="345"/>
              <w:jc w:val="both"/>
              <w:rPr>
                <w:rFonts w:cs="Tahoma"/>
              </w:rPr>
            </w:pPr>
            <w:r w:rsidRPr="0061775E">
              <w:rPr>
                <w:rFonts w:cs="Tahoma"/>
              </w:rPr>
              <w:t>Office 365 (Enterprise E4)</w:t>
            </w:r>
          </w:p>
        </w:tc>
        <w:tc>
          <w:tcPr>
            <w:tcW w:w="2454" w:type="pct"/>
          </w:tcPr>
          <w:p w:rsidR="00A32052" w:rsidRPr="0061775E" w:rsidRDefault="00A32052" w:rsidP="00346F4B">
            <w:pPr>
              <w:numPr>
                <w:ilvl w:val="0"/>
                <w:numId w:val="38"/>
              </w:numPr>
              <w:spacing w:before="80"/>
              <w:ind w:left="692"/>
              <w:jc w:val="both"/>
              <w:rPr>
                <w:rFonts w:cs="Tahoma"/>
              </w:rPr>
            </w:pPr>
            <w:r w:rsidRPr="0061775E">
              <w:rPr>
                <w:rFonts w:cs="Tahoma"/>
                <w:color w:val="000000"/>
              </w:rPr>
              <w:t>Office 365 (Administración Pública G1)</w:t>
            </w:r>
          </w:p>
          <w:p w:rsidR="00A32052" w:rsidRPr="0061775E" w:rsidRDefault="00A32052" w:rsidP="00346F4B">
            <w:pPr>
              <w:numPr>
                <w:ilvl w:val="0"/>
                <w:numId w:val="38"/>
              </w:numPr>
              <w:spacing w:before="80"/>
              <w:ind w:left="692"/>
              <w:jc w:val="both"/>
              <w:rPr>
                <w:rFonts w:cs="Tahoma"/>
              </w:rPr>
            </w:pPr>
            <w:r w:rsidRPr="0061775E">
              <w:rPr>
                <w:rFonts w:cs="Tahoma"/>
                <w:color w:val="000000"/>
              </w:rPr>
              <w:t>Office 365 (Administración Pública G3)</w:t>
            </w:r>
          </w:p>
          <w:p w:rsidR="00A32052" w:rsidRPr="0061775E" w:rsidRDefault="00A32052" w:rsidP="00346F4B">
            <w:pPr>
              <w:numPr>
                <w:ilvl w:val="0"/>
                <w:numId w:val="38"/>
              </w:numPr>
              <w:spacing w:before="80"/>
              <w:ind w:left="692"/>
              <w:jc w:val="both"/>
              <w:rPr>
                <w:rFonts w:cs="Tahoma"/>
              </w:rPr>
            </w:pPr>
            <w:r w:rsidRPr="0061775E">
              <w:rPr>
                <w:rFonts w:cs="Tahoma"/>
                <w:color w:val="000000"/>
              </w:rPr>
              <w:t>Office 365 (Administración Pública G4)</w:t>
            </w:r>
          </w:p>
          <w:p w:rsidR="00252E73" w:rsidRPr="0061775E" w:rsidRDefault="00252E73" w:rsidP="00346F4B">
            <w:pPr>
              <w:numPr>
                <w:ilvl w:val="0"/>
                <w:numId w:val="38"/>
              </w:numPr>
              <w:spacing w:before="80"/>
              <w:ind w:left="692"/>
              <w:jc w:val="both"/>
              <w:rPr>
                <w:rFonts w:cs="Tahoma"/>
              </w:rPr>
            </w:pPr>
            <w:r w:rsidRPr="0061775E">
              <w:rPr>
                <w:rFonts w:cs="Tahoma"/>
                <w:color w:val="000000"/>
              </w:rPr>
              <w:t>Office 365 ProPlus**</w:t>
            </w:r>
          </w:p>
          <w:p w:rsidR="00456002" w:rsidRPr="0061775E" w:rsidRDefault="00456002" w:rsidP="00346F4B">
            <w:pPr>
              <w:numPr>
                <w:ilvl w:val="0"/>
                <w:numId w:val="38"/>
              </w:numPr>
              <w:spacing w:before="80"/>
              <w:ind w:left="692"/>
              <w:jc w:val="both"/>
              <w:rPr>
                <w:rFonts w:cs="Tahoma"/>
              </w:rPr>
            </w:pPr>
            <w:r w:rsidRPr="0061775E">
              <w:rPr>
                <w:rFonts w:cs="Tahoma"/>
                <w:color w:val="000000"/>
              </w:rPr>
              <w:t>Aplicaciones Office Web*</w:t>
            </w:r>
          </w:p>
          <w:p w:rsidR="00454646" w:rsidRPr="0061775E" w:rsidRDefault="00454646" w:rsidP="00346F4B">
            <w:pPr>
              <w:numPr>
                <w:ilvl w:val="0"/>
                <w:numId w:val="38"/>
              </w:numPr>
              <w:spacing w:before="80"/>
              <w:ind w:left="692"/>
              <w:jc w:val="both"/>
              <w:rPr>
                <w:rFonts w:cs="Tahoma"/>
              </w:rPr>
            </w:pPr>
            <w:r w:rsidRPr="0061775E">
              <w:rPr>
                <w:rFonts w:cs="Tahoma"/>
                <w:color w:val="000000"/>
              </w:rPr>
              <w:t>Project Pro para Office 365*</w:t>
            </w:r>
          </w:p>
          <w:p w:rsidR="00454646" w:rsidRPr="0061775E" w:rsidRDefault="00454646" w:rsidP="00346F4B">
            <w:pPr>
              <w:numPr>
                <w:ilvl w:val="0"/>
                <w:numId w:val="38"/>
              </w:numPr>
              <w:spacing w:before="80"/>
              <w:ind w:left="692"/>
              <w:jc w:val="both"/>
              <w:rPr>
                <w:rFonts w:cs="Tahoma"/>
              </w:rPr>
            </w:pPr>
            <w:r w:rsidRPr="0061775E">
              <w:rPr>
                <w:rFonts w:cs="Tahoma"/>
                <w:color w:val="000000"/>
              </w:rPr>
              <w:t>Project Online*</w:t>
            </w:r>
          </w:p>
          <w:p w:rsidR="00456002" w:rsidRPr="0061775E" w:rsidRDefault="00456002" w:rsidP="00346F4B">
            <w:pPr>
              <w:numPr>
                <w:ilvl w:val="0"/>
                <w:numId w:val="38"/>
              </w:numPr>
              <w:spacing w:before="80"/>
              <w:ind w:left="692"/>
              <w:jc w:val="both"/>
              <w:rPr>
                <w:rFonts w:cs="Tahoma"/>
              </w:rPr>
            </w:pPr>
            <w:r w:rsidRPr="0061775E">
              <w:rPr>
                <w:rFonts w:cs="Tahoma"/>
                <w:color w:val="000000"/>
              </w:rPr>
              <w:t>SharePoint Online Plan 1*</w:t>
            </w:r>
          </w:p>
          <w:p w:rsidR="00456002" w:rsidRPr="0061775E" w:rsidRDefault="00456002" w:rsidP="00346F4B">
            <w:pPr>
              <w:numPr>
                <w:ilvl w:val="0"/>
                <w:numId w:val="38"/>
              </w:numPr>
              <w:spacing w:before="80"/>
              <w:ind w:left="692"/>
              <w:jc w:val="both"/>
              <w:rPr>
                <w:rFonts w:cs="Tahoma"/>
              </w:rPr>
            </w:pPr>
            <w:r w:rsidRPr="0061775E">
              <w:rPr>
                <w:rFonts w:cs="Tahoma"/>
                <w:color w:val="000000"/>
              </w:rPr>
              <w:t>SharePoint Online Plan 2*</w:t>
            </w:r>
          </w:p>
          <w:p w:rsidR="00456002" w:rsidRPr="0061775E" w:rsidRDefault="00456002" w:rsidP="00346F4B">
            <w:pPr>
              <w:numPr>
                <w:ilvl w:val="0"/>
                <w:numId w:val="38"/>
              </w:numPr>
              <w:spacing w:before="80"/>
              <w:ind w:left="692"/>
              <w:jc w:val="both"/>
              <w:rPr>
                <w:rFonts w:cs="Tahoma"/>
              </w:rPr>
            </w:pPr>
            <w:r w:rsidRPr="0061775E">
              <w:rPr>
                <w:rFonts w:cs="Tahoma"/>
                <w:color w:val="000000"/>
              </w:rPr>
              <w:t>Acceso de Socio SharePoint Online*</w:t>
            </w:r>
          </w:p>
          <w:p w:rsidR="00454646" w:rsidRPr="0061775E" w:rsidRDefault="00454646" w:rsidP="00346F4B">
            <w:pPr>
              <w:numPr>
                <w:ilvl w:val="0"/>
                <w:numId w:val="38"/>
              </w:numPr>
              <w:spacing w:before="80"/>
              <w:ind w:left="692"/>
              <w:jc w:val="both"/>
              <w:rPr>
                <w:rFonts w:cs="Tahoma"/>
              </w:rPr>
            </w:pPr>
            <w:r w:rsidRPr="0061775E">
              <w:rPr>
                <w:rFonts w:cs="Tahoma"/>
                <w:color w:val="000000"/>
              </w:rPr>
              <w:t>Visio Pro para Office 365*</w:t>
            </w:r>
          </w:p>
          <w:p w:rsidR="00D8521B" w:rsidRPr="0061775E" w:rsidRDefault="00D8521B" w:rsidP="00D8521B">
            <w:pPr>
              <w:numPr>
                <w:ilvl w:val="0"/>
                <w:numId w:val="38"/>
              </w:numPr>
              <w:spacing w:before="80"/>
              <w:ind w:left="692"/>
              <w:jc w:val="both"/>
              <w:rPr>
                <w:rFonts w:cs="Tahoma"/>
              </w:rPr>
            </w:pPr>
            <w:r w:rsidRPr="0061775E">
              <w:rPr>
                <w:rFonts w:cs="Tahoma"/>
                <w:color w:val="000000"/>
              </w:rPr>
              <w:t>Windows Azure Active Directory Rights Management*</w:t>
            </w:r>
          </w:p>
          <w:p w:rsidR="00456002" w:rsidRPr="0061775E" w:rsidRDefault="00456002" w:rsidP="00346F4B">
            <w:pPr>
              <w:numPr>
                <w:ilvl w:val="0"/>
                <w:numId w:val="38"/>
              </w:numPr>
              <w:spacing w:before="80"/>
              <w:ind w:left="692"/>
              <w:jc w:val="both"/>
              <w:rPr>
                <w:rFonts w:cs="Tahoma"/>
              </w:rPr>
            </w:pPr>
            <w:r w:rsidRPr="0061775E">
              <w:rPr>
                <w:rFonts w:cs="Tahoma"/>
                <w:color w:val="000000"/>
              </w:rPr>
              <w:t>Windows Intune</w:t>
            </w:r>
          </w:p>
          <w:p w:rsidR="00456002" w:rsidRPr="0061775E" w:rsidRDefault="00BD6C2C" w:rsidP="00346F4B">
            <w:pPr>
              <w:numPr>
                <w:ilvl w:val="0"/>
                <w:numId w:val="38"/>
              </w:numPr>
              <w:spacing w:before="80"/>
              <w:ind w:left="692"/>
              <w:jc w:val="both"/>
              <w:rPr>
                <w:rFonts w:cs="Tahoma"/>
              </w:rPr>
            </w:pPr>
            <w:r w:rsidRPr="0061775E">
              <w:rPr>
                <w:rFonts w:cs="Tahoma"/>
                <w:color w:val="000000"/>
              </w:rPr>
              <w:t>Complemento de Windows Intune*, ***</w:t>
            </w:r>
          </w:p>
          <w:p w:rsidR="00F27B29" w:rsidRPr="0061775E" w:rsidRDefault="00F27B29" w:rsidP="00346F4B">
            <w:pPr>
              <w:numPr>
                <w:ilvl w:val="0"/>
                <w:numId w:val="38"/>
              </w:numPr>
              <w:spacing w:before="80"/>
              <w:ind w:left="692"/>
              <w:jc w:val="both"/>
              <w:rPr>
                <w:rFonts w:cs="Tahoma"/>
              </w:rPr>
            </w:pPr>
            <w:r w:rsidRPr="0061775E">
              <w:rPr>
                <w:rFonts w:cs="Tahoma"/>
                <w:color w:val="000000"/>
              </w:rPr>
              <w:t>Yammer Enterprise*</w:t>
            </w:r>
          </w:p>
        </w:tc>
      </w:tr>
    </w:tbl>
    <w:p w:rsidR="00456002" w:rsidRPr="0061775E" w:rsidRDefault="00456002" w:rsidP="00456002">
      <w:pPr>
        <w:tabs>
          <w:tab w:val="left" w:pos="360"/>
        </w:tabs>
        <w:ind w:left="720"/>
        <w:rPr>
          <w:rFonts w:cs="Tahoma"/>
        </w:rPr>
      </w:pPr>
      <w:r w:rsidRPr="0061775E">
        <w:rPr>
          <w:rFonts w:cs="Tahoma"/>
          <w:i/>
          <w:sz w:val="16"/>
          <w:szCs w:val="20"/>
        </w:rPr>
        <w:t>* Producto Adicional</w:t>
      </w:r>
    </w:p>
    <w:p w:rsidR="00252E73" w:rsidRPr="0061775E" w:rsidRDefault="00252E73" w:rsidP="00252E73">
      <w:pPr>
        <w:tabs>
          <w:tab w:val="left" w:pos="360"/>
        </w:tabs>
        <w:ind w:left="720"/>
        <w:rPr>
          <w:rFonts w:cs="Tahoma"/>
        </w:rPr>
      </w:pPr>
      <w:r w:rsidRPr="0061775E">
        <w:rPr>
          <w:rFonts w:cs="Tahoma"/>
          <w:i/>
          <w:sz w:val="16"/>
          <w:szCs w:val="20"/>
        </w:rPr>
        <w:t>** Producto Enterprise</w:t>
      </w:r>
    </w:p>
    <w:p w:rsidR="00456002" w:rsidRPr="0061775E" w:rsidRDefault="003929D1" w:rsidP="00456002">
      <w:pPr>
        <w:tabs>
          <w:tab w:val="left" w:pos="360"/>
        </w:tabs>
        <w:ind w:left="720"/>
        <w:rPr>
          <w:rFonts w:cs="Tahoma"/>
        </w:rPr>
      </w:pPr>
      <w:r w:rsidRPr="0061775E">
        <w:rPr>
          <w:rFonts w:cs="Tahoma"/>
          <w:i/>
          <w:sz w:val="16"/>
          <w:szCs w:val="20"/>
        </w:rPr>
        <w:t xml:space="preserve">*** </w:t>
      </w:r>
      <w:r w:rsidR="002B663E">
        <w:rPr>
          <w:rFonts w:cs="Tahoma"/>
          <w:i/>
          <w:sz w:val="16"/>
          <w:szCs w:val="20"/>
        </w:rPr>
        <w:t>“</w:t>
      </w:r>
      <w:r w:rsidRPr="0061775E">
        <w:rPr>
          <w:rFonts w:cs="Tahoma"/>
          <w:i/>
          <w:sz w:val="16"/>
          <w:szCs w:val="20"/>
        </w:rPr>
        <w:t>Complemento de Windows Intune</w:t>
      </w:r>
      <w:r w:rsidR="002B663E">
        <w:rPr>
          <w:rFonts w:cs="Tahoma"/>
          <w:i/>
          <w:sz w:val="16"/>
          <w:szCs w:val="20"/>
        </w:rPr>
        <w:t>”</w:t>
      </w:r>
      <w:r w:rsidRPr="0061775E">
        <w:rPr>
          <w:rFonts w:cs="Tahoma"/>
          <w:i/>
          <w:sz w:val="16"/>
          <w:szCs w:val="20"/>
        </w:rPr>
        <w:t xml:space="preserve"> es una abreviatura para Complemento de Windows Intune para System Center Configuration Manager y System Center Endpoint Protection (por Usuario)</w:t>
      </w:r>
    </w:p>
    <w:p w:rsidR="003929D1" w:rsidRPr="0061775E" w:rsidRDefault="003929D1" w:rsidP="00A12176">
      <w:pPr>
        <w:tabs>
          <w:tab w:val="left" w:pos="360"/>
        </w:tabs>
        <w:rPr>
          <w:rFonts w:cs="Tahoma"/>
        </w:rPr>
      </w:pPr>
    </w:p>
    <w:p w:rsidR="00456002" w:rsidRPr="00D17DBE" w:rsidRDefault="00456002" w:rsidP="001E7C5F">
      <w:pPr>
        <w:tabs>
          <w:tab w:val="left" w:pos="360"/>
        </w:tabs>
        <w:spacing w:after="60"/>
        <w:rPr>
          <w:rFonts w:cs="Tahoma"/>
          <w:lang w:val="es-ES"/>
        </w:rPr>
      </w:pPr>
      <w:r w:rsidRPr="00D17DBE">
        <w:rPr>
          <w:rFonts w:cs="Tahoma"/>
          <w:b/>
          <w:szCs w:val="20"/>
          <w:lang w:val="es-ES"/>
        </w:rPr>
        <w:t>Reducciones de Licencia de suscripción</w:t>
      </w:r>
    </w:p>
    <w:p w:rsidR="00456002" w:rsidRPr="00D17DBE" w:rsidRDefault="00456002" w:rsidP="0052549E">
      <w:pPr>
        <w:tabs>
          <w:tab w:val="left" w:pos="360"/>
        </w:tabs>
        <w:rPr>
          <w:rFonts w:cs="Tahoma"/>
          <w:lang w:val="es-ES"/>
        </w:rPr>
      </w:pPr>
      <w:r w:rsidRPr="00D17DBE">
        <w:rPr>
          <w:rFonts w:cs="Tahoma"/>
          <w:b/>
          <w:szCs w:val="20"/>
          <w:lang w:val="es-ES"/>
        </w:rPr>
        <w:t>Nota:</w:t>
      </w:r>
      <w:r w:rsidRPr="00D17DBE">
        <w:rPr>
          <w:rFonts w:cs="Tahoma"/>
          <w:szCs w:val="20"/>
          <w:lang w:val="es-ES"/>
        </w:rPr>
        <w:t xml:space="preserve"> Lo siguiente se aplica a los clientes de Enterprise e Inscripción Enterprise Subscription para informar reducciones de las Licencias de suscripción. Los Clientes que no estén seguros de su elegibilidad para informar reducciones de las Licencias de suscripción deben ponerse en contacto con el Asesor de Software, Revendedor o</w:t>
      </w:r>
      <w:r w:rsidR="0052549E" w:rsidRPr="00D17DBE">
        <w:rPr>
          <w:rFonts w:cs="Tahoma"/>
          <w:szCs w:val="20"/>
          <w:lang w:val="es-ES"/>
        </w:rPr>
        <w:t> </w:t>
      </w:r>
      <w:r w:rsidRPr="00D17DBE">
        <w:rPr>
          <w:rFonts w:cs="Tahoma"/>
          <w:szCs w:val="20"/>
          <w:lang w:val="es-ES"/>
        </w:rPr>
        <w:t>Gestor de Cuentas de Microsoft para obtener más información.</w:t>
      </w:r>
    </w:p>
    <w:p w:rsidR="00456002" w:rsidRPr="00D17DBE" w:rsidRDefault="00456002" w:rsidP="00366502">
      <w:pPr>
        <w:tabs>
          <w:tab w:val="left" w:pos="360"/>
        </w:tabs>
        <w:rPr>
          <w:rFonts w:cs="Tahoma"/>
          <w:lang w:val="es-ES"/>
        </w:rPr>
      </w:pPr>
    </w:p>
    <w:p w:rsidR="00456002" w:rsidRPr="00D17DBE" w:rsidRDefault="00456002" w:rsidP="00366502">
      <w:pPr>
        <w:tabs>
          <w:tab w:val="left" w:pos="360"/>
        </w:tabs>
        <w:rPr>
          <w:rFonts w:cs="Tahoma"/>
          <w:lang w:val="es-ES"/>
        </w:rPr>
      </w:pPr>
      <w:r w:rsidRPr="00D17DBE">
        <w:rPr>
          <w:rFonts w:cs="Tahoma"/>
          <w:szCs w:val="20"/>
          <w:lang w:val="es-ES"/>
        </w:rPr>
        <w:t>Las siguientes Licencias de suscripción son elegibles para ajustes en las cantidades de las Licencias:</w:t>
      </w:r>
    </w:p>
    <w:p w:rsidR="00456002" w:rsidRPr="00D17DBE" w:rsidRDefault="00456002" w:rsidP="00456002">
      <w:pPr>
        <w:tabs>
          <w:tab w:val="left" w:pos="360"/>
        </w:tabs>
        <w:ind w:left="720"/>
        <w:rPr>
          <w:rFonts w:cs="Tahoma"/>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9"/>
        <w:gridCol w:w="4329"/>
      </w:tblGrid>
      <w:tr w:rsidR="00456002" w:rsidRPr="0061775E" w:rsidTr="007E466C">
        <w:trPr>
          <w:trHeight w:val="80"/>
        </w:trPr>
        <w:tc>
          <w:tcPr>
            <w:tcW w:w="5000" w:type="pct"/>
            <w:gridSpan w:val="2"/>
            <w:shd w:val="clear" w:color="auto" w:fill="FABF8F"/>
          </w:tcPr>
          <w:p w:rsidR="00456002" w:rsidRPr="0061775E" w:rsidRDefault="00456002" w:rsidP="00B215EA">
            <w:pPr>
              <w:jc w:val="center"/>
              <w:rPr>
                <w:rFonts w:cs="Tahoma"/>
                <w:b/>
              </w:rPr>
            </w:pPr>
            <w:r w:rsidRPr="0061775E">
              <w:rPr>
                <w:rFonts w:cs="Tahoma"/>
                <w:b/>
              </w:rPr>
              <w:t>Suscripciones Online</w:t>
            </w:r>
          </w:p>
        </w:tc>
      </w:tr>
      <w:tr w:rsidR="00456002" w:rsidRPr="0061775E" w:rsidTr="007E466C">
        <w:trPr>
          <w:trHeight w:val="219"/>
        </w:trPr>
        <w:tc>
          <w:tcPr>
            <w:tcW w:w="2500" w:type="pct"/>
          </w:tcPr>
          <w:p w:rsidR="00D85FDD" w:rsidRPr="0061775E" w:rsidRDefault="00D85FDD" w:rsidP="00346F4B">
            <w:pPr>
              <w:numPr>
                <w:ilvl w:val="0"/>
                <w:numId w:val="38"/>
              </w:numPr>
              <w:spacing w:before="80"/>
              <w:rPr>
                <w:rFonts w:cs="Tahoma"/>
              </w:rPr>
            </w:pPr>
            <w:r w:rsidRPr="0061775E">
              <w:rPr>
                <w:rFonts w:cs="Tahoma"/>
              </w:rPr>
              <w:t>Exchange Online Archiving para Exchange Online*</w:t>
            </w:r>
          </w:p>
          <w:p w:rsidR="00D85FDD" w:rsidRPr="0061775E" w:rsidRDefault="00D85FDD" w:rsidP="00346F4B">
            <w:pPr>
              <w:numPr>
                <w:ilvl w:val="0"/>
                <w:numId w:val="38"/>
              </w:numPr>
              <w:spacing w:before="80"/>
              <w:rPr>
                <w:rFonts w:cs="Tahoma"/>
              </w:rPr>
            </w:pPr>
            <w:r w:rsidRPr="0061775E">
              <w:rPr>
                <w:rFonts w:cs="Tahoma"/>
              </w:rPr>
              <w:t>Exchange Online Archiving para Exchange Server*</w:t>
            </w:r>
          </w:p>
          <w:p w:rsidR="00456002" w:rsidRPr="0061775E" w:rsidRDefault="00456002" w:rsidP="00346F4B">
            <w:pPr>
              <w:numPr>
                <w:ilvl w:val="0"/>
                <w:numId w:val="38"/>
              </w:numPr>
              <w:spacing w:before="80"/>
              <w:rPr>
                <w:rFonts w:cs="Tahoma"/>
              </w:rPr>
            </w:pPr>
            <w:r w:rsidRPr="0061775E">
              <w:rPr>
                <w:rFonts w:cs="Tahoma"/>
              </w:rPr>
              <w:t>Exchange Online Kiosk*</w:t>
            </w:r>
          </w:p>
          <w:p w:rsidR="00456002" w:rsidRPr="0061775E" w:rsidRDefault="00456002" w:rsidP="00346F4B">
            <w:pPr>
              <w:numPr>
                <w:ilvl w:val="0"/>
                <w:numId w:val="38"/>
              </w:numPr>
              <w:spacing w:before="80"/>
              <w:rPr>
                <w:rFonts w:cs="Tahoma"/>
              </w:rPr>
            </w:pPr>
            <w:r w:rsidRPr="0061775E">
              <w:rPr>
                <w:rFonts w:cs="Tahoma"/>
              </w:rPr>
              <w:t>Exchange Online Plan 1*</w:t>
            </w:r>
          </w:p>
          <w:p w:rsidR="00456002" w:rsidRPr="0061775E" w:rsidRDefault="00456002" w:rsidP="00346F4B">
            <w:pPr>
              <w:numPr>
                <w:ilvl w:val="0"/>
                <w:numId w:val="38"/>
              </w:numPr>
              <w:spacing w:before="80"/>
              <w:rPr>
                <w:rFonts w:cs="Tahoma"/>
              </w:rPr>
            </w:pPr>
            <w:r w:rsidRPr="0061775E">
              <w:rPr>
                <w:rFonts w:cs="Tahoma"/>
              </w:rPr>
              <w:t>Exchange Online Plan 2*</w:t>
            </w:r>
          </w:p>
          <w:p w:rsidR="00D85FDD" w:rsidRPr="0061775E" w:rsidRDefault="00D85FDD" w:rsidP="00346F4B">
            <w:pPr>
              <w:numPr>
                <w:ilvl w:val="0"/>
                <w:numId w:val="38"/>
              </w:numPr>
              <w:spacing w:before="80"/>
              <w:rPr>
                <w:rFonts w:cs="Tahoma"/>
              </w:rPr>
            </w:pPr>
            <w:r w:rsidRPr="0061775E">
              <w:rPr>
                <w:rFonts w:cs="Tahoma"/>
              </w:rPr>
              <w:t>Exchange Online Protection*</w:t>
            </w:r>
          </w:p>
          <w:p w:rsidR="00456002" w:rsidRPr="0061775E" w:rsidRDefault="00456002" w:rsidP="00346F4B">
            <w:pPr>
              <w:numPr>
                <w:ilvl w:val="0"/>
                <w:numId w:val="38"/>
              </w:numPr>
              <w:spacing w:before="80"/>
              <w:rPr>
                <w:rFonts w:cs="Tahoma"/>
              </w:rPr>
            </w:pPr>
            <w:r w:rsidRPr="0061775E">
              <w:rPr>
                <w:rFonts w:cs="Tahoma"/>
              </w:rPr>
              <w:t>Lync Online Plan 1*</w:t>
            </w:r>
          </w:p>
          <w:p w:rsidR="00456002" w:rsidRPr="0061775E" w:rsidRDefault="00456002" w:rsidP="00346F4B">
            <w:pPr>
              <w:numPr>
                <w:ilvl w:val="0"/>
                <w:numId w:val="38"/>
              </w:numPr>
              <w:spacing w:before="80"/>
              <w:rPr>
                <w:rFonts w:cs="Tahoma"/>
              </w:rPr>
            </w:pPr>
            <w:r w:rsidRPr="0061775E">
              <w:rPr>
                <w:rFonts w:cs="Tahoma"/>
              </w:rPr>
              <w:t>Lync Online Plan 2*</w:t>
            </w:r>
          </w:p>
          <w:p w:rsidR="00E77288" w:rsidRPr="0061775E" w:rsidRDefault="00E77288" w:rsidP="00346F4B">
            <w:pPr>
              <w:numPr>
                <w:ilvl w:val="0"/>
                <w:numId w:val="38"/>
              </w:numPr>
              <w:spacing w:before="80"/>
              <w:rPr>
                <w:rFonts w:cs="Tahoma"/>
              </w:rPr>
            </w:pPr>
            <w:r w:rsidRPr="0061775E">
              <w:rPr>
                <w:rFonts w:cs="Tahoma"/>
              </w:rPr>
              <w:t>Lync Online Plan 3*</w:t>
            </w:r>
          </w:p>
          <w:p w:rsidR="00456002" w:rsidRPr="0061775E" w:rsidRDefault="00456002" w:rsidP="00346F4B">
            <w:pPr>
              <w:numPr>
                <w:ilvl w:val="0"/>
                <w:numId w:val="38"/>
              </w:numPr>
              <w:spacing w:before="80"/>
              <w:rPr>
                <w:rFonts w:cs="Tahoma"/>
              </w:rPr>
            </w:pPr>
            <w:r w:rsidRPr="0061775E">
              <w:rPr>
                <w:rFonts w:cs="Tahoma"/>
              </w:rPr>
              <w:t>Office 365 (Enterprise K1)*</w:t>
            </w:r>
          </w:p>
          <w:p w:rsidR="00456002" w:rsidRPr="0061775E" w:rsidRDefault="00456002" w:rsidP="00346F4B">
            <w:pPr>
              <w:numPr>
                <w:ilvl w:val="0"/>
                <w:numId w:val="38"/>
              </w:numPr>
              <w:spacing w:before="80"/>
              <w:rPr>
                <w:rFonts w:cs="Tahoma"/>
              </w:rPr>
            </w:pPr>
            <w:r w:rsidRPr="0061775E">
              <w:rPr>
                <w:rFonts w:cs="Tahoma"/>
              </w:rPr>
              <w:t>Office 365 (Enterprise E1)</w:t>
            </w:r>
          </w:p>
          <w:p w:rsidR="00456002" w:rsidRPr="0061775E" w:rsidRDefault="00456002" w:rsidP="00346F4B">
            <w:pPr>
              <w:numPr>
                <w:ilvl w:val="0"/>
                <w:numId w:val="38"/>
              </w:numPr>
              <w:spacing w:before="80"/>
              <w:rPr>
                <w:rFonts w:cs="Tahoma"/>
              </w:rPr>
            </w:pPr>
            <w:r w:rsidRPr="0061775E">
              <w:rPr>
                <w:rFonts w:cs="Tahoma"/>
              </w:rPr>
              <w:t>Office 365 (Enterprise E3)</w:t>
            </w:r>
          </w:p>
          <w:p w:rsidR="00456002" w:rsidRPr="0061775E" w:rsidRDefault="00456002" w:rsidP="00346F4B">
            <w:pPr>
              <w:numPr>
                <w:ilvl w:val="0"/>
                <w:numId w:val="38"/>
              </w:numPr>
              <w:spacing w:before="80"/>
              <w:rPr>
                <w:rFonts w:cs="Tahoma"/>
              </w:rPr>
            </w:pPr>
            <w:r w:rsidRPr="0061775E">
              <w:rPr>
                <w:rFonts w:cs="Tahoma"/>
              </w:rPr>
              <w:t>Office 365 (Enterprise E4)</w:t>
            </w:r>
          </w:p>
          <w:p w:rsidR="005272FA" w:rsidRPr="0061775E" w:rsidRDefault="005272FA" w:rsidP="00346F4B">
            <w:pPr>
              <w:numPr>
                <w:ilvl w:val="0"/>
                <w:numId w:val="38"/>
              </w:numPr>
              <w:spacing w:before="80"/>
              <w:jc w:val="both"/>
              <w:rPr>
                <w:rFonts w:cs="Tahoma"/>
              </w:rPr>
            </w:pPr>
            <w:r w:rsidRPr="0061775E">
              <w:rPr>
                <w:rFonts w:cs="Tahoma"/>
                <w:color w:val="000000"/>
              </w:rPr>
              <w:t>Office 365 (Administración Pública G1)</w:t>
            </w:r>
          </w:p>
          <w:p w:rsidR="005272FA" w:rsidRPr="0061775E" w:rsidRDefault="005272FA" w:rsidP="00346F4B">
            <w:pPr>
              <w:numPr>
                <w:ilvl w:val="0"/>
                <w:numId w:val="38"/>
              </w:numPr>
              <w:spacing w:before="80"/>
              <w:jc w:val="both"/>
              <w:rPr>
                <w:rFonts w:cs="Tahoma"/>
              </w:rPr>
            </w:pPr>
            <w:r w:rsidRPr="0061775E">
              <w:rPr>
                <w:rFonts w:cs="Tahoma"/>
                <w:color w:val="000000"/>
              </w:rPr>
              <w:lastRenderedPageBreak/>
              <w:t>Office 365 (Administración Pública G3)</w:t>
            </w:r>
          </w:p>
          <w:p w:rsidR="005272FA" w:rsidRPr="0061775E" w:rsidRDefault="005272FA" w:rsidP="00346F4B">
            <w:pPr>
              <w:numPr>
                <w:ilvl w:val="0"/>
                <w:numId w:val="38"/>
              </w:numPr>
              <w:spacing w:before="80"/>
              <w:jc w:val="both"/>
              <w:rPr>
                <w:rFonts w:cs="Tahoma"/>
              </w:rPr>
            </w:pPr>
            <w:r w:rsidRPr="0061775E">
              <w:rPr>
                <w:rFonts w:cs="Tahoma"/>
                <w:color w:val="000000"/>
              </w:rPr>
              <w:t>Office 365 (Administración Pública G4)</w:t>
            </w:r>
          </w:p>
          <w:p w:rsidR="005272FA" w:rsidRPr="0061775E" w:rsidRDefault="005272FA" w:rsidP="007E466C">
            <w:pPr>
              <w:spacing w:before="80"/>
              <w:ind w:left="522"/>
              <w:rPr>
                <w:rFonts w:cs="Tahoma"/>
              </w:rPr>
            </w:pPr>
          </w:p>
        </w:tc>
        <w:tc>
          <w:tcPr>
            <w:tcW w:w="2500" w:type="pct"/>
          </w:tcPr>
          <w:p w:rsidR="00252E73" w:rsidRPr="0061775E" w:rsidRDefault="00252E73" w:rsidP="00346F4B">
            <w:pPr>
              <w:numPr>
                <w:ilvl w:val="0"/>
                <w:numId w:val="38"/>
              </w:numPr>
              <w:spacing w:before="80"/>
              <w:jc w:val="both"/>
              <w:rPr>
                <w:rFonts w:cs="Tahoma"/>
              </w:rPr>
            </w:pPr>
            <w:r w:rsidRPr="0061775E">
              <w:rPr>
                <w:rFonts w:cs="Tahoma"/>
                <w:color w:val="000000"/>
              </w:rPr>
              <w:lastRenderedPageBreak/>
              <w:t>Office 365 ProPlus**</w:t>
            </w:r>
          </w:p>
          <w:p w:rsidR="00456002" w:rsidRPr="0061775E" w:rsidRDefault="00456002" w:rsidP="00346F4B">
            <w:pPr>
              <w:numPr>
                <w:ilvl w:val="0"/>
                <w:numId w:val="38"/>
              </w:numPr>
              <w:spacing w:before="80"/>
              <w:jc w:val="both"/>
              <w:rPr>
                <w:rFonts w:cs="Tahoma"/>
              </w:rPr>
            </w:pPr>
            <w:r w:rsidRPr="0061775E">
              <w:rPr>
                <w:rFonts w:cs="Tahoma"/>
                <w:color w:val="000000"/>
              </w:rPr>
              <w:t>Aplicaciones Office Web*</w:t>
            </w:r>
          </w:p>
          <w:p w:rsidR="00CE1716" w:rsidRPr="0061775E" w:rsidRDefault="00CE1716" w:rsidP="00346F4B">
            <w:pPr>
              <w:numPr>
                <w:ilvl w:val="0"/>
                <w:numId w:val="38"/>
              </w:numPr>
              <w:spacing w:before="80"/>
              <w:jc w:val="both"/>
              <w:rPr>
                <w:rFonts w:cs="Tahoma"/>
              </w:rPr>
            </w:pPr>
            <w:r w:rsidRPr="0061775E">
              <w:rPr>
                <w:rFonts w:cs="Tahoma"/>
                <w:color w:val="000000"/>
              </w:rPr>
              <w:t>Project Online*</w:t>
            </w:r>
          </w:p>
          <w:p w:rsidR="005272FA" w:rsidRPr="0061775E" w:rsidRDefault="005272FA" w:rsidP="00346F4B">
            <w:pPr>
              <w:numPr>
                <w:ilvl w:val="0"/>
                <w:numId w:val="38"/>
              </w:numPr>
              <w:spacing w:before="80"/>
              <w:jc w:val="both"/>
              <w:rPr>
                <w:rFonts w:cs="Tahoma"/>
              </w:rPr>
            </w:pPr>
            <w:r w:rsidRPr="0061775E">
              <w:rPr>
                <w:rFonts w:cs="Tahoma"/>
                <w:color w:val="000000"/>
              </w:rPr>
              <w:t>Project Pro para Office 365*</w:t>
            </w:r>
          </w:p>
          <w:p w:rsidR="00456002" w:rsidRPr="0061775E" w:rsidRDefault="00456002" w:rsidP="00346F4B">
            <w:pPr>
              <w:numPr>
                <w:ilvl w:val="0"/>
                <w:numId w:val="38"/>
              </w:numPr>
              <w:spacing w:before="80"/>
              <w:jc w:val="both"/>
              <w:rPr>
                <w:rFonts w:cs="Tahoma"/>
              </w:rPr>
            </w:pPr>
            <w:r w:rsidRPr="0061775E">
              <w:rPr>
                <w:rFonts w:cs="Tahoma"/>
                <w:color w:val="000000"/>
              </w:rPr>
              <w:t>SharePoint Online Plan 1*</w:t>
            </w:r>
          </w:p>
          <w:p w:rsidR="00456002" w:rsidRPr="0061775E" w:rsidRDefault="00456002" w:rsidP="00346F4B">
            <w:pPr>
              <w:numPr>
                <w:ilvl w:val="0"/>
                <w:numId w:val="38"/>
              </w:numPr>
              <w:spacing w:before="80"/>
              <w:jc w:val="both"/>
              <w:rPr>
                <w:rFonts w:cs="Tahoma"/>
              </w:rPr>
            </w:pPr>
            <w:r w:rsidRPr="0061775E">
              <w:rPr>
                <w:rFonts w:cs="Tahoma"/>
                <w:color w:val="000000"/>
              </w:rPr>
              <w:t>SharePoint Online Plan 2*</w:t>
            </w:r>
          </w:p>
          <w:p w:rsidR="00456002" w:rsidRPr="0061775E" w:rsidRDefault="00456002" w:rsidP="00346F4B">
            <w:pPr>
              <w:numPr>
                <w:ilvl w:val="0"/>
                <w:numId w:val="38"/>
              </w:numPr>
              <w:spacing w:before="80"/>
              <w:ind w:right="270"/>
              <w:jc w:val="both"/>
              <w:rPr>
                <w:rFonts w:cs="Tahoma"/>
              </w:rPr>
            </w:pPr>
            <w:r w:rsidRPr="0061775E">
              <w:rPr>
                <w:rFonts w:cs="Tahoma"/>
                <w:color w:val="000000"/>
              </w:rPr>
              <w:t>Acceso de Socio SharePoint Online*</w:t>
            </w:r>
          </w:p>
          <w:p w:rsidR="00D8521B" w:rsidRPr="0061775E" w:rsidRDefault="00D8521B" w:rsidP="00D8521B">
            <w:pPr>
              <w:numPr>
                <w:ilvl w:val="0"/>
                <w:numId w:val="38"/>
              </w:numPr>
              <w:spacing w:before="80"/>
              <w:ind w:left="896"/>
              <w:jc w:val="both"/>
              <w:rPr>
                <w:rFonts w:cs="Tahoma"/>
              </w:rPr>
            </w:pPr>
            <w:r w:rsidRPr="0061775E">
              <w:rPr>
                <w:rFonts w:cs="Tahoma"/>
                <w:color w:val="000000"/>
              </w:rPr>
              <w:t>Windows Azure Active Directory Rights Management*</w:t>
            </w:r>
          </w:p>
          <w:p w:rsidR="00402C7A" w:rsidRPr="0061775E" w:rsidRDefault="00402C7A" w:rsidP="00D8521B">
            <w:pPr>
              <w:numPr>
                <w:ilvl w:val="0"/>
                <w:numId w:val="38"/>
              </w:numPr>
              <w:spacing w:before="80"/>
              <w:ind w:left="896"/>
              <w:jc w:val="both"/>
              <w:rPr>
                <w:rFonts w:cs="Tahoma"/>
              </w:rPr>
            </w:pPr>
            <w:r w:rsidRPr="0061775E">
              <w:rPr>
                <w:rFonts w:cs="Tahoma"/>
                <w:color w:val="000000"/>
              </w:rPr>
              <w:t>Servicios de Windows Azure*</w:t>
            </w:r>
          </w:p>
          <w:p w:rsidR="00456002" w:rsidRPr="0061775E" w:rsidRDefault="00456002" w:rsidP="00346F4B">
            <w:pPr>
              <w:numPr>
                <w:ilvl w:val="0"/>
                <w:numId w:val="38"/>
              </w:numPr>
              <w:spacing w:before="80"/>
              <w:jc w:val="both"/>
              <w:rPr>
                <w:rFonts w:cs="Tahoma"/>
              </w:rPr>
            </w:pPr>
            <w:r w:rsidRPr="0061775E">
              <w:rPr>
                <w:rFonts w:cs="Tahoma"/>
                <w:color w:val="000000"/>
              </w:rPr>
              <w:t>Windows Intune</w:t>
            </w:r>
          </w:p>
          <w:p w:rsidR="00456002" w:rsidRPr="0061775E" w:rsidRDefault="00456002" w:rsidP="00346F4B">
            <w:pPr>
              <w:numPr>
                <w:ilvl w:val="0"/>
                <w:numId w:val="38"/>
              </w:numPr>
              <w:spacing w:before="80"/>
              <w:jc w:val="both"/>
              <w:rPr>
                <w:rFonts w:cs="Tahoma"/>
              </w:rPr>
            </w:pPr>
            <w:r w:rsidRPr="0061775E">
              <w:rPr>
                <w:rFonts w:cs="Tahoma"/>
                <w:color w:val="000000"/>
              </w:rPr>
              <w:t>Complemento de Windows Intune*</w:t>
            </w:r>
          </w:p>
          <w:p w:rsidR="00A2058E" w:rsidRPr="0061775E" w:rsidRDefault="00A2058E" w:rsidP="00346F4B">
            <w:pPr>
              <w:numPr>
                <w:ilvl w:val="0"/>
                <w:numId w:val="38"/>
              </w:numPr>
              <w:spacing w:before="80"/>
              <w:jc w:val="both"/>
              <w:rPr>
                <w:rFonts w:cs="Tahoma"/>
              </w:rPr>
            </w:pPr>
            <w:r w:rsidRPr="0061775E">
              <w:rPr>
                <w:rFonts w:cs="Tahoma"/>
                <w:color w:val="000000"/>
              </w:rPr>
              <w:t>Microsoft Dynamics CRM Online*</w:t>
            </w:r>
          </w:p>
          <w:p w:rsidR="005272FA" w:rsidRPr="0061775E" w:rsidRDefault="005272FA" w:rsidP="00346F4B">
            <w:pPr>
              <w:numPr>
                <w:ilvl w:val="0"/>
                <w:numId w:val="38"/>
              </w:numPr>
              <w:spacing w:before="80"/>
              <w:jc w:val="both"/>
              <w:rPr>
                <w:rFonts w:cs="Tahoma"/>
              </w:rPr>
            </w:pPr>
            <w:r w:rsidRPr="0061775E">
              <w:rPr>
                <w:rFonts w:cs="Tahoma"/>
                <w:color w:val="000000"/>
              </w:rPr>
              <w:t>Visio Pro para Office 365*</w:t>
            </w:r>
          </w:p>
          <w:p w:rsidR="00F27B29" w:rsidRPr="0061775E" w:rsidRDefault="00F27B29" w:rsidP="00346F4B">
            <w:pPr>
              <w:numPr>
                <w:ilvl w:val="0"/>
                <w:numId w:val="38"/>
              </w:numPr>
              <w:spacing w:before="80" w:after="120"/>
              <w:jc w:val="both"/>
              <w:rPr>
                <w:rFonts w:cs="Tahoma"/>
              </w:rPr>
            </w:pPr>
            <w:r w:rsidRPr="0061775E">
              <w:rPr>
                <w:rFonts w:cs="Tahoma"/>
                <w:color w:val="000000"/>
              </w:rPr>
              <w:t>Yammer Enterprise*</w:t>
            </w:r>
          </w:p>
        </w:tc>
      </w:tr>
    </w:tbl>
    <w:p w:rsidR="00A12176" w:rsidRPr="0061775E" w:rsidRDefault="00456002" w:rsidP="001E7C5F">
      <w:pPr>
        <w:tabs>
          <w:tab w:val="left" w:pos="360"/>
        </w:tabs>
        <w:ind w:left="720"/>
        <w:rPr>
          <w:rFonts w:cs="Tahoma"/>
        </w:rPr>
      </w:pPr>
      <w:r w:rsidRPr="0061775E">
        <w:rPr>
          <w:rFonts w:cs="Tahoma"/>
          <w:i/>
          <w:sz w:val="16"/>
          <w:szCs w:val="20"/>
        </w:rPr>
        <w:lastRenderedPageBreak/>
        <w:t>* Producto Adicional</w:t>
      </w:r>
      <w:bookmarkStart w:id="618" w:name="_Toc336338196"/>
    </w:p>
    <w:p w:rsidR="00B215EA" w:rsidRPr="0061775E" w:rsidRDefault="00252E73" w:rsidP="00B215EA">
      <w:pPr>
        <w:tabs>
          <w:tab w:val="left" w:pos="360"/>
        </w:tabs>
        <w:ind w:left="720"/>
        <w:rPr>
          <w:rFonts w:cs="Tahoma"/>
        </w:rPr>
      </w:pPr>
      <w:r w:rsidRPr="0061775E">
        <w:rPr>
          <w:rFonts w:cs="Tahoma"/>
          <w:i/>
          <w:sz w:val="16"/>
          <w:szCs w:val="20"/>
        </w:rPr>
        <w:t>** Producto Enterprise</w:t>
      </w:r>
    </w:p>
    <w:p w:rsidR="00B215EA" w:rsidRPr="0061775E" w:rsidRDefault="00B215EA" w:rsidP="00B215EA">
      <w:pPr>
        <w:tabs>
          <w:tab w:val="left" w:pos="360"/>
        </w:tabs>
        <w:spacing w:after="60"/>
        <w:rPr>
          <w:rFonts w:cs="Tahoma"/>
        </w:rPr>
      </w:pPr>
    </w:p>
    <w:p w:rsidR="00B215EA" w:rsidRPr="00D17DBE" w:rsidRDefault="00B215EA" w:rsidP="00B215EA">
      <w:pPr>
        <w:tabs>
          <w:tab w:val="left" w:pos="360"/>
        </w:tabs>
        <w:spacing w:after="60"/>
        <w:rPr>
          <w:rFonts w:cs="Tahoma"/>
          <w:lang w:val="es-ES"/>
        </w:rPr>
      </w:pPr>
      <w:r w:rsidRPr="00D17DBE">
        <w:rPr>
          <w:rFonts w:cs="Tahoma"/>
          <w:b/>
          <w:szCs w:val="20"/>
          <w:lang w:val="es-ES"/>
        </w:rPr>
        <w:t>Reducciones de Licencia de Suscripción para Inscripción para Servidor y Nube</w:t>
      </w:r>
    </w:p>
    <w:p w:rsidR="00B215EA" w:rsidRPr="00D17DBE" w:rsidRDefault="00B215EA" w:rsidP="0052549E">
      <w:pPr>
        <w:tabs>
          <w:tab w:val="left" w:pos="360"/>
        </w:tabs>
        <w:rPr>
          <w:rFonts w:cs="Tahoma"/>
          <w:lang w:val="es-ES"/>
        </w:rPr>
      </w:pPr>
      <w:r w:rsidRPr="00D17DBE">
        <w:rPr>
          <w:rFonts w:cs="Tahoma"/>
          <w:b/>
          <w:szCs w:val="20"/>
          <w:lang w:val="es-ES"/>
        </w:rPr>
        <w:t>Nota:</w:t>
      </w:r>
      <w:r w:rsidRPr="00D17DBE">
        <w:rPr>
          <w:rFonts w:cs="Tahoma"/>
          <w:szCs w:val="20"/>
          <w:lang w:val="es-ES"/>
        </w:rPr>
        <w:t xml:space="preserve"> Lo siguiente se aplica a los clientes de Inscripción para Servidor y Nube para informar reducciones de las Licencias de suscripción. Los Clientes que no estén seguros de su elegibilidad para informar reducciones de las Licencias de suscripción deben ponerse en contacto con el Asesor de Software, Revendedor o Gestor de Cuentas de</w:t>
      </w:r>
      <w:r w:rsidR="0052549E" w:rsidRPr="00D17DBE">
        <w:rPr>
          <w:rFonts w:cs="Tahoma"/>
          <w:szCs w:val="20"/>
          <w:lang w:val="es-ES"/>
        </w:rPr>
        <w:t> </w:t>
      </w:r>
      <w:r w:rsidRPr="00D17DBE">
        <w:rPr>
          <w:rFonts w:cs="Tahoma"/>
          <w:szCs w:val="20"/>
          <w:lang w:val="es-ES"/>
        </w:rPr>
        <w:t>Microsoft para obtener más información.</w:t>
      </w:r>
      <w:r w:rsidR="0061775E" w:rsidRPr="00D17DBE">
        <w:rPr>
          <w:rFonts w:cs="Tahoma"/>
          <w:szCs w:val="20"/>
          <w:lang w:val="es-ES"/>
        </w:rPr>
        <w:t xml:space="preserve"> </w:t>
      </w:r>
    </w:p>
    <w:p w:rsidR="00B215EA" w:rsidRPr="00D17DBE" w:rsidRDefault="00B215EA" w:rsidP="00B215EA">
      <w:pPr>
        <w:tabs>
          <w:tab w:val="left" w:pos="360"/>
        </w:tabs>
        <w:rPr>
          <w:rFonts w:cs="Tahoma"/>
          <w:lang w:val="es-ES"/>
        </w:rPr>
      </w:pPr>
    </w:p>
    <w:p w:rsidR="00B215EA" w:rsidRPr="00D17DBE" w:rsidRDefault="00B215EA" w:rsidP="00B215EA">
      <w:pPr>
        <w:tabs>
          <w:tab w:val="left" w:pos="360"/>
        </w:tabs>
        <w:rPr>
          <w:rFonts w:cs="Tahoma"/>
          <w:lang w:val="es-ES"/>
        </w:rPr>
      </w:pPr>
      <w:r w:rsidRPr="00D17DBE">
        <w:rPr>
          <w:rFonts w:cs="Tahoma"/>
          <w:szCs w:val="20"/>
          <w:lang w:val="es-ES"/>
        </w:rPr>
        <w:t>Las siguientes Licencias de suscripción son elegibles para ajustes en las cantidades de las Licencias de suscripción después de 12 meses continuados:</w:t>
      </w:r>
    </w:p>
    <w:p w:rsidR="00B215EA" w:rsidRPr="00D17DBE" w:rsidRDefault="00B215EA" w:rsidP="00B215EA">
      <w:pPr>
        <w:tabs>
          <w:tab w:val="left" w:pos="360"/>
        </w:tabs>
        <w:ind w:left="720"/>
        <w:rPr>
          <w:rFonts w:cs="Tahoma"/>
          <w:lang w:val="es-ES"/>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506"/>
        <w:gridCol w:w="4152"/>
      </w:tblGrid>
      <w:tr w:rsidR="00B215EA" w:rsidRPr="0061775E" w:rsidTr="00892A1D">
        <w:trPr>
          <w:trHeight w:val="80"/>
        </w:trPr>
        <w:tc>
          <w:tcPr>
            <w:tcW w:w="5000" w:type="pct"/>
            <w:gridSpan w:val="2"/>
            <w:shd w:val="clear" w:color="auto" w:fill="FABF8F"/>
          </w:tcPr>
          <w:p w:rsidR="00B215EA" w:rsidRPr="0061775E" w:rsidRDefault="00B215EA" w:rsidP="00892A1D">
            <w:pPr>
              <w:jc w:val="center"/>
              <w:rPr>
                <w:rFonts w:cs="Tahoma"/>
                <w:b/>
              </w:rPr>
            </w:pPr>
            <w:r w:rsidRPr="0061775E">
              <w:rPr>
                <w:rFonts w:cs="Tahoma"/>
                <w:b/>
              </w:rPr>
              <w:t>Suscripciones Online</w:t>
            </w:r>
          </w:p>
        </w:tc>
      </w:tr>
      <w:tr w:rsidR="00B215EA" w:rsidRPr="0061775E" w:rsidTr="0081027A">
        <w:trPr>
          <w:trHeight w:val="219"/>
        </w:trPr>
        <w:tc>
          <w:tcPr>
            <w:tcW w:w="2602" w:type="pct"/>
          </w:tcPr>
          <w:p w:rsidR="00B215EA" w:rsidRPr="00D17DBE" w:rsidRDefault="00B215EA" w:rsidP="0081027A">
            <w:pPr>
              <w:numPr>
                <w:ilvl w:val="0"/>
                <w:numId w:val="38"/>
              </w:numPr>
              <w:spacing w:before="80"/>
              <w:rPr>
                <w:rFonts w:cs="Tahoma"/>
                <w:lang w:val="es-ES"/>
              </w:rPr>
            </w:pPr>
            <w:r w:rsidRPr="00D17DBE">
              <w:rPr>
                <w:rFonts w:cs="Tahoma"/>
                <w:color w:val="000000"/>
                <w:lang w:val="es-ES"/>
              </w:rPr>
              <w:t>Suscripción a SQL Server Enterprise por</w:t>
            </w:r>
            <w:r w:rsidR="0081027A" w:rsidRPr="00D17DBE">
              <w:rPr>
                <w:rFonts w:cs="Tahoma"/>
                <w:color w:val="000000"/>
                <w:lang w:val="es-ES"/>
              </w:rPr>
              <w:t> </w:t>
            </w:r>
            <w:r w:rsidRPr="00D17DBE">
              <w:rPr>
                <w:rFonts w:cs="Tahoma"/>
                <w:color w:val="000000"/>
                <w:lang w:val="es-ES"/>
              </w:rPr>
              <w:t>Núcleo</w:t>
            </w:r>
            <w:r w:rsidRPr="00D17DBE">
              <w:rPr>
                <w:rFonts w:cs="Tahoma"/>
                <w:lang w:val="es-ES"/>
              </w:rPr>
              <w:t xml:space="preserve"> </w:t>
            </w:r>
          </w:p>
          <w:p w:rsidR="00B215EA" w:rsidRPr="0061775E" w:rsidRDefault="00B215EA" w:rsidP="0081027A">
            <w:pPr>
              <w:numPr>
                <w:ilvl w:val="0"/>
                <w:numId w:val="38"/>
              </w:numPr>
              <w:spacing w:before="80"/>
              <w:rPr>
                <w:rFonts w:cs="Tahoma"/>
              </w:rPr>
            </w:pPr>
            <w:r w:rsidRPr="0061775E">
              <w:rPr>
                <w:rFonts w:cs="Tahoma"/>
                <w:color w:val="000000"/>
              </w:rPr>
              <w:t>Suscripción a SQL Server Business Intelligence Server</w:t>
            </w:r>
            <w:r w:rsidRPr="0061775E">
              <w:rPr>
                <w:rFonts w:cs="Tahoma"/>
              </w:rPr>
              <w:t xml:space="preserve"> </w:t>
            </w:r>
          </w:p>
          <w:p w:rsidR="00B215EA" w:rsidRPr="00D17DBE" w:rsidRDefault="00B215EA" w:rsidP="0081027A">
            <w:pPr>
              <w:numPr>
                <w:ilvl w:val="0"/>
                <w:numId w:val="38"/>
              </w:numPr>
              <w:spacing w:before="80"/>
              <w:rPr>
                <w:rFonts w:cs="Tahoma"/>
                <w:lang w:val="es-ES"/>
              </w:rPr>
            </w:pPr>
            <w:r w:rsidRPr="00D17DBE">
              <w:rPr>
                <w:rFonts w:cs="Tahoma"/>
                <w:color w:val="000000"/>
                <w:lang w:val="es-ES"/>
              </w:rPr>
              <w:t>Suscripción a SQL Server Standard por</w:t>
            </w:r>
            <w:r w:rsidR="0081027A" w:rsidRPr="00D17DBE">
              <w:rPr>
                <w:rFonts w:cs="Tahoma"/>
                <w:color w:val="000000"/>
                <w:lang w:val="es-ES"/>
              </w:rPr>
              <w:t> </w:t>
            </w:r>
            <w:r w:rsidRPr="00D17DBE">
              <w:rPr>
                <w:rFonts w:cs="Tahoma"/>
                <w:color w:val="000000"/>
                <w:lang w:val="es-ES"/>
              </w:rPr>
              <w:t>Núcleo</w:t>
            </w:r>
            <w:r w:rsidRPr="00D17DBE">
              <w:rPr>
                <w:rFonts w:cs="Tahoma"/>
                <w:lang w:val="es-ES"/>
              </w:rPr>
              <w:t xml:space="preserve"> </w:t>
            </w:r>
          </w:p>
          <w:p w:rsidR="00B215EA" w:rsidRPr="0061775E" w:rsidRDefault="00B215EA" w:rsidP="0081027A">
            <w:pPr>
              <w:numPr>
                <w:ilvl w:val="0"/>
                <w:numId w:val="38"/>
              </w:numPr>
              <w:spacing w:before="80"/>
              <w:rPr>
                <w:rFonts w:cs="Tahoma"/>
              </w:rPr>
            </w:pPr>
            <w:r w:rsidRPr="0061775E">
              <w:rPr>
                <w:rFonts w:cs="Tahoma"/>
                <w:color w:val="000000"/>
              </w:rPr>
              <w:t>Suscripción a SQL Server Standard</w:t>
            </w:r>
            <w:r w:rsidRPr="0061775E">
              <w:rPr>
                <w:rFonts w:cs="Tahoma"/>
              </w:rPr>
              <w:t xml:space="preserve"> </w:t>
            </w:r>
          </w:p>
          <w:p w:rsidR="00B215EA" w:rsidRPr="00D17DBE" w:rsidRDefault="00B215EA" w:rsidP="0081027A">
            <w:pPr>
              <w:numPr>
                <w:ilvl w:val="0"/>
                <w:numId w:val="38"/>
              </w:numPr>
              <w:spacing w:before="80"/>
              <w:rPr>
                <w:rFonts w:cs="Tahoma"/>
                <w:lang w:val="es-ES"/>
              </w:rPr>
            </w:pPr>
            <w:r w:rsidRPr="00D17DBE">
              <w:rPr>
                <w:rFonts w:cs="Tahoma"/>
                <w:color w:val="000000"/>
                <w:lang w:val="es-ES"/>
              </w:rPr>
              <w:t>Suscripción a BizTalk Server Enterprise por</w:t>
            </w:r>
            <w:r w:rsidR="0081027A" w:rsidRPr="00D17DBE">
              <w:rPr>
                <w:rFonts w:cs="Tahoma"/>
                <w:color w:val="000000"/>
                <w:lang w:val="es-ES"/>
              </w:rPr>
              <w:t> </w:t>
            </w:r>
            <w:r w:rsidRPr="00D17DBE">
              <w:rPr>
                <w:rFonts w:cs="Tahoma"/>
                <w:color w:val="000000"/>
                <w:lang w:val="es-ES"/>
              </w:rPr>
              <w:t>Núcleo</w:t>
            </w:r>
            <w:r w:rsidRPr="00D17DBE">
              <w:rPr>
                <w:rFonts w:cs="Tahoma"/>
                <w:lang w:val="es-ES"/>
              </w:rPr>
              <w:t xml:space="preserve"> </w:t>
            </w:r>
          </w:p>
          <w:p w:rsidR="00B215EA" w:rsidRPr="00D17DBE" w:rsidRDefault="00B215EA" w:rsidP="0081027A">
            <w:pPr>
              <w:numPr>
                <w:ilvl w:val="0"/>
                <w:numId w:val="38"/>
              </w:numPr>
              <w:spacing w:before="80"/>
              <w:rPr>
                <w:rFonts w:cs="Tahoma"/>
                <w:lang w:val="es-ES"/>
              </w:rPr>
            </w:pPr>
            <w:r w:rsidRPr="00D17DBE">
              <w:rPr>
                <w:rFonts w:cs="Tahoma"/>
                <w:color w:val="000000"/>
                <w:lang w:val="es-ES"/>
              </w:rPr>
              <w:t>Suscripción a BizTalk Server Standard por</w:t>
            </w:r>
            <w:r w:rsidR="0081027A" w:rsidRPr="00D17DBE">
              <w:rPr>
                <w:rFonts w:cs="Tahoma"/>
                <w:color w:val="000000"/>
                <w:lang w:val="es-ES"/>
              </w:rPr>
              <w:t> </w:t>
            </w:r>
            <w:r w:rsidRPr="00D17DBE">
              <w:rPr>
                <w:rFonts w:cs="Tahoma"/>
                <w:color w:val="000000"/>
                <w:lang w:val="es-ES"/>
              </w:rPr>
              <w:t>Núcleo</w:t>
            </w:r>
          </w:p>
          <w:p w:rsidR="00B215EA" w:rsidRPr="00D17DBE" w:rsidRDefault="00B215EA" w:rsidP="0081027A">
            <w:pPr>
              <w:numPr>
                <w:ilvl w:val="0"/>
                <w:numId w:val="38"/>
              </w:numPr>
              <w:spacing w:before="80"/>
              <w:rPr>
                <w:rFonts w:cs="Tahoma"/>
                <w:lang w:val="es-ES"/>
              </w:rPr>
            </w:pPr>
            <w:r w:rsidRPr="00D17DBE">
              <w:rPr>
                <w:rFonts w:cs="Tahoma"/>
                <w:color w:val="000000"/>
                <w:lang w:val="es-ES"/>
              </w:rPr>
              <w:t>Suscripción a BizTalk Server Branch por</w:t>
            </w:r>
            <w:r w:rsidR="0081027A" w:rsidRPr="00D17DBE">
              <w:rPr>
                <w:rFonts w:cs="Tahoma"/>
                <w:color w:val="000000"/>
                <w:lang w:val="es-ES"/>
              </w:rPr>
              <w:t> </w:t>
            </w:r>
            <w:r w:rsidRPr="00D17DBE">
              <w:rPr>
                <w:rFonts w:cs="Tahoma"/>
                <w:color w:val="000000"/>
                <w:lang w:val="es-ES"/>
              </w:rPr>
              <w:t>Núcleo</w:t>
            </w:r>
          </w:p>
          <w:p w:rsidR="00B215EA" w:rsidRPr="00D17DBE" w:rsidRDefault="00B215EA" w:rsidP="0081027A">
            <w:pPr>
              <w:numPr>
                <w:ilvl w:val="0"/>
                <w:numId w:val="38"/>
              </w:numPr>
              <w:spacing w:before="80"/>
              <w:rPr>
                <w:rFonts w:cs="Tahoma"/>
                <w:lang w:val="es-ES"/>
              </w:rPr>
            </w:pPr>
            <w:r w:rsidRPr="00D17DBE">
              <w:rPr>
                <w:rFonts w:cs="Tahoma"/>
                <w:color w:val="000000"/>
                <w:lang w:val="es-ES"/>
              </w:rPr>
              <w:t>Suscripción a Visual Studio Ultimate con</w:t>
            </w:r>
            <w:r w:rsidR="0081027A" w:rsidRPr="00D17DBE">
              <w:rPr>
                <w:rFonts w:cs="Tahoma"/>
                <w:color w:val="000000"/>
                <w:lang w:val="es-ES"/>
              </w:rPr>
              <w:t> </w:t>
            </w:r>
            <w:r w:rsidRPr="00D17DBE">
              <w:rPr>
                <w:rFonts w:cs="Tahoma"/>
                <w:color w:val="000000"/>
                <w:lang w:val="es-ES"/>
              </w:rPr>
              <w:t>MSDN</w:t>
            </w:r>
            <w:r w:rsidRPr="00D17DBE">
              <w:rPr>
                <w:rFonts w:cs="Tahoma"/>
                <w:lang w:val="es-ES"/>
              </w:rPr>
              <w:t xml:space="preserve"> </w:t>
            </w:r>
          </w:p>
          <w:p w:rsidR="00B215EA" w:rsidRPr="00D17DBE" w:rsidRDefault="00B215EA" w:rsidP="0081027A">
            <w:pPr>
              <w:numPr>
                <w:ilvl w:val="0"/>
                <w:numId w:val="38"/>
              </w:numPr>
              <w:spacing w:before="80"/>
              <w:rPr>
                <w:rFonts w:cs="Tahoma"/>
                <w:lang w:val="es-ES"/>
              </w:rPr>
            </w:pPr>
            <w:r w:rsidRPr="00D17DBE">
              <w:rPr>
                <w:rFonts w:cs="Tahoma"/>
                <w:color w:val="000000"/>
                <w:lang w:val="es-ES"/>
              </w:rPr>
              <w:t>Suscripción a Visual Studio Premium con</w:t>
            </w:r>
            <w:r w:rsidR="0081027A" w:rsidRPr="00D17DBE">
              <w:rPr>
                <w:rFonts w:cs="Tahoma"/>
                <w:color w:val="000000"/>
                <w:lang w:val="es-ES"/>
              </w:rPr>
              <w:t> </w:t>
            </w:r>
            <w:r w:rsidRPr="00D17DBE">
              <w:rPr>
                <w:rFonts w:cs="Tahoma"/>
                <w:color w:val="000000"/>
                <w:lang w:val="es-ES"/>
              </w:rPr>
              <w:t>MSDN</w:t>
            </w:r>
            <w:r w:rsidRPr="00D17DBE">
              <w:rPr>
                <w:rFonts w:cs="Tahoma"/>
                <w:lang w:val="es-ES"/>
              </w:rPr>
              <w:t xml:space="preserve"> </w:t>
            </w:r>
          </w:p>
          <w:p w:rsidR="00B215EA" w:rsidRPr="00D17DBE" w:rsidRDefault="00B215EA" w:rsidP="0081027A">
            <w:pPr>
              <w:numPr>
                <w:ilvl w:val="0"/>
                <w:numId w:val="38"/>
              </w:numPr>
              <w:spacing w:before="80"/>
              <w:rPr>
                <w:rFonts w:cs="Tahoma"/>
                <w:lang w:val="es-ES"/>
              </w:rPr>
            </w:pPr>
            <w:r w:rsidRPr="00D17DBE">
              <w:rPr>
                <w:rFonts w:cs="Tahoma"/>
                <w:color w:val="000000"/>
                <w:lang w:val="es-ES"/>
              </w:rPr>
              <w:t>Suscripción a Visual Studio Test Professional con MSDN</w:t>
            </w:r>
            <w:r w:rsidRPr="00D17DBE">
              <w:rPr>
                <w:rFonts w:cs="Tahoma"/>
                <w:lang w:val="es-ES"/>
              </w:rPr>
              <w:t xml:space="preserve"> </w:t>
            </w:r>
          </w:p>
          <w:p w:rsidR="00B215EA" w:rsidRPr="00D17DBE" w:rsidRDefault="00B215EA" w:rsidP="0081027A">
            <w:pPr>
              <w:numPr>
                <w:ilvl w:val="0"/>
                <w:numId w:val="38"/>
              </w:numPr>
              <w:spacing w:before="80"/>
              <w:rPr>
                <w:rFonts w:cs="Tahoma"/>
                <w:lang w:val="es-ES"/>
              </w:rPr>
            </w:pPr>
            <w:r w:rsidRPr="00D17DBE">
              <w:rPr>
                <w:rFonts w:cs="Tahoma"/>
                <w:color w:val="000000"/>
                <w:lang w:val="es-ES"/>
              </w:rPr>
              <w:t xml:space="preserve">Suscripción a Licencia CAL de Visual Studio </w:t>
            </w:r>
            <w:r w:rsidR="0081027A" w:rsidRPr="00D17DBE">
              <w:rPr>
                <w:rFonts w:cs="Tahoma"/>
                <w:color w:val="000000"/>
                <w:lang w:val="es-ES"/>
              </w:rPr>
              <w:br/>
            </w:r>
            <w:r w:rsidRPr="00D17DBE">
              <w:rPr>
                <w:rFonts w:cs="Tahoma"/>
                <w:color w:val="000000"/>
                <w:lang w:val="es-ES"/>
              </w:rPr>
              <w:t>Team Foundation Server</w:t>
            </w:r>
          </w:p>
          <w:p w:rsidR="00B215EA" w:rsidRPr="0061775E" w:rsidRDefault="00B215EA" w:rsidP="0081027A">
            <w:pPr>
              <w:numPr>
                <w:ilvl w:val="0"/>
                <w:numId w:val="38"/>
              </w:numPr>
              <w:spacing w:before="80"/>
              <w:rPr>
                <w:rFonts w:cs="Tahoma"/>
              </w:rPr>
            </w:pPr>
            <w:r w:rsidRPr="0061775E">
              <w:rPr>
                <w:rFonts w:cs="Tahoma"/>
                <w:color w:val="000000"/>
              </w:rPr>
              <w:t xml:space="preserve">Suscripción a Plataformas de MSDN </w:t>
            </w:r>
          </w:p>
          <w:p w:rsidR="00B215EA" w:rsidRPr="0061775E" w:rsidRDefault="00B215EA" w:rsidP="0081027A">
            <w:pPr>
              <w:numPr>
                <w:ilvl w:val="0"/>
                <w:numId w:val="38"/>
              </w:numPr>
              <w:spacing w:before="80"/>
              <w:rPr>
                <w:rFonts w:cs="Tahoma"/>
                <w:color w:val="000000"/>
              </w:rPr>
            </w:pPr>
            <w:r w:rsidRPr="0061775E">
              <w:rPr>
                <w:rFonts w:cs="Tahoma"/>
                <w:color w:val="000000"/>
              </w:rPr>
              <w:t>Suscripción a Visual Studio Deployment Standard</w:t>
            </w:r>
            <w:r w:rsidRPr="0061775E">
              <w:rPr>
                <w:rFonts w:cs="Tahoma"/>
              </w:rPr>
              <w:t xml:space="preserve"> </w:t>
            </w:r>
          </w:p>
        </w:tc>
        <w:tc>
          <w:tcPr>
            <w:tcW w:w="2398" w:type="pct"/>
          </w:tcPr>
          <w:p w:rsidR="00B215EA" w:rsidRPr="00D17DBE" w:rsidRDefault="00B215EA" w:rsidP="0081027A">
            <w:pPr>
              <w:numPr>
                <w:ilvl w:val="0"/>
                <w:numId w:val="38"/>
              </w:numPr>
              <w:spacing w:before="80"/>
              <w:rPr>
                <w:rFonts w:cs="Tahoma"/>
                <w:lang w:val="es-ES"/>
              </w:rPr>
            </w:pPr>
            <w:r w:rsidRPr="00D17DBE">
              <w:rPr>
                <w:rFonts w:cs="Tahoma"/>
                <w:color w:val="000000"/>
                <w:lang w:val="es-ES"/>
              </w:rPr>
              <w:t xml:space="preserve">Suscripción a Visual Studio Deployment Datacenter </w:t>
            </w:r>
          </w:p>
          <w:p w:rsidR="00B215EA" w:rsidRPr="0061775E" w:rsidRDefault="00B215EA" w:rsidP="0081027A">
            <w:pPr>
              <w:numPr>
                <w:ilvl w:val="0"/>
                <w:numId w:val="38"/>
              </w:numPr>
              <w:spacing w:before="80"/>
              <w:rPr>
                <w:rFonts w:cs="Tahoma"/>
              </w:rPr>
            </w:pPr>
            <w:r w:rsidRPr="0061775E">
              <w:rPr>
                <w:rFonts w:cs="Tahoma"/>
                <w:color w:val="000000"/>
              </w:rPr>
              <w:t xml:space="preserve">Suscripción a SharePoint Server </w:t>
            </w:r>
          </w:p>
          <w:p w:rsidR="00B215EA" w:rsidRPr="0061775E" w:rsidRDefault="00B215EA" w:rsidP="0081027A">
            <w:pPr>
              <w:numPr>
                <w:ilvl w:val="0"/>
                <w:numId w:val="38"/>
              </w:numPr>
              <w:spacing w:before="80"/>
              <w:rPr>
                <w:rFonts w:cs="Tahoma"/>
              </w:rPr>
            </w:pPr>
            <w:r w:rsidRPr="0061775E">
              <w:rPr>
                <w:rFonts w:cs="Tahoma"/>
                <w:color w:val="000000"/>
              </w:rPr>
              <w:t>Suscripción a CIS Datacenter</w:t>
            </w:r>
          </w:p>
          <w:p w:rsidR="00B215EA" w:rsidRPr="0061775E" w:rsidRDefault="00B215EA" w:rsidP="0081027A">
            <w:pPr>
              <w:numPr>
                <w:ilvl w:val="0"/>
                <w:numId w:val="38"/>
              </w:numPr>
              <w:spacing w:before="80"/>
              <w:rPr>
                <w:rFonts w:cs="Tahoma"/>
              </w:rPr>
            </w:pPr>
            <w:r w:rsidRPr="0061775E">
              <w:rPr>
                <w:rFonts w:cs="Tahoma"/>
                <w:color w:val="000000"/>
              </w:rPr>
              <w:t xml:space="preserve">Suscripción a CIS Standard </w:t>
            </w:r>
          </w:p>
          <w:p w:rsidR="00B215EA" w:rsidRPr="0061775E" w:rsidRDefault="00B215EA" w:rsidP="0081027A">
            <w:pPr>
              <w:spacing w:before="80" w:after="120"/>
              <w:ind w:left="882"/>
              <w:rPr>
                <w:rFonts w:cs="Tahoma"/>
              </w:rPr>
            </w:pPr>
          </w:p>
        </w:tc>
      </w:tr>
    </w:tbl>
    <w:p w:rsidR="004E095C" w:rsidRDefault="004E095C" w:rsidP="004E095C">
      <w:pPr>
        <w:pStyle w:val="Heading2"/>
        <w:ind w:left="0"/>
        <w:rPr>
          <w:rFonts w:ascii="Tahoma" w:hAnsi="Tahoma" w:cs="Tahoma"/>
          <w:sz w:val="18"/>
        </w:rPr>
      </w:pPr>
    </w:p>
    <w:p w:rsidR="004E095C" w:rsidRPr="001E7C5F" w:rsidRDefault="004E095C" w:rsidP="004E095C">
      <w:pPr>
        <w:tabs>
          <w:tab w:val="left" w:pos="360"/>
        </w:tabs>
        <w:rPr>
          <w:rFonts w:cs="Tahoma"/>
          <w:i/>
          <w:sz w:val="16"/>
          <w:szCs w:val="20"/>
        </w:rPr>
      </w:pPr>
    </w:p>
    <w:p w:rsidR="004E095C" w:rsidRPr="00A12176" w:rsidRDefault="004E095C" w:rsidP="004E095C">
      <w:pPr>
        <w:pStyle w:val="Heading2"/>
        <w:ind w:left="0"/>
        <w:rPr>
          <w:rFonts w:ascii="Tahoma" w:hAnsi="Tahoma" w:cs="Tahoma"/>
          <w:sz w:val="18"/>
        </w:rPr>
      </w:pPr>
    </w:p>
    <w:p w:rsidR="00456002" w:rsidRPr="00D17DBE" w:rsidRDefault="00456002" w:rsidP="00366502">
      <w:pPr>
        <w:pStyle w:val="Heading2"/>
        <w:ind w:left="0"/>
        <w:rPr>
          <w:rFonts w:ascii="Tahoma" w:hAnsi="Tahoma" w:cs="Tahoma"/>
          <w:lang w:val="es-ES"/>
        </w:rPr>
      </w:pPr>
      <w:bookmarkStart w:id="619" w:name="_Toc370980785"/>
      <w:r w:rsidRPr="00D17DBE">
        <w:rPr>
          <w:rFonts w:ascii="Tahoma" w:hAnsi="Tahoma" w:cs="Tahoma"/>
          <w:lang w:val="es-ES"/>
        </w:rPr>
        <w:t>Continuidad del Servicio mediante un Periodo Prorrogado</w:t>
      </w:r>
      <w:bookmarkEnd w:id="618"/>
      <w:bookmarkEnd w:id="619"/>
      <w:r w:rsidRPr="00D17DBE">
        <w:rPr>
          <w:rFonts w:ascii="Tahoma" w:eastAsia="Times New Roman" w:hAnsi="Tahoma" w:cs="Tahoma"/>
          <w:sz w:val="20"/>
          <w:lang w:val="es-ES"/>
        </w:rPr>
        <w:t xml:space="preserve"> </w:t>
      </w:r>
    </w:p>
    <w:p w:rsidR="00456002" w:rsidRPr="00D17DBE" w:rsidRDefault="00456002" w:rsidP="00366502">
      <w:pPr>
        <w:tabs>
          <w:tab w:val="left" w:pos="360"/>
        </w:tabs>
        <w:rPr>
          <w:rFonts w:cs="Tahoma"/>
          <w:lang w:val="es-ES"/>
        </w:rPr>
      </w:pPr>
    </w:p>
    <w:p w:rsidR="00456002" w:rsidRPr="00D17DBE" w:rsidRDefault="00456002" w:rsidP="00366502">
      <w:pPr>
        <w:tabs>
          <w:tab w:val="left" w:pos="360"/>
        </w:tabs>
        <w:rPr>
          <w:rFonts w:cs="Tahoma"/>
          <w:lang w:val="es-ES"/>
        </w:rPr>
      </w:pPr>
      <w:r w:rsidRPr="00D17DBE">
        <w:rPr>
          <w:rFonts w:cs="Tahoma"/>
          <w:b/>
          <w:szCs w:val="20"/>
          <w:lang w:val="es-ES"/>
        </w:rPr>
        <w:t>Nota:</w:t>
      </w:r>
      <w:r w:rsidRPr="00D17DBE">
        <w:rPr>
          <w:rFonts w:cs="Tahoma"/>
          <w:szCs w:val="20"/>
          <w:lang w:val="es-ES"/>
        </w:rPr>
        <w:t xml:space="preserve"> Lo siguiente se aplica a los clientes de Enterprise e Inscripción Enterprise Subscription que son elegibles para la continuidad del servicio mediante un Periodo Prorrogado. Los Clientes que no estén seguros de su elegibilidad para la continuidad del servicio mediante un Periodo Prorrogado deben ponerse en contacto con el Asesor de Software, Revendedor o Gestor de Cuentas de Microsoft para obtener más información.</w:t>
      </w:r>
    </w:p>
    <w:p w:rsidR="00456002" w:rsidRDefault="00456002" w:rsidP="00366502">
      <w:pPr>
        <w:tabs>
          <w:tab w:val="left" w:pos="360"/>
        </w:tabs>
        <w:rPr>
          <w:rFonts w:cs="Tahoma"/>
          <w:lang w:val="es-ES"/>
        </w:rPr>
      </w:pPr>
    </w:p>
    <w:p w:rsidR="00CC3CFB" w:rsidRPr="00D17DBE" w:rsidRDefault="00CC3CFB" w:rsidP="00366502">
      <w:pPr>
        <w:tabs>
          <w:tab w:val="left" w:pos="360"/>
        </w:tabs>
        <w:rPr>
          <w:rFonts w:cs="Tahoma"/>
          <w:lang w:val="es-ES"/>
        </w:rPr>
      </w:pPr>
    </w:p>
    <w:p w:rsidR="00456002" w:rsidRPr="00D17DBE" w:rsidRDefault="00456002" w:rsidP="0081027A">
      <w:pPr>
        <w:tabs>
          <w:tab w:val="left" w:pos="360"/>
        </w:tabs>
        <w:rPr>
          <w:rFonts w:cs="Tahoma"/>
          <w:lang w:val="es-ES"/>
        </w:rPr>
      </w:pPr>
      <w:r w:rsidRPr="00D17DBE">
        <w:rPr>
          <w:rFonts w:cs="Tahoma"/>
          <w:szCs w:val="20"/>
          <w:lang w:val="es-ES"/>
        </w:rPr>
        <w:lastRenderedPageBreak/>
        <w:t>Los siguientes servicios online son elegibles para un Periodo Prorrogado de los Servicios Online, sujeto a los términos</w:t>
      </w:r>
      <w:r w:rsidR="0081027A" w:rsidRPr="00D17DBE">
        <w:rPr>
          <w:rFonts w:cs="Tahoma"/>
          <w:szCs w:val="20"/>
          <w:lang w:val="es-ES"/>
        </w:rPr>
        <w:t> </w:t>
      </w:r>
      <w:r w:rsidRPr="00D17DBE">
        <w:rPr>
          <w:rFonts w:cs="Tahoma"/>
          <w:szCs w:val="20"/>
          <w:lang w:val="es-ES"/>
        </w:rPr>
        <w:t>de los contratos de Licencias por Volumen de los clientes. El periodo de suscripción de los servicios online</w:t>
      </w:r>
      <w:r w:rsidR="0081027A" w:rsidRPr="00D17DBE">
        <w:rPr>
          <w:rFonts w:cs="Tahoma"/>
          <w:szCs w:val="20"/>
          <w:lang w:val="es-ES"/>
        </w:rPr>
        <w:t> </w:t>
      </w:r>
      <w:r w:rsidRPr="00D17DBE">
        <w:rPr>
          <w:rFonts w:cs="Tahoma"/>
          <w:szCs w:val="20"/>
          <w:lang w:val="es-ES"/>
        </w:rPr>
        <w:t>de un Cliente debe finalizar en la fecha final del contrato del Cliente (</w:t>
      </w:r>
      <w:r w:rsidR="002B663E" w:rsidRPr="00D17DBE">
        <w:rPr>
          <w:rFonts w:cs="Tahoma"/>
          <w:szCs w:val="20"/>
          <w:lang w:val="es-ES"/>
        </w:rPr>
        <w:t>“</w:t>
      </w:r>
      <w:r w:rsidRPr="00D17DBE">
        <w:rPr>
          <w:rFonts w:cs="Tahoma"/>
          <w:szCs w:val="20"/>
          <w:lang w:val="es-ES"/>
        </w:rPr>
        <w:t>contérmino</w:t>
      </w:r>
      <w:r w:rsidR="002B663E" w:rsidRPr="00D17DBE">
        <w:rPr>
          <w:rFonts w:cs="Tahoma"/>
          <w:szCs w:val="20"/>
          <w:lang w:val="es-ES"/>
        </w:rPr>
        <w:t>”</w:t>
      </w:r>
      <w:r w:rsidRPr="00D17DBE">
        <w:rPr>
          <w:rFonts w:cs="Tahoma"/>
          <w:szCs w:val="20"/>
          <w:lang w:val="es-ES"/>
        </w:rPr>
        <w:t>) a fin de ser susceptibles de</w:t>
      </w:r>
      <w:r w:rsidR="0081027A" w:rsidRPr="00D17DBE">
        <w:rPr>
          <w:rFonts w:cs="Tahoma"/>
          <w:szCs w:val="20"/>
          <w:lang w:val="es-ES"/>
        </w:rPr>
        <w:t> </w:t>
      </w:r>
      <w:r w:rsidRPr="00D17DBE">
        <w:rPr>
          <w:rFonts w:cs="Tahoma"/>
          <w:szCs w:val="20"/>
          <w:lang w:val="es-ES"/>
        </w:rPr>
        <w:t>optar a la Continuidad del Servicio mediante un Periodo Prorrogado.</w:t>
      </w:r>
    </w:p>
    <w:p w:rsidR="00456002" w:rsidRPr="00D17DBE" w:rsidRDefault="00456002" w:rsidP="0014632E">
      <w:pPr>
        <w:ind w:left="720"/>
        <w:rPr>
          <w:rFonts w:cs="Tahoma"/>
          <w:lang w:val="es-ES"/>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73"/>
        <w:gridCol w:w="3842"/>
      </w:tblGrid>
      <w:tr w:rsidR="00456002" w:rsidRPr="0061775E" w:rsidTr="005C647E">
        <w:trPr>
          <w:trHeight w:val="80"/>
          <w:tblHeader/>
        </w:trPr>
        <w:tc>
          <w:tcPr>
            <w:tcW w:w="5000" w:type="pct"/>
            <w:gridSpan w:val="2"/>
            <w:shd w:val="clear" w:color="auto" w:fill="FABF8F"/>
          </w:tcPr>
          <w:p w:rsidR="00456002" w:rsidRPr="0061775E" w:rsidRDefault="00456002" w:rsidP="005C647E">
            <w:pPr>
              <w:jc w:val="center"/>
              <w:rPr>
                <w:rFonts w:cs="Tahoma"/>
                <w:b/>
                <w:sz w:val="20"/>
              </w:rPr>
            </w:pPr>
            <w:r w:rsidRPr="0061775E">
              <w:rPr>
                <w:rFonts w:cs="Tahoma"/>
                <w:b/>
                <w:sz w:val="20"/>
              </w:rPr>
              <w:t>Servicios Online</w:t>
            </w:r>
          </w:p>
        </w:tc>
      </w:tr>
      <w:tr w:rsidR="00456002" w:rsidRPr="0061775E" w:rsidTr="005C647E">
        <w:trPr>
          <w:trHeight w:val="219"/>
        </w:trPr>
        <w:tc>
          <w:tcPr>
            <w:tcW w:w="2603" w:type="pct"/>
          </w:tcPr>
          <w:p w:rsidR="00D85FDD" w:rsidRPr="0061775E" w:rsidRDefault="00D85FDD" w:rsidP="0081027A">
            <w:pPr>
              <w:keepNext/>
              <w:numPr>
                <w:ilvl w:val="0"/>
                <w:numId w:val="38"/>
              </w:numPr>
              <w:spacing w:before="80"/>
              <w:ind w:left="905" w:hanging="540"/>
              <w:rPr>
                <w:rFonts w:cs="Tahoma"/>
              </w:rPr>
            </w:pPr>
            <w:r w:rsidRPr="0061775E">
              <w:rPr>
                <w:rFonts w:cs="Tahoma"/>
              </w:rPr>
              <w:t>Exchange Online Archiving para Exchange Online*</w:t>
            </w:r>
          </w:p>
          <w:p w:rsidR="00D85FDD" w:rsidRPr="0061775E" w:rsidRDefault="00D85FDD" w:rsidP="0081027A">
            <w:pPr>
              <w:keepNext/>
              <w:numPr>
                <w:ilvl w:val="0"/>
                <w:numId w:val="38"/>
              </w:numPr>
              <w:spacing w:before="80"/>
              <w:ind w:left="905" w:hanging="540"/>
              <w:rPr>
                <w:rFonts w:cs="Tahoma"/>
              </w:rPr>
            </w:pPr>
            <w:r w:rsidRPr="0061775E">
              <w:rPr>
                <w:rFonts w:cs="Tahoma"/>
              </w:rPr>
              <w:t xml:space="preserve">Exchange Online Archiving para Exchange Server* </w:t>
            </w:r>
          </w:p>
          <w:p w:rsidR="00456002" w:rsidRPr="0061775E" w:rsidRDefault="00456002" w:rsidP="00346F4B">
            <w:pPr>
              <w:keepNext/>
              <w:numPr>
                <w:ilvl w:val="0"/>
                <w:numId w:val="38"/>
              </w:numPr>
              <w:spacing w:before="80"/>
              <w:ind w:left="905" w:hanging="540"/>
              <w:jc w:val="both"/>
              <w:rPr>
                <w:rFonts w:cs="Tahoma"/>
              </w:rPr>
            </w:pPr>
            <w:r w:rsidRPr="0061775E">
              <w:rPr>
                <w:rFonts w:cs="Tahoma"/>
              </w:rPr>
              <w:t>Exchange Online Kiosk*</w:t>
            </w:r>
          </w:p>
          <w:p w:rsidR="00456002" w:rsidRPr="0061775E" w:rsidRDefault="00456002" w:rsidP="00346F4B">
            <w:pPr>
              <w:keepNext/>
              <w:numPr>
                <w:ilvl w:val="0"/>
                <w:numId w:val="38"/>
              </w:numPr>
              <w:spacing w:before="80"/>
              <w:ind w:left="905" w:hanging="540"/>
              <w:jc w:val="both"/>
              <w:rPr>
                <w:rFonts w:cs="Tahoma"/>
              </w:rPr>
            </w:pPr>
            <w:r w:rsidRPr="0061775E">
              <w:rPr>
                <w:rFonts w:cs="Tahoma"/>
              </w:rPr>
              <w:t>Exchange Online Plan 1*</w:t>
            </w:r>
          </w:p>
          <w:p w:rsidR="00456002" w:rsidRPr="0061775E" w:rsidRDefault="00456002" w:rsidP="00346F4B">
            <w:pPr>
              <w:keepNext/>
              <w:numPr>
                <w:ilvl w:val="0"/>
                <w:numId w:val="38"/>
              </w:numPr>
              <w:spacing w:before="80"/>
              <w:ind w:left="905" w:hanging="540"/>
              <w:jc w:val="both"/>
              <w:rPr>
                <w:rFonts w:cs="Tahoma"/>
              </w:rPr>
            </w:pPr>
            <w:r w:rsidRPr="0061775E">
              <w:rPr>
                <w:rFonts w:cs="Tahoma"/>
              </w:rPr>
              <w:t>Exchange Online Plan 2*</w:t>
            </w:r>
          </w:p>
          <w:p w:rsidR="00D85FDD" w:rsidRPr="0061775E" w:rsidRDefault="00D85FDD" w:rsidP="00346F4B">
            <w:pPr>
              <w:keepNext/>
              <w:numPr>
                <w:ilvl w:val="0"/>
                <w:numId w:val="38"/>
              </w:numPr>
              <w:spacing w:before="80"/>
              <w:ind w:left="905" w:hanging="540"/>
              <w:jc w:val="both"/>
              <w:rPr>
                <w:rFonts w:cs="Tahoma"/>
              </w:rPr>
            </w:pPr>
            <w:r w:rsidRPr="0061775E">
              <w:rPr>
                <w:rFonts w:cs="Tahoma"/>
              </w:rPr>
              <w:t>Exchange Online Protection*</w:t>
            </w:r>
          </w:p>
          <w:p w:rsidR="00456002" w:rsidRPr="0061775E" w:rsidRDefault="00456002" w:rsidP="00346F4B">
            <w:pPr>
              <w:keepNext/>
              <w:numPr>
                <w:ilvl w:val="0"/>
                <w:numId w:val="38"/>
              </w:numPr>
              <w:spacing w:before="80"/>
              <w:ind w:left="905" w:hanging="540"/>
              <w:jc w:val="both"/>
              <w:rPr>
                <w:rFonts w:cs="Tahoma"/>
              </w:rPr>
            </w:pPr>
            <w:r w:rsidRPr="0061775E">
              <w:rPr>
                <w:rFonts w:cs="Tahoma"/>
              </w:rPr>
              <w:t>Lync Online Plan 1*</w:t>
            </w:r>
          </w:p>
          <w:p w:rsidR="00456002" w:rsidRPr="0061775E" w:rsidRDefault="00456002" w:rsidP="00346F4B">
            <w:pPr>
              <w:keepNext/>
              <w:numPr>
                <w:ilvl w:val="0"/>
                <w:numId w:val="38"/>
              </w:numPr>
              <w:spacing w:before="80"/>
              <w:ind w:left="905" w:hanging="540"/>
              <w:jc w:val="both"/>
              <w:rPr>
                <w:rFonts w:cs="Tahoma"/>
              </w:rPr>
            </w:pPr>
            <w:r w:rsidRPr="0061775E">
              <w:rPr>
                <w:rFonts w:cs="Tahoma"/>
              </w:rPr>
              <w:t>Lync Online Plan 2*</w:t>
            </w:r>
          </w:p>
          <w:p w:rsidR="00E77288" w:rsidRPr="0061775E" w:rsidRDefault="00E77288" w:rsidP="00346F4B">
            <w:pPr>
              <w:keepNext/>
              <w:numPr>
                <w:ilvl w:val="0"/>
                <w:numId w:val="38"/>
              </w:numPr>
              <w:spacing w:before="80"/>
              <w:ind w:left="905" w:hanging="540"/>
              <w:jc w:val="both"/>
              <w:rPr>
                <w:rFonts w:cs="Tahoma"/>
              </w:rPr>
            </w:pPr>
            <w:r w:rsidRPr="0061775E">
              <w:rPr>
                <w:rFonts w:cs="Tahoma"/>
              </w:rPr>
              <w:t>Lync Online Plan 3*</w:t>
            </w:r>
          </w:p>
          <w:p w:rsidR="00456002" w:rsidRPr="0061775E" w:rsidRDefault="00456002" w:rsidP="00346F4B">
            <w:pPr>
              <w:keepNext/>
              <w:numPr>
                <w:ilvl w:val="0"/>
                <w:numId w:val="38"/>
              </w:numPr>
              <w:spacing w:before="80"/>
              <w:ind w:left="905" w:hanging="540"/>
              <w:jc w:val="both"/>
              <w:rPr>
                <w:rFonts w:cs="Tahoma"/>
              </w:rPr>
            </w:pPr>
            <w:r w:rsidRPr="0061775E">
              <w:rPr>
                <w:rFonts w:cs="Tahoma"/>
              </w:rPr>
              <w:t>Office 365 (Enterprise K1)*</w:t>
            </w:r>
          </w:p>
          <w:p w:rsidR="00456002" w:rsidRPr="0061775E" w:rsidRDefault="00456002" w:rsidP="00346F4B">
            <w:pPr>
              <w:keepNext/>
              <w:numPr>
                <w:ilvl w:val="0"/>
                <w:numId w:val="38"/>
              </w:numPr>
              <w:spacing w:before="80"/>
              <w:ind w:left="905" w:hanging="540"/>
              <w:jc w:val="both"/>
              <w:rPr>
                <w:rFonts w:cs="Tahoma"/>
              </w:rPr>
            </w:pPr>
            <w:r w:rsidRPr="0061775E">
              <w:rPr>
                <w:rFonts w:cs="Tahoma"/>
              </w:rPr>
              <w:t>Office 365 (Enterprise E1)</w:t>
            </w:r>
          </w:p>
          <w:p w:rsidR="00456002" w:rsidRPr="0061775E" w:rsidRDefault="00456002" w:rsidP="00346F4B">
            <w:pPr>
              <w:keepNext/>
              <w:numPr>
                <w:ilvl w:val="0"/>
                <w:numId w:val="38"/>
              </w:numPr>
              <w:spacing w:before="80"/>
              <w:ind w:left="895" w:hanging="530"/>
              <w:jc w:val="both"/>
              <w:rPr>
                <w:rFonts w:cs="Tahoma"/>
              </w:rPr>
            </w:pPr>
            <w:r w:rsidRPr="0061775E">
              <w:rPr>
                <w:rFonts w:cs="Tahoma"/>
              </w:rPr>
              <w:t>Office 365 (Enterprise E3)</w:t>
            </w:r>
          </w:p>
          <w:p w:rsidR="00456002" w:rsidRPr="0061775E" w:rsidRDefault="00456002" w:rsidP="00346F4B">
            <w:pPr>
              <w:keepNext/>
              <w:numPr>
                <w:ilvl w:val="0"/>
                <w:numId w:val="38"/>
              </w:numPr>
              <w:spacing w:before="80"/>
              <w:ind w:left="895" w:hanging="530"/>
              <w:jc w:val="both"/>
              <w:rPr>
                <w:rFonts w:cs="Tahoma"/>
              </w:rPr>
            </w:pPr>
            <w:r w:rsidRPr="0061775E">
              <w:rPr>
                <w:rFonts w:cs="Tahoma"/>
              </w:rPr>
              <w:t>Office 365 (Enterprise E4)</w:t>
            </w:r>
          </w:p>
        </w:tc>
        <w:tc>
          <w:tcPr>
            <w:tcW w:w="2397" w:type="pct"/>
          </w:tcPr>
          <w:p w:rsidR="00C177EF" w:rsidRPr="0061775E" w:rsidRDefault="00C177EF" w:rsidP="00346F4B">
            <w:pPr>
              <w:keepNext/>
              <w:numPr>
                <w:ilvl w:val="0"/>
                <w:numId w:val="38"/>
              </w:numPr>
              <w:spacing w:before="80"/>
              <w:ind w:left="725"/>
              <w:jc w:val="both"/>
              <w:rPr>
                <w:rFonts w:cs="Tahoma"/>
              </w:rPr>
            </w:pPr>
            <w:r w:rsidRPr="0061775E">
              <w:rPr>
                <w:rFonts w:cs="Tahoma"/>
              </w:rPr>
              <w:t>Microsoft Dynamics CRM Online*</w:t>
            </w:r>
          </w:p>
          <w:p w:rsidR="009E224B" w:rsidRPr="0061775E" w:rsidRDefault="009E224B" w:rsidP="00346F4B">
            <w:pPr>
              <w:keepNext/>
              <w:numPr>
                <w:ilvl w:val="0"/>
                <w:numId w:val="38"/>
              </w:numPr>
              <w:spacing w:before="80"/>
              <w:ind w:left="725"/>
              <w:jc w:val="both"/>
              <w:rPr>
                <w:rFonts w:cs="Tahoma"/>
              </w:rPr>
            </w:pPr>
            <w:r w:rsidRPr="0061775E">
              <w:rPr>
                <w:rFonts w:cs="Tahoma"/>
              </w:rPr>
              <w:t>Office 365 (Administración Pública G1)</w:t>
            </w:r>
          </w:p>
          <w:p w:rsidR="009E224B" w:rsidRPr="0061775E" w:rsidRDefault="009E224B" w:rsidP="00346F4B">
            <w:pPr>
              <w:keepNext/>
              <w:numPr>
                <w:ilvl w:val="0"/>
                <w:numId w:val="38"/>
              </w:numPr>
              <w:spacing w:before="80"/>
              <w:ind w:left="725"/>
              <w:jc w:val="both"/>
              <w:rPr>
                <w:rFonts w:cs="Tahoma"/>
              </w:rPr>
            </w:pPr>
            <w:r w:rsidRPr="0061775E">
              <w:rPr>
                <w:rFonts w:cs="Tahoma"/>
              </w:rPr>
              <w:t>Office 365 (Administración Pública G3)</w:t>
            </w:r>
          </w:p>
          <w:p w:rsidR="009E224B" w:rsidRPr="0061775E" w:rsidRDefault="009E224B" w:rsidP="00346F4B">
            <w:pPr>
              <w:keepNext/>
              <w:numPr>
                <w:ilvl w:val="0"/>
                <w:numId w:val="38"/>
              </w:numPr>
              <w:spacing w:before="80"/>
              <w:ind w:left="725"/>
              <w:jc w:val="both"/>
              <w:rPr>
                <w:rFonts w:cs="Tahoma"/>
              </w:rPr>
            </w:pPr>
            <w:r w:rsidRPr="0061775E">
              <w:rPr>
                <w:rFonts w:cs="Tahoma"/>
              </w:rPr>
              <w:t>Office 365 (Administración Pública G4)</w:t>
            </w:r>
          </w:p>
          <w:p w:rsidR="00456002" w:rsidRPr="0061775E" w:rsidRDefault="00456002" w:rsidP="00346F4B">
            <w:pPr>
              <w:keepNext/>
              <w:numPr>
                <w:ilvl w:val="0"/>
                <w:numId w:val="38"/>
              </w:numPr>
              <w:spacing w:before="80"/>
              <w:ind w:left="725"/>
              <w:jc w:val="both"/>
              <w:rPr>
                <w:rFonts w:cs="Tahoma"/>
              </w:rPr>
            </w:pPr>
            <w:r w:rsidRPr="0061775E">
              <w:rPr>
                <w:rFonts w:cs="Tahoma"/>
              </w:rPr>
              <w:t>Aplicaciones Office Web*</w:t>
            </w:r>
          </w:p>
          <w:p w:rsidR="00C177EF" w:rsidRPr="0061775E" w:rsidRDefault="00C177EF" w:rsidP="00346F4B">
            <w:pPr>
              <w:keepNext/>
              <w:numPr>
                <w:ilvl w:val="0"/>
                <w:numId w:val="38"/>
              </w:numPr>
              <w:spacing w:before="80"/>
              <w:ind w:left="725"/>
              <w:jc w:val="both"/>
              <w:rPr>
                <w:rFonts w:cs="Tahoma"/>
              </w:rPr>
            </w:pPr>
            <w:r w:rsidRPr="0061775E">
              <w:rPr>
                <w:rFonts w:cs="Tahoma"/>
              </w:rPr>
              <w:t>Project Online*</w:t>
            </w:r>
          </w:p>
          <w:p w:rsidR="00C177EF" w:rsidRPr="0061775E" w:rsidRDefault="00C177EF" w:rsidP="00346F4B">
            <w:pPr>
              <w:keepNext/>
              <w:numPr>
                <w:ilvl w:val="0"/>
                <w:numId w:val="38"/>
              </w:numPr>
              <w:spacing w:before="80"/>
              <w:ind w:left="725"/>
              <w:jc w:val="both"/>
              <w:rPr>
                <w:rFonts w:cs="Tahoma"/>
              </w:rPr>
            </w:pPr>
            <w:r w:rsidRPr="0061775E">
              <w:rPr>
                <w:rFonts w:cs="Tahoma"/>
              </w:rPr>
              <w:t>Project Pro para Office 365*</w:t>
            </w:r>
          </w:p>
          <w:p w:rsidR="00456002" w:rsidRPr="0061775E" w:rsidRDefault="00456002" w:rsidP="00346F4B">
            <w:pPr>
              <w:keepNext/>
              <w:numPr>
                <w:ilvl w:val="0"/>
                <w:numId w:val="38"/>
              </w:numPr>
              <w:spacing w:before="80"/>
              <w:ind w:left="725"/>
              <w:jc w:val="both"/>
              <w:rPr>
                <w:rFonts w:cs="Tahoma"/>
              </w:rPr>
            </w:pPr>
            <w:r w:rsidRPr="0061775E">
              <w:rPr>
                <w:rFonts w:cs="Tahoma"/>
              </w:rPr>
              <w:t>SharePoint Online Plan 1*</w:t>
            </w:r>
          </w:p>
          <w:p w:rsidR="00456002" w:rsidRPr="0061775E" w:rsidRDefault="00456002" w:rsidP="00346F4B">
            <w:pPr>
              <w:keepNext/>
              <w:numPr>
                <w:ilvl w:val="0"/>
                <w:numId w:val="38"/>
              </w:numPr>
              <w:spacing w:before="80"/>
              <w:ind w:left="725"/>
              <w:jc w:val="both"/>
              <w:rPr>
                <w:rFonts w:cs="Tahoma"/>
              </w:rPr>
            </w:pPr>
            <w:r w:rsidRPr="0061775E">
              <w:rPr>
                <w:rFonts w:cs="Tahoma"/>
              </w:rPr>
              <w:t>SharePoint Online Plan 2*</w:t>
            </w:r>
          </w:p>
          <w:p w:rsidR="00456002" w:rsidRPr="0061775E" w:rsidRDefault="00456002" w:rsidP="00346F4B">
            <w:pPr>
              <w:keepNext/>
              <w:numPr>
                <w:ilvl w:val="0"/>
                <w:numId w:val="38"/>
              </w:numPr>
              <w:spacing w:before="80"/>
              <w:ind w:left="725"/>
              <w:jc w:val="both"/>
              <w:rPr>
                <w:rFonts w:cs="Tahoma"/>
              </w:rPr>
            </w:pPr>
            <w:r w:rsidRPr="0061775E">
              <w:rPr>
                <w:rFonts w:cs="Tahoma"/>
              </w:rPr>
              <w:t>Acceso de Socio SharePoint Online*</w:t>
            </w:r>
          </w:p>
          <w:p w:rsidR="00C177EF" w:rsidRPr="0061775E" w:rsidRDefault="00C177EF" w:rsidP="00346F4B">
            <w:pPr>
              <w:keepNext/>
              <w:numPr>
                <w:ilvl w:val="0"/>
                <w:numId w:val="38"/>
              </w:numPr>
              <w:spacing w:before="80"/>
              <w:ind w:left="725"/>
              <w:jc w:val="both"/>
              <w:rPr>
                <w:rFonts w:cs="Tahoma"/>
              </w:rPr>
            </w:pPr>
            <w:r w:rsidRPr="0061775E">
              <w:rPr>
                <w:rFonts w:cs="Tahoma"/>
              </w:rPr>
              <w:t>Viso Pro para Office 365*</w:t>
            </w:r>
          </w:p>
          <w:p w:rsidR="00D8521B" w:rsidRPr="0061775E" w:rsidRDefault="00D8521B" w:rsidP="00D8521B">
            <w:pPr>
              <w:numPr>
                <w:ilvl w:val="0"/>
                <w:numId w:val="38"/>
              </w:numPr>
              <w:spacing w:before="80"/>
              <w:ind w:left="692"/>
              <w:jc w:val="both"/>
              <w:rPr>
                <w:rFonts w:cs="Tahoma"/>
              </w:rPr>
            </w:pPr>
            <w:r w:rsidRPr="0061775E">
              <w:rPr>
                <w:rFonts w:cs="Tahoma"/>
                <w:color w:val="000000"/>
              </w:rPr>
              <w:t>Windows Azure Active Directory Rights Management*</w:t>
            </w:r>
          </w:p>
          <w:p w:rsidR="00776E3B" w:rsidRPr="0061775E" w:rsidRDefault="00776E3B" w:rsidP="00346F4B">
            <w:pPr>
              <w:keepNext/>
              <w:numPr>
                <w:ilvl w:val="0"/>
                <w:numId w:val="38"/>
              </w:numPr>
              <w:spacing w:before="80"/>
              <w:ind w:left="725"/>
              <w:jc w:val="both"/>
              <w:rPr>
                <w:rFonts w:cs="Tahoma"/>
              </w:rPr>
            </w:pPr>
            <w:r w:rsidRPr="0061775E">
              <w:rPr>
                <w:rFonts w:cs="Tahoma"/>
              </w:rPr>
              <w:t>Servicios de Windows Azure*</w:t>
            </w:r>
          </w:p>
          <w:p w:rsidR="00456002" w:rsidRPr="0061775E" w:rsidRDefault="00456002" w:rsidP="00346F4B">
            <w:pPr>
              <w:keepNext/>
              <w:numPr>
                <w:ilvl w:val="0"/>
                <w:numId w:val="38"/>
              </w:numPr>
              <w:spacing w:before="80"/>
              <w:ind w:left="720"/>
              <w:jc w:val="both"/>
              <w:rPr>
                <w:rFonts w:cs="Tahoma"/>
              </w:rPr>
            </w:pPr>
            <w:r w:rsidRPr="0061775E">
              <w:rPr>
                <w:rFonts w:cs="Tahoma"/>
              </w:rPr>
              <w:t>Windows Intune</w:t>
            </w:r>
          </w:p>
          <w:p w:rsidR="00456002" w:rsidRPr="0061775E" w:rsidRDefault="00456002" w:rsidP="00346F4B">
            <w:pPr>
              <w:keepNext/>
              <w:numPr>
                <w:ilvl w:val="0"/>
                <w:numId w:val="38"/>
              </w:numPr>
              <w:spacing w:before="80"/>
              <w:ind w:left="725"/>
              <w:jc w:val="both"/>
              <w:rPr>
                <w:rFonts w:cs="Tahoma"/>
              </w:rPr>
            </w:pPr>
            <w:r w:rsidRPr="0061775E">
              <w:rPr>
                <w:rFonts w:cs="Tahoma"/>
              </w:rPr>
              <w:t>Complemento de Windows Intune*</w:t>
            </w:r>
          </w:p>
          <w:p w:rsidR="00F27B29" w:rsidRPr="0061775E" w:rsidRDefault="00F27B29" w:rsidP="00346F4B">
            <w:pPr>
              <w:keepNext/>
              <w:numPr>
                <w:ilvl w:val="0"/>
                <w:numId w:val="38"/>
              </w:numPr>
              <w:spacing w:before="80" w:after="120"/>
              <w:ind w:left="720"/>
              <w:jc w:val="both"/>
              <w:rPr>
                <w:rFonts w:cs="Tahoma"/>
              </w:rPr>
            </w:pPr>
            <w:r w:rsidRPr="0061775E">
              <w:rPr>
                <w:rFonts w:cs="Tahoma"/>
              </w:rPr>
              <w:t>Yammer Enterprise*</w:t>
            </w:r>
          </w:p>
        </w:tc>
      </w:tr>
    </w:tbl>
    <w:p w:rsidR="00776E3B" w:rsidRPr="0061775E" w:rsidRDefault="00776E3B" w:rsidP="00776E3B">
      <w:pPr>
        <w:tabs>
          <w:tab w:val="left" w:pos="360"/>
        </w:tabs>
        <w:ind w:left="720"/>
        <w:rPr>
          <w:rFonts w:cs="Tahoma"/>
        </w:rPr>
      </w:pPr>
      <w:r w:rsidRPr="0061775E">
        <w:rPr>
          <w:rFonts w:cs="Tahoma"/>
          <w:i/>
          <w:sz w:val="16"/>
          <w:szCs w:val="20"/>
        </w:rPr>
        <w:t>* Producto Adicional</w:t>
      </w:r>
    </w:p>
    <w:p w:rsidR="00023FE7" w:rsidRPr="00D17DBE" w:rsidRDefault="00023FE7" w:rsidP="0081027A">
      <w:pPr>
        <w:pStyle w:val="Heading1"/>
        <w:spacing w:before="0"/>
        <w:rPr>
          <w:rFonts w:cs="Tahoma"/>
          <w:lang w:val="es-ES"/>
        </w:rPr>
      </w:pPr>
      <w:r w:rsidRPr="00D17DBE">
        <w:rPr>
          <w:rFonts w:cs="Tahoma"/>
          <w:lang w:val="es-ES"/>
        </w:rPr>
        <w:br w:type="page"/>
      </w:r>
      <w:bookmarkStart w:id="620" w:name="_Toc336338197"/>
      <w:bookmarkStart w:id="621" w:name="_Toc370980786"/>
      <w:r w:rsidRPr="00D17DBE">
        <w:rPr>
          <w:rFonts w:cs="Tahoma"/>
          <w:lang w:val="es-ES"/>
        </w:rPr>
        <w:lastRenderedPageBreak/>
        <w:t>sección 4: TIPOS DE LICENCIAS Y precios</w:t>
      </w:r>
      <w:bookmarkEnd w:id="620"/>
      <w:bookmarkEnd w:id="621"/>
      <w:r w:rsidRPr="00D17DBE">
        <w:rPr>
          <w:rFonts w:cs="Tahoma"/>
          <w:lang w:val="es-ES"/>
        </w:rPr>
        <w:t xml:space="preserve"> </w:t>
      </w:r>
    </w:p>
    <w:p w:rsidR="00023FE7" w:rsidRPr="00D17DBE" w:rsidRDefault="00023FE7">
      <w:pPr>
        <w:pStyle w:val="Heading2"/>
        <w:ind w:left="0" w:right="720"/>
        <w:rPr>
          <w:rFonts w:ascii="Tahoma" w:hAnsi="Tahoma" w:cs="Tahoma"/>
          <w:lang w:val="es-ES"/>
        </w:rPr>
      </w:pPr>
    </w:p>
    <w:p w:rsidR="00456002" w:rsidRPr="00D17DBE" w:rsidRDefault="00456002" w:rsidP="00456002">
      <w:pPr>
        <w:pStyle w:val="Heading2"/>
        <w:tabs>
          <w:tab w:val="left" w:pos="90"/>
        </w:tabs>
        <w:ind w:left="0" w:right="720"/>
        <w:rPr>
          <w:rFonts w:ascii="Tahoma" w:hAnsi="Tahoma" w:cs="Tahoma"/>
          <w:lang w:val="es-ES"/>
        </w:rPr>
      </w:pPr>
      <w:bookmarkStart w:id="622" w:name="_Toc336338198"/>
      <w:bookmarkStart w:id="623" w:name="_Toc370980787"/>
      <w:r w:rsidRPr="00D17DBE">
        <w:rPr>
          <w:rFonts w:ascii="Tahoma" w:hAnsi="Tahoma" w:cs="Tahoma"/>
          <w:lang w:val="es-ES"/>
        </w:rPr>
        <w:t>Precios</w:t>
      </w:r>
      <w:bookmarkEnd w:id="622"/>
      <w:bookmarkEnd w:id="623"/>
      <w:r w:rsidRPr="00D17DBE">
        <w:rPr>
          <w:rFonts w:ascii="Tahoma" w:hAnsi="Tahoma" w:cs="Tahoma"/>
          <w:lang w:val="es-ES"/>
        </w:rPr>
        <w:t xml:space="preserve"> </w:t>
      </w:r>
    </w:p>
    <w:p w:rsidR="00456002" w:rsidRPr="00D17DBE" w:rsidRDefault="00456002" w:rsidP="00ED589D">
      <w:pPr>
        <w:ind w:right="720"/>
        <w:rPr>
          <w:rFonts w:cs="Tahoma"/>
          <w:lang w:val="es-ES"/>
        </w:rPr>
      </w:pPr>
    </w:p>
    <w:p w:rsidR="00456002" w:rsidRPr="00D17DBE" w:rsidRDefault="00456002" w:rsidP="0014632E">
      <w:pPr>
        <w:pStyle w:val="AppendixBodyText"/>
        <w:spacing w:after="0"/>
        <w:ind w:right="720"/>
        <w:rPr>
          <w:rFonts w:ascii="Tahoma" w:hAnsi="Tahoma" w:cs="Tahoma"/>
          <w:lang w:val="es-ES"/>
        </w:rPr>
      </w:pPr>
      <w:r w:rsidRPr="00D17DBE">
        <w:rPr>
          <w:rFonts w:ascii="Tahoma" w:hAnsi="Tahoma" w:cs="Tahoma"/>
          <w:sz w:val="18"/>
          <w:lang w:val="es-ES"/>
        </w:rPr>
        <w:t>Este tipo de producto está disponible para algunos Servicios Online y productos de software.</w:t>
      </w:r>
      <w:r w:rsidR="0061775E" w:rsidRPr="00D17DBE">
        <w:rPr>
          <w:rFonts w:ascii="Tahoma" w:hAnsi="Tahoma" w:cs="Tahoma"/>
          <w:sz w:val="18"/>
          <w:lang w:val="es-ES"/>
        </w:rPr>
        <w:t xml:space="preserve"> </w:t>
      </w:r>
      <w:r w:rsidRPr="00D17DBE">
        <w:rPr>
          <w:rFonts w:ascii="Tahoma" w:hAnsi="Tahoma" w:cs="Tahoma"/>
          <w:sz w:val="18"/>
          <w:lang w:val="es-ES"/>
        </w:rPr>
        <w:t>No está destinado a una versión específica. Puede asociarse a costos de instalación u otras ofertas, tales como paquetes de activación.</w:t>
      </w:r>
      <w:r w:rsidR="0061775E" w:rsidRPr="00D17DBE">
        <w:rPr>
          <w:rFonts w:ascii="Tahoma" w:hAnsi="Tahoma" w:cs="Tahoma"/>
          <w:sz w:val="18"/>
          <w:lang w:val="es-ES"/>
        </w:rPr>
        <w:t xml:space="preserve"> </w:t>
      </w:r>
      <w:r w:rsidRPr="00D17DBE">
        <w:rPr>
          <w:rFonts w:ascii="Tahoma" w:hAnsi="Tahoma" w:cs="Tahoma"/>
          <w:sz w:val="18"/>
          <w:lang w:val="es-ES"/>
        </w:rPr>
        <w:t xml:space="preserve">Generalmente, no conlleva ningún derecho con respecto a utilizar un producto </w:t>
      </w:r>
      <w:r w:rsidR="0081027A" w:rsidRPr="00D17DBE">
        <w:rPr>
          <w:rFonts w:ascii="Tahoma" w:hAnsi="Tahoma" w:cs="Tahoma"/>
          <w:sz w:val="18"/>
          <w:lang w:val="es-ES"/>
        </w:rPr>
        <w:br/>
      </w:r>
      <w:r w:rsidRPr="00D17DBE">
        <w:rPr>
          <w:rFonts w:ascii="Tahoma" w:hAnsi="Tahoma" w:cs="Tahoma"/>
          <w:sz w:val="18"/>
          <w:lang w:val="es-ES"/>
        </w:rPr>
        <w:t>o un servicio online.</w:t>
      </w:r>
      <w:r w:rsidR="0061775E" w:rsidRPr="00D17DBE">
        <w:rPr>
          <w:rFonts w:ascii="Tahoma" w:hAnsi="Tahoma" w:cs="Tahoma"/>
          <w:sz w:val="18"/>
          <w:lang w:val="es-ES"/>
        </w:rPr>
        <w:t xml:space="preserve"> </w:t>
      </w:r>
      <w:r w:rsidRPr="00D17DBE">
        <w:rPr>
          <w:rFonts w:ascii="Tahoma" w:hAnsi="Tahoma" w:cs="Tahoma"/>
          <w:sz w:val="18"/>
          <w:lang w:val="es-ES"/>
        </w:rPr>
        <w:t>Del mismo modo, no ofrece ningún beneficio ni puede utilizarse para ningún otro fin ajeno al servicio o al software al que corresponde.</w:t>
      </w:r>
      <w:r w:rsidR="0061775E" w:rsidRPr="00D17DBE">
        <w:rPr>
          <w:rFonts w:ascii="Tahoma" w:hAnsi="Tahoma" w:cs="Tahoma"/>
          <w:sz w:val="18"/>
          <w:lang w:val="es-ES"/>
        </w:rPr>
        <w:t xml:space="preserve"> </w:t>
      </w:r>
      <w:r w:rsidRPr="00D17DBE">
        <w:rPr>
          <w:rFonts w:ascii="Tahoma" w:hAnsi="Tahoma" w:cs="Tahoma"/>
          <w:sz w:val="18"/>
          <w:lang w:val="es-ES"/>
        </w:rPr>
        <w:t>Se encuentra disponible en los siguientes programas: Open, Open Value, Open Subscription License, Select y Select Plus.</w:t>
      </w:r>
    </w:p>
    <w:p w:rsidR="00255158" w:rsidRPr="00D17DBE" w:rsidRDefault="00255158" w:rsidP="0014632E">
      <w:pPr>
        <w:ind w:right="720"/>
        <w:rPr>
          <w:rFonts w:cs="Tahoma"/>
          <w:lang w:val="es-ES"/>
        </w:rPr>
      </w:pPr>
    </w:p>
    <w:p w:rsidR="00456002" w:rsidRPr="00D17DBE" w:rsidRDefault="00456002" w:rsidP="00456002">
      <w:pPr>
        <w:pStyle w:val="Heading2"/>
        <w:tabs>
          <w:tab w:val="left" w:pos="90"/>
        </w:tabs>
        <w:ind w:left="0" w:right="720"/>
        <w:rPr>
          <w:rFonts w:ascii="Tahoma" w:hAnsi="Tahoma" w:cs="Tahoma"/>
          <w:lang w:val="es-ES"/>
        </w:rPr>
      </w:pPr>
      <w:bookmarkStart w:id="624" w:name="_Toc323819648"/>
      <w:bookmarkStart w:id="625" w:name="_Toc336338199"/>
      <w:bookmarkStart w:id="626" w:name="_Toc370980788"/>
      <w:r w:rsidRPr="00D17DBE">
        <w:rPr>
          <w:rFonts w:ascii="Tahoma" w:hAnsi="Tahoma" w:cs="Tahoma"/>
          <w:lang w:val="es-ES"/>
        </w:rPr>
        <w:t>Licencia</w:t>
      </w:r>
      <w:bookmarkEnd w:id="624"/>
      <w:bookmarkEnd w:id="625"/>
      <w:bookmarkEnd w:id="626"/>
    </w:p>
    <w:p w:rsidR="00456002" w:rsidRPr="00D17DBE" w:rsidRDefault="00456002" w:rsidP="00ED589D">
      <w:pPr>
        <w:pStyle w:val="AppendixIndent"/>
        <w:tabs>
          <w:tab w:val="left" w:pos="90"/>
        </w:tabs>
        <w:spacing w:before="0"/>
        <w:ind w:left="0" w:right="720"/>
        <w:rPr>
          <w:rFonts w:ascii="Tahoma" w:hAnsi="Tahoma" w:cs="Tahoma"/>
          <w:lang w:val="es-ES"/>
        </w:rPr>
      </w:pPr>
    </w:p>
    <w:p w:rsidR="00456002" w:rsidRPr="0061775E" w:rsidRDefault="00456002" w:rsidP="0014632E">
      <w:pPr>
        <w:pStyle w:val="AppendixBodyText"/>
        <w:spacing w:after="0"/>
        <w:ind w:right="720"/>
        <w:rPr>
          <w:rFonts w:ascii="Tahoma" w:hAnsi="Tahoma" w:cs="Tahoma"/>
        </w:rPr>
      </w:pPr>
      <w:r w:rsidRPr="00D17DBE">
        <w:rPr>
          <w:rFonts w:ascii="Tahoma" w:hAnsi="Tahoma" w:cs="Tahoma"/>
          <w:sz w:val="18"/>
          <w:lang w:val="es-ES"/>
        </w:rPr>
        <w:t xml:space="preserve">Este tipo de producto está destinado a una versión específica y otorga el derecho a ejecutar la versión del producto para el que se solicitó. </w:t>
      </w:r>
      <w:r w:rsidRPr="0061775E">
        <w:rPr>
          <w:rFonts w:ascii="Tahoma" w:hAnsi="Tahoma" w:cs="Tahoma"/>
          <w:sz w:val="18"/>
        </w:rPr>
        <w:t xml:space="preserve">Se encuentra disponible en los siguientes programas: </w:t>
      </w:r>
    </w:p>
    <w:p w:rsidR="00456002" w:rsidRPr="0061775E" w:rsidRDefault="00456002" w:rsidP="0014632E">
      <w:pPr>
        <w:pStyle w:val="AppendixIndent"/>
        <w:tabs>
          <w:tab w:val="left" w:pos="90"/>
        </w:tabs>
        <w:spacing w:before="0"/>
        <w:ind w:left="0" w:right="720"/>
        <w:rPr>
          <w:rFonts w:ascii="Tahoma" w:hAnsi="Tahoma" w:cs="Tahoma"/>
        </w:rPr>
      </w:pPr>
    </w:p>
    <w:p w:rsidR="00456002" w:rsidRPr="0081027A"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81027A">
        <w:rPr>
          <w:rFonts w:ascii="Tahoma" w:hAnsi="Tahoma" w:cs="Tahoma"/>
          <w:sz w:val="18"/>
          <w:szCs w:val="18"/>
        </w:rPr>
        <w:t>Licencia Open</w:t>
      </w:r>
    </w:p>
    <w:p w:rsidR="00456002" w:rsidRPr="00D17DBE" w:rsidRDefault="00456002" w:rsidP="00346F4B">
      <w:pPr>
        <w:pStyle w:val="AppendixBulletIndent"/>
        <w:numPr>
          <w:ilvl w:val="0"/>
          <w:numId w:val="59"/>
        </w:numPr>
        <w:tabs>
          <w:tab w:val="left" w:pos="90"/>
        </w:tabs>
        <w:spacing w:after="60"/>
        <w:ind w:left="1440" w:right="720"/>
        <w:rPr>
          <w:rFonts w:ascii="Tahoma" w:hAnsi="Tahoma" w:cs="Tahoma"/>
          <w:sz w:val="18"/>
          <w:szCs w:val="18"/>
          <w:lang w:val="es-ES"/>
        </w:rPr>
      </w:pPr>
      <w:r w:rsidRPr="00D17DBE">
        <w:rPr>
          <w:rFonts w:ascii="Tahoma" w:hAnsi="Tahoma" w:cs="Tahoma"/>
          <w:sz w:val="18"/>
          <w:szCs w:val="18"/>
          <w:lang w:val="es-ES"/>
        </w:rPr>
        <w:t xml:space="preserve">Open Value Subscription (solo para pedidos de compra completa) </w:t>
      </w:r>
    </w:p>
    <w:p w:rsidR="00456002" w:rsidRPr="0081027A"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81027A">
        <w:rPr>
          <w:rFonts w:ascii="Tahoma" w:hAnsi="Tahoma" w:cs="Tahoma"/>
          <w:sz w:val="18"/>
          <w:szCs w:val="18"/>
        </w:rPr>
        <w:t xml:space="preserve">Select </w:t>
      </w:r>
    </w:p>
    <w:p w:rsidR="00456002" w:rsidRPr="0081027A"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81027A">
        <w:rPr>
          <w:rFonts w:ascii="Tahoma" w:hAnsi="Tahoma" w:cs="Tahoma"/>
          <w:sz w:val="18"/>
          <w:szCs w:val="18"/>
        </w:rPr>
        <w:t>Select Plus</w:t>
      </w:r>
    </w:p>
    <w:p w:rsidR="00456002" w:rsidRPr="00D17DBE" w:rsidRDefault="00B215EA" w:rsidP="00346F4B">
      <w:pPr>
        <w:pStyle w:val="AppendixBulletIndent"/>
        <w:numPr>
          <w:ilvl w:val="0"/>
          <w:numId w:val="59"/>
        </w:numPr>
        <w:tabs>
          <w:tab w:val="left" w:pos="90"/>
        </w:tabs>
        <w:spacing w:after="60"/>
        <w:ind w:left="1440" w:right="720"/>
        <w:rPr>
          <w:rFonts w:ascii="Tahoma" w:hAnsi="Tahoma" w:cs="Tahoma"/>
          <w:sz w:val="18"/>
          <w:szCs w:val="18"/>
          <w:lang w:val="es-ES"/>
        </w:rPr>
      </w:pPr>
      <w:r w:rsidRPr="00D17DBE">
        <w:rPr>
          <w:rFonts w:ascii="Tahoma" w:hAnsi="Tahoma" w:cs="Tahoma"/>
          <w:sz w:val="18"/>
          <w:szCs w:val="18"/>
          <w:lang w:val="es-ES"/>
        </w:rPr>
        <w:t>Contrato Campus y School (solo para pedidos de compra completa)</w:t>
      </w:r>
    </w:p>
    <w:p w:rsidR="00456002" w:rsidRPr="0081027A" w:rsidRDefault="00B215EA" w:rsidP="00346F4B">
      <w:pPr>
        <w:pStyle w:val="AppendixBulletIndent"/>
        <w:numPr>
          <w:ilvl w:val="0"/>
          <w:numId w:val="59"/>
        </w:numPr>
        <w:tabs>
          <w:tab w:val="left" w:pos="90"/>
        </w:tabs>
        <w:spacing w:after="60"/>
        <w:ind w:left="1440" w:right="720"/>
        <w:rPr>
          <w:rFonts w:ascii="Tahoma" w:hAnsi="Tahoma" w:cs="Tahoma"/>
          <w:sz w:val="18"/>
          <w:szCs w:val="18"/>
        </w:rPr>
      </w:pPr>
      <w:r w:rsidRPr="0081027A">
        <w:rPr>
          <w:rFonts w:ascii="Tahoma" w:hAnsi="Tahoma" w:cs="Tahoma"/>
          <w:sz w:val="18"/>
          <w:szCs w:val="18"/>
        </w:rPr>
        <w:t>Enrollment for Education Solutions (solo para pedidos de compra completa)</w:t>
      </w:r>
    </w:p>
    <w:p w:rsidR="00456002" w:rsidRPr="00D17DBE" w:rsidRDefault="00456002" w:rsidP="00346F4B">
      <w:pPr>
        <w:pStyle w:val="AppendixBulletIndent"/>
        <w:numPr>
          <w:ilvl w:val="0"/>
          <w:numId w:val="59"/>
        </w:numPr>
        <w:tabs>
          <w:tab w:val="left" w:pos="90"/>
        </w:tabs>
        <w:ind w:left="1440" w:right="720"/>
        <w:rPr>
          <w:rFonts w:ascii="Tahoma" w:hAnsi="Tahoma" w:cs="Tahoma"/>
          <w:sz w:val="18"/>
          <w:szCs w:val="18"/>
          <w:lang w:val="es-ES"/>
        </w:rPr>
      </w:pPr>
      <w:r w:rsidRPr="00D17DBE">
        <w:rPr>
          <w:rFonts w:ascii="Tahoma" w:hAnsi="Tahoma" w:cs="Tahoma"/>
          <w:sz w:val="18"/>
          <w:szCs w:val="18"/>
          <w:lang w:val="es-ES"/>
        </w:rPr>
        <w:t>Inscripción Enterprise Subscription (solo para pedidos de compra completa)</w:t>
      </w:r>
    </w:p>
    <w:p w:rsidR="00B215EA" w:rsidRPr="00D17DBE" w:rsidRDefault="00B215EA" w:rsidP="00346F4B">
      <w:pPr>
        <w:pStyle w:val="AppendixBulletIndent"/>
        <w:numPr>
          <w:ilvl w:val="0"/>
          <w:numId w:val="59"/>
        </w:numPr>
        <w:tabs>
          <w:tab w:val="left" w:pos="90"/>
        </w:tabs>
        <w:ind w:left="1440" w:right="720"/>
        <w:rPr>
          <w:rFonts w:ascii="Tahoma" w:hAnsi="Tahoma" w:cs="Tahoma"/>
          <w:sz w:val="18"/>
          <w:szCs w:val="18"/>
          <w:lang w:val="es-ES"/>
        </w:rPr>
      </w:pPr>
      <w:r w:rsidRPr="00D17DBE">
        <w:rPr>
          <w:rFonts w:ascii="Tahoma" w:hAnsi="Tahoma" w:cs="Tahoma"/>
          <w:sz w:val="18"/>
          <w:szCs w:val="18"/>
          <w:lang w:val="es-ES"/>
        </w:rPr>
        <w:t>Inscripción para Servidor y Nube (solo para pedidos de compra completa)</w:t>
      </w:r>
    </w:p>
    <w:p w:rsidR="00456002" w:rsidRPr="00D17DBE" w:rsidRDefault="00456002" w:rsidP="0014632E">
      <w:pPr>
        <w:pStyle w:val="AppendixIndent"/>
        <w:tabs>
          <w:tab w:val="left" w:pos="90"/>
        </w:tabs>
        <w:spacing w:before="0"/>
        <w:ind w:left="0" w:right="720"/>
        <w:rPr>
          <w:rFonts w:ascii="Tahoma" w:hAnsi="Tahoma" w:cs="Tahoma"/>
          <w:sz w:val="18"/>
          <w:szCs w:val="18"/>
          <w:lang w:val="es-ES"/>
        </w:rPr>
      </w:pPr>
    </w:p>
    <w:p w:rsidR="00456002" w:rsidRPr="00D17DBE" w:rsidRDefault="00456002" w:rsidP="0014632E">
      <w:pPr>
        <w:pStyle w:val="AppendixBodyText"/>
        <w:spacing w:after="0"/>
        <w:ind w:right="720"/>
        <w:rPr>
          <w:rFonts w:ascii="Tahoma" w:hAnsi="Tahoma" w:cs="Tahoma"/>
          <w:sz w:val="18"/>
          <w:szCs w:val="18"/>
          <w:lang w:val="es-ES"/>
        </w:rPr>
      </w:pPr>
      <w:r w:rsidRPr="00D17DBE">
        <w:rPr>
          <w:rFonts w:ascii="Tahoma" w:hAnsi="Tahoma" w:cs="Tahoma"/>
          <w:sz w:val="18"/>
          <w:szCs w:val="18"/>
          <w:lang w:val="es-ES"/>
        </w:rPr>
        <w:t>No existe ningún tipo de requisito previo para que un Cliente adquiera una Licencia en los programas Licencia Open, Select y Select Plus.</w:t>
      </w:r>
      <w:r w:rsidR="0061775E" w:rsidRPr="00D17DBE">
        <w:rPr>
          <w:rFonts w:ascii="Tahoma" w:hAnsi="Tahoma" w:cs="Tahoma"/>
          <w:sz w:val="18"/>
          <w:szCs w:val="18"/>
          <w:lang w:val="es-ES"/>
        </w:rPr>
        <w:t xml:space="preserve"> </w:t>
      </w:r>
      <w:r w:rsidRPr="00D17DBE">
        <w:rPr>
          <w:rFonts w:ascii="Tahoma" w:hAnsi="Tahoma" w:cs="Tahoma"/>
          <w:sz w:val="18"/>
          <w:szCs w:val="18"/>
          <w:lang w:val="es-ES"/>
        </w:rPr>
        <w:t>Consulte el contrato de programa específico para obtener información sobre las reglas de elegibilidad para solicitar una licencia perpetua a través de pedidos de compra completa.</w:t>
      </w:r>
    </w:p>
    <w:p w:rsidR="00255158" w:rsidRPr="00D17DBE" w:rsidRDefault="00255158" w:rsidP="0014632E">
      <w:pPr>
        <w:pStyle w:val="AppendixIndent"/>
        <w:tabs>
          <w:tab w:val="left" w:pos="90"/>
        </w:tabs>
        <w:spacing w:before="0"/>
        <w:ind w:left="0" w:right="720"/>
        <w:rPr>
          <w:rFonts w:ascii="Tahoma" w:hAnsi="Tahoma" w:cs="Tahoma"/>
          <w:sz w:val="18"/>
          <w:szCs w:val="18"/>
          <w:lang w:val="es-ES"/>
        </w:rPr>
      </w:pPr>
    </w:p>
    <w:p w:rsidR="00456002" w:rsidRPr="00D17DBE" w:rsidRDefault="00456002" w:rsidP="00456002">
      <w:pPr>
        <w:pStyle w:val="Heading2"/>
        <w:tabs>
          <w:tab w:val="left" w:pos="90"/>
        </w:tabs>
        <w:ind w:left="0" w:right="720"/>
        <w:rPr>
          <w:rFonts w:ascii="Tahoma" w:hAnsi="Tahoma" w:cs="Tahoma"/>
          <w:lang w:val="es-ES"/>
        </w:rPr>
      </w:pPr>
      <w:bookmarkStart w:id="627" w:name="_Toc323819649"/>
      <w:bookmarkStart w:id="628" w:name="_Toc336338200"/>
      <w:bookmarkStart w:id="629" w:name="_Toc370980789"/>
      <w:r w:rsidRPr="00D17DBE">
        <w:rPr>
          <w:rFonts w:ascii="Tahoma" w:hAnsi="Tahoma" w:cs="Tahoma"/>
          <w:lang w:val="es-ES"/>
        </w:rPr>
        <w:t>Licencia y Software Assurance</w:t>
      </w:r>
      <w:bookmarkEnd w:id="627"/>
      <w:bookmarkEnd w:id="628"/>
      <w:bookmarkEnd w:id="629"/>
      <w:r w:rsidRPr="00D17DBE">
        <w:rPr>
          <w:rFonts w:ascii="Tahoma" w:hAnsi="Tahoma" w:cs="Tahoma"/>
          <w:lang w:val="es-ES"/>
        </w:rPr>
        <w:t xml:space="preserve"> </w:t>
      </w:r>
    </w:p>
    <w:p w:rsidR="00456002" w:rsidRPr="00D17DBE" w:rsidRDefault="00456002" w:rsidP="00ED589D">
      <w:pPr>
        <w:pStyle w:val="AppendixIndent"/>
        <w:tabs>
          <w:tab w:val="left" w:pos="90"/>
        </w:tabs>
        <w:spacing w:before="0"/>
        <w:ind w:left="0" w:right="720"/>
        <w:rPr>
          <w:rFonts w:ascii="Tahoma" w:hAnsi="Tahoma" w:cs="Tahoma"/>
          <w:sz w:val="18"/>
          <w:szCs w:val="18"/>
          <w:lang w:val="es-ES"/>
        </w:rPr>
      </w:pPr>
    </w:p>
    <w:p w:rsidR="00456002" w:rsidRPr="0081027A" w:rsidRDefault="00456002" w:rsidP="0014632E">
      <w:pPr>
        <w:pStyle w:val="AppendixBodyText"/>
        <w:spacing w:after="0"/>
        <w:ind w:right="720"/>
        <w:rPr>
          <w:rFonts w:ascii="Tahoma" w:hAnsi="Tahoma" w:cs="Tahoma"/>
          <w:sz w:val="18"/>
          <w:szCs w:val="18"/>
        </w:rPr>
      </w:pPr>
      <w:r w:rsidRPr="00D17DBE">
        <w:rPr>
          <w:rFonts w:ascii="Tahoma" w:hAnsi="Tahoma" w:cs="Tahoma"/>
          <w:sz w:val="18"/>
          <w:szCs w:val="18"/>
          <w:lang w:val="es-ES"/>
        </w:rPr>
        <w:t xml:space="preserve">Este tipo de producto no está destinado a una versión específica. Permite que los Clientes adquieran Licencia y Software Assurance de forma simultánea. </w:t>
      </w:r>
      <w:r w:rsidRPr="0081027A">
        <w:rPr>
          <w:rFonts w:ascii="Tahoma" w:hAnsi="Tahoma" w:cs="Tahoma"/>
          <w:sz w:val="18"/>
          <w:szCs w:val="18"/>
        </w:rPr>
        <w:t>Se encuentra disponible en los siguientes programas:</w:t>
      </w:r>
    </w:p>
    <w:p w:rsidR="00456002" w:rsidRPr="0081027A" w:rsidRDefault="00456002" w:rsidP="0014632E">
      <w:pPr>
        <w:pStyle w:val="AppendixIndent"/>
        <w:tabs>
          <w:tab w:val="left" w:pos="90"/>
        </w:tabs>
        <w:spacing w:before="0"/>
        <w:ind w:left="0" w:right="720"/>
        <w:rPr>
          <w:rFonts w:ascii="Tahoma" w:hAnsi="Tahoma" w:cs="Tahoma"/>
          <w:sz w:val="18"/>
          <w:szCs w:val="18"/>
        </w:rPr>
      </w:pPr>
    </w:p>
    <w:p w:rsidR="00456002" w:rsidRPr="0081027A"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81027A">
        <w:rPr>
          <w:rFonts w:ascii="Tahoma" w:hAnsi="Tahoma" w:cs="Tahoma"/>
          <w:sz w:val="18"/>
          <w:szCs w:val="18"/>
        </w:rPr>
        <w:t xml:space="preserve">Licencia Open </w:t>
      </w:r>
    </w:p>
    <w:p w:rsidR="00456002" w:rsidRPr="0081027A"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81027A">
        <w:rPr>
          <w:rFonts w:ascii="Tahoma" w:hAnsi="Tahoma" w:cs="Tahoma"/>
          <w:sz w:val="18"/>
          <w:szCs w:val="18"/>
        </w:rPr>
        <w:t>Open Value</w:t>
      </w:r>
    </w:p>
    <w:p w:rsidR="00456002" w:rsidRPr="0081027A" w:rsidRDefault="00385C82" w:rsidP="00346F4B">
      <w:pPr>
        <w:pStyle w:val="AppendixBulletIndent"/>
        <w:numPr>
          <w:ilvl w:val="0"/>
          <w:numId w:val="63"/>
        </w:numPr>
        <w:tabs>
          <w:tab w:val="left" w:pos="1440"/>
        </w:tabs>
        <w:spacing w:after="60"/>
        <w:ind w:left="1440" w:right="720"/>
        <w:rPr>
          <w:rFonts w:ascii="Tahoma" w:hAnsi="Tahoma" w:cs="Tahoma"/>
          <w:sz w:val="18"/>
          <w:szCs w:val="18"/>
        </w:rPr>
      </w:pPr>
      <w:r w:rsidRPr="0081027A">
        <w:rPr>
          <w:rFonts w:ascii="Tahoma" w:hAnsi="Tahoma" w:cs="Tahoma"/>
          <w:sz w:val="18"/>
          <w:szCs w:val="18"/>
        </w:rPr>
        <w:t>Open Value Subscription</w:t>
      </w:r>
    </w:p>
    <w:p w:rsidR="00456002" w:rsidRPr="0081027A"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81027A">
        <w:rPr>
          <w:rFonts w:ascii="Tahoma" w:hAnsi="Tahoma" w:cs="Tahoma"/>
          <w:sz w:val="18"/>
          <w:szCs w:val="18"/>
        </w:rPr>
        <w:t xml:space="preserve">Select </w:t>
      </w:r>
    </w:p>
    <w:p w:rsidR="00456002" w:rsidRPr="0081027A"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81027A">
        <w:rPr>
          <w:rFonts w:ascii="Tahoma" w:hAnsi="Tahoma" w:cs="Tahoma"/>
          <w:sz w:val="18"/>
          <w:szCs w:val="18"/>
        </w:rPr>
        <w:t>Select Plus</w:t>
      </w:r>
    </w:p>
    <w:p w:rsidR="00456002" w:rsidRPr="0081027A"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81027A">
        <w:rPr>
          <w:rFonts w:ascii="Tahoma" w:hAnsi="Tahoma" w:cs="Tahoma"/>
          <w:sz w:val="18"/>
          <w:szCs w:val="18"/>
        </w:rPr>
        <w:t>Inscripción Enterprise</w:t>
      </w:r>
    </w:p>
    <w:p w:rsidR="00456002" w:rsidRPr="0081027A" w:rsidRDefault="00456002" w:rsidP="00346F4B">
      <w:pPr>
        <w:pStyle w:val="AppendixBulletIndent"/>
        <w:numPr>
          <w:ilvl w:val="0"/>
          <w:numId w:val="63"/>
        </w:numPr>
        <w:tabs>
          <w:tab w:val="left" w:pos="1440"/>
        </w:tabs>
        <w:ind w:left="1440" w:right="720"/>
        <w:rPr>
          <w:rFonts w:ascii="Tahoma" w:hAnsi="Tahoma" w:cs="Tahoma"/>
          <w:sz w:val="18"/>
          <w:szCs w:val="18"/>
        </w:rPr>
      </w:pPr>
      <w:r w:rsidRPr="0081027A">
        <w:rPr>
          <w:rFonts w:ascii="Tahoma" w:hAnsi="Tahoma" w:cs="Tahoma"/>
          <w:sz w:val="18"/>
          <w:szCs w:val="18"/>
        </w:rPr>
        <w:t>Inscripción Enterprise Subscription</w:t>
      </w:r>
    </w:p>
    <w:p w:rsidR="00B215EA" w:rsidRPr="0081027A" w:rsidRDefault="00B215EA" w:rsidP="00346F4B">
      <w:pPr>
        <w:pStyle w:val="AppendixBulletIndent"/>
        <w:numPr>
          <w:ilvl w:val="0"/>
          <w:numId w:val="63"/>
        </w:numPr>
        <w:tabs>
          <w:tab w:val="left" w:pos="1440"/>
        </w:tabs>
        <w:ind w:left="1440" w:right="720"/>
        <w:rPr>
          <w:rFonts w:ascii="Tahoma" w:hAnsi="Tahoma" w:cs="Tahoma"/>
          <w:sz w:val="18"/>
          <w:szCs w:val="18"/>
        </w:rPr>
      </w:pPr>
      <w:r w:rsidRPr="0081027A">
        <w:rPr>
          <w:rFonts w:ascii="Tahoma" w:hAnsi="Tahoma" w:cs="Tahoma"/>
          <w:sz w:val="18"/>
          <w:szCs w:val="18"/>
        </w:rPr>
        <w:t>Inscripción para Servidor y Nube</w:t>
      </w:r>
    </w:p>
    <w:p w:rsidR="00456002" w:rsidRPr="0081027A" w:rsidRDefault="00456002" w:rsidP="00EF6A68">
      <w:pPr>
        <w:pStyle w:val="AppendixIndent"/>
        <w:tabs>
          <w:tab w:val="left" w:pos="90"/>
        </w:tabs>
        <w:spacing w:before="0"/>
        <w:ind w:left="0" w:right="720"/>
        <w:rPr>
          <w:rFonts w:ascii="Tahoma" w:hAnsi="Tahoma" w:cs="Tahoma"/>
          <w:sz w:val="18"/>
          <w:szCs w:val="18"/>
        </w:rPr>
      </w:pPr>
    </w:p>
    <w:p w:rsidR="00456002" w:rsidRPr="00D17DBE" w:rsidRDefault="00456002" w:rsidP="00EF6A68">
      <w:pPr>
        <w:pStyle w:val="AppendixBodyText"/>
        <w:spacing w:after="0"/>
        <w:ind w:right="720"/>
        <w:rPr>
          <w:rFonts w:ascii="Tahoma" w:hAnsi="Tahoma" w:cs="Tahoma"/>
          <w:sz w:val="18"/>
          <w:szCs w:val="18"/>
          <w:lang w:val="es-ES"/>
        </w:rPr>
      </w:pPr>
      <w:r w:rsidRPr="00D17DBE">
        <w:rPr>
          <w:rFonts w:ascii="Tahoma" w:hAnsi="Tahoma" w:cs="Tahoma"/>
          <w:sz w:val="18"/>
          <w:szCs w:val="18"/>
          <w:lang w:val="es-ES"/>
        </w:rPr>
        <w:t>No existe ningún requisito previo para adquirir la Licencia. Software Assurance debe adquirirse en el momento de adquirir la Licencia correspondiente o al renovar un periodo de vigencia de Software Assurance existente.</w:t>
      </w:r>
      <w:r w:rsidR="0061775E" w:rsidRPr="00D17DBE">
        <w:rPr>
          <w:rFonts w:ascii="Tahoma" w:hAnsi="Tahoma" w:cs="Tahoma"/>
          <w:sz w:val="18"/>
          <w:szCs w:val="18"/>
          <w:lang w:val="es-ES"/>
        </w:rPr>
        <w:t xml:space="preserve"> </w:t>
      </w:r>
      <w:r w:rsidRPr="00D17DBE">
        <w:rPr>
          <w:rFonts w:ascii="Tahoma" w:hAnsi="Tahoma" w:cs="Tahoma"/>
          <w:sz w:val="18"/>
          <w:szCs w:val="18"/>
          <w:lang w:val="es-ES"/>
        </w:rPr>
        <w:t>En todos los Programas de Licencias por Volumen, si el cliente no cumple con los criterios de elegibilidad de Software Assurance y desea adquirir Software Assurance, debe adquirir la oferta de Licencia y Software Assurance.</w:t>
      </w:r>
    </w:p>
    <w:p w:rsidR="00255158" w:rsidRPr="00D17DBE" w:rsidRDefault="00255158" w:rsidP="00EF6A68">
      <w:pPr>
        <w:rPr>
          <w:rFonts w:cs="Tahoma"/>
          <w:szCs w:val="18"/>
          <w:lang w:val="es-ES"/>
        </w:rPr>
      </w:pPr>
    </w:p>
    <w:p w:rsidR="0081027A" w:rsidRPr="00D17DBE" w:rsidRDefault="0081027A" w:rsidP="00EF6A68">
      <w:pPr>
        <w:rPr>
          <w:rFonts w:cs="Tahoma"/>
          <w:szCs w:val="18"/>
          <w:lang w:val="es-ES"/>
        </w:rPr>
      </w:pPr>
    </w:p>
    <w:p w:rsidR="0081027A" w:rsidRPr="00D17DBE" w:rsidRDefault="0081027A" w:rsidP="00EF6A68">
      <w:pPr>
        <w:rPr>
          <w:rFonts w:cs="Tahoma"/>
          <w:szCs w:val="18"/>
          <w:lang w:val="es-ES"/>
        </w:rPr>
      </w:pPr>
    </w:p>
    <w:p w:rsidR="00456002" w:rsidRPr="00D17DBE" w:rsidRDefault="00456002" w:rsidP="00456002">
      <w:pPr>
        <w:pStyle w:val="Heading2"/>
        <w:tabs>
          <w:tab w:val="left" w:pos="90"/>
        </w:tabs>
        <w:ind w:left="0" w:right="720"/>
        <w:rPr>
          <w:rFonts w:ascii="Tahoma" w:hAnsi="Tahoma" w:cs="Tahoma"/>
          <w:lang w:val="es-ES"/>
        </w:rPr>
      </w:pPr>
      <w:bookmarkStart w:id="630" w:name="_Toc323819650"/>
      <w:bookmarkStart w:id="631" w:name="_Toc336338201"/>
      <w:bookmarkStart w:id="632" w:name="_Toc370980790"/>
      <w:r w:rsidRPr="00D17DBE">
        <w:rPr>
          <w:rFonts w:ascii="Tahoma" w:hAnsi="Tahoma" w:cs="Tahoma"/>
          <w:lang w:val="es-ES"/>
        </w:rPr>
        <w:lastRenderedPageBreak/>
        <w:t>Software Assurance</w:t>
      </w:r>
      <w:bookmarkEnd w:id="630"/>
      <w:bookmarkEnd w:id="631"/>
      <w:bookmarkEnd w:id="632"/>
    </w:p>
    <w:p w:rsidR="00456002" w:rsidRPr="00D17DBE" w:rsidRDefault="00456002" w:rsidP="00EF6A68">
      <w:pPr>
        <w:pStyle w:val="AppendixBodyText"/>
        <w:tabs>
          <w:tab w:val="left" w:pos="90"/>
        </w:tabs>
        <w:spacing w:after="0"/>
        <w:ind w:right="720"/>
        <w:rPr>
          <w:rFonts w:ascii="Tahoma" w:hAnsi="Tahoma" w:cs="Tahoma"/>
          <w:sz w:val="18"/>
          <w:szCs w:val="18"/>
          <w:lang w:val="es-ES"/>
        </w:rPr>
      </w:pPr>
    </w:p>
    <w:p w:rsidR="00456002" w:rsidRPr="00D17DBE" w:rsidRDefault="00456002" w:rsidP="00EF6A68">
      <w:pPr>
        <w:pStyle w:val="AppendixBodyText"/>
        <w:spacing w:after="0"/>
        <w:ind w:right="720"/>
        <w:rPr>
          <w:rFonts w:ascii="Tahoma" w:hAnsi="Tahoma" w:cs="Tahoma"/>
          <w:sz w:val="18"/>
          <w:szCs w:val="18"/>
          <w:lang w:val="es-ES"/>
        </w:rPr>
      </w:pPr>
      <w:r w:rsidRPr="00D17DBE">
        <w:rPr>
          <w:rFonts w:ascii="Tahoma" w:hAnsi="Tahoma" w:cs="Tahoma"/>
          <w:sz w:val="18"/>
          <w:szCs w:val="18"/>
          <w:lang w:val="es-ES"/>
        </w:rPr>
        <w:t>Software Assurance de Microsoft es una oferta que brinda beneficios que pueden incluir derechos a nuevas versiones y acceso a tecnologías diferenciadas y derechos de uso adicionales para los Productos para los que se adquiere, pagos fraccionados, servicios de consultoría, cursos, soporte y acceso a ofertas exclusivas. Para obtener más información sobre cada uno de los beneficios y las directivas, consulte la sección Beneficios de Software Assurance (SA) de este documento.</w:t>
      </w:r>
    </w:p>
    <w:p w:rsidR="00456002" w:rsidRPr="00D17DBE" w:rsidRDefault="00456002" w:rsidP="00EF6A68">
      <w:pPr>
        <w:pStyle w:val="AppendixIndent"/>
        <w:tabs>
          <w:tab w:val="left" w:pos="90"/>
        </w:tabs>
        <w:spacing w:before="0"/>
        <w:ind w:left="0" w:right="720"/>
        <w:rPr>
          <w:rFonts w:ascii="Tahoma" w:hAnsi="Tahoma" w:cs="Tahoma"/>
          <w:sz w:val="18"/>
          <w:szCs w:val="18"/>
          <w:lang w:val="es-ES"/>
        </w:rPr>
      </w:pPr>
    </w:p>
    <w:p w:rsidR="00456002" w:rsidRPr="0081027A" w:rsidRDefault="00456002" w:rsidP="0081027A">
      <w:pPr>
        <w:pStyle w:val="AppendixBodyText"/>
        <w:spacing w:after="0"/>
        <w:ind w:right="720"/>
        <w:rPr>
          <w:rFonts w:ascii="Tahoma" w:hAnsi="Tahoma" w:cs="Tahoma"/>
          <w:sz w:val="18"/>
          <w:szCs w:val="18"/>
        </w:rPr>
      </w:pPr>
      <w:r w:rsidRPr="00D17DBE">
        <w:rPr>
          <w:rFonts w:ascii="Tahoma" w:hAnsi="Tahoma" w:cs="Tahoma"/>
          <w:sz w:val="18"/>
          <w:szCs w:val="18"/>
          <w:lang w:val="es-ES"/>
        </w:rPr>
        <w:t>Para obtener más información sobre los derechos de uso relativos a estos beneficios, consulte Derechos de</w:t>
      </w:r>
      <w:r w:rsidR="0081027A" w:rsidRPr="00D17DBE">
        <w:rPr>
          <w:rFonts w:ascii="Tahoma" w:hAnsi="Tahoma" w:cs="Tahoma"/>
          <w:sz w:val="18"/>
          <w:szCs w:val="18"/>
          <w:lang w:val="es-ES"/>
        </w:rPr>
        <w:t> </w:t>
      </w:r>
      <w:r w:rsidRPr="00D17DBE">
        <w:rPr>
          <w:rFonts w:ascii="Tahoma" w:hAnsi="Tahoma" w:cs="Tahoma"/>
          <w:sz w:val="18"/>
          <w:szCs w:val="18"/>
          <w:lang w:val="es-ES"/>
        </w:rPr>
        <w:t xml:space="preserve">Uso de los Productos para Licencias por Volumen. </w:t>
      </w:r>
      <w:r w:rsidRPr="0081027A">
        <w:rPr>
          <w:rFonts w:ascii="Tahoma" w:hAnsi="Tahoma" w:cs="Tahoma"/>
          <w:sz w:val="18"/>
          <w:szCs w:val="18"/>
        </w:rPr>
        <w:t>Software Assurance se encuentra disponible en los siguientes programas:</w:t>
      </w:r>
    </w:p>
    <w:p w:rsidR="00456002" w:rsidRPr="0081027A" w:rsidRDefault="00456002" w:rsidP="00EF6A68">
      <w:pPr>
        <w:pStyle w:val="AppendixIndent"/>
        <w:tabs>
          <w:tab w:val="left" w:pos="90"/>
        </w:tabs>
        <w:spacing w:before="0"/>
        <w:ind w:left="0" w:right="720"/>
        <w:rPr>
          <w:rFonts w:ascii="Tahoma" w:hAnsi="Tahoma" w:cs="Tahoma"/>
          <w:sz w:val="18"/>
          <w:szCs w:val="18"/>
        </w:rPr>
      </w:pPr>
    </w:p>
    <w:p w:rsidR="00456002" w:rsidRPr="0081027A"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81027A">
        <w:rPr>
          <w:rFonts w:ascii="Tahoma" w:hAnsi="Tahoma" w:cs="Tahoma"/>
          <w:sz w:val="18"/>
          <w:szCs w:val="18"/>
        </w:rPr>
        <w:t xml:space="preserve">Licencia Open </w:t>
      </w:r>
    </w:p>
    <w:p w:rsidR="00456002" w:rsidRPr="0081027A"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81027A">
        <w:rPr>
          <w:rFonts w:ascii="Tahoma" w:hAnsi="Tahoma" w:cs="Tahoma"/>
          <w:sz w:val="18"/>
          <w:szCs w:val="18"/>
        </w:rPr>
        <w:t xml:space="preserve">Open Value </w:t>
      </w:r>
    </w:p>
    <w:p w:rsidR="00456002" w:rsidRPr="0081027A"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81027A">
        <w:rPr>
          <w:rFonts w:ascii="Tahoma" w:hAnsi="Tahoma" w:cs="Tahoma"/>
          <w:sz w:val="18"/>
          <w:szCs w:val="18"/>
        </w:rPr>
        <w:t xml:space="preserve">Select </w:t>
      </w:r>
    </w:p>
    <w:p w:rsidR="00456002" w:rsidRPr="0081027A"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81027A">
        <w:rPr>
          <w:rFonts w:ascii="Tahoma" w:hAnsi="Tahoma" w:cs="Tahoma"/>
          <w:sz w:val="18"/>
          <w:szCs w:val="18"/>
        </w:rPr>
        <w:t>Select Plus</w:t>
      </w:r>
    </w:p>
    <w:p w:rsidR="00456002" w:rsidRPr="0081027A" w:rsidRDefault="00456002" w:rsidP="00346F4B">
      <w:pPr>
        <w:pStyle w:val="AppendixBulletIndent"/>
        <w:numPr>
          <w:ilvl w:val="0"/>
          <w:numId w:val="64"/>
        </w:numPr>
        <w:tabs>
          <w:tab w:val="left" w:pos="1440"/>
        </w:tabs>
        <w:ind w:left="1440" w:right="720"/>
        <w:rPr>
          <w:rFonts w:ascii="Tahoma" w:hAnsi="Tahoma" w:cs="Tahoma"/>
          <w:sz w:val="18"/>
          <w:szCs w:val="18"/>
        </w:rPr>
      </w:pPr>
      <w:r w:rsidRPr="0081027A">
        <w:rPr>
          <w:rFonts w:ascii="Tahoma" w:hAnsi="Tahoma" w:cs="Tahoma"/>
          <w:sz w:val="18"/>
          <w:szCs w:val="18"/>
        </w:rPr>
        <w:t>Inscripción Enterprise</w:t>
      </w:r>
    </w:p>
    <w:p w:rsidR="00B215EA" w:rsidRPr="0081027A" w:rsidRDefault="00B215EA" w:rsidP="00346F4B">
      <w:pPr>
        <w:pStyle w:val="AppendixBulletIndent"/>
        <w:numPr>
          <w:ilvl w:val="0"/>
          <w:numId w:val="64"/>
        </w:numPr>
        <w:tabs>
          <w:tab w:val="left" w:pos="1440"/>
        </w:tabs>
        <w:ind w:left="1440" w:right="720"/>
        <w:rPr>
          <w:rFonts w:ascii="Tahoma" w:hAnsi="Tahoma" w:cs="Tahoma"/>
          <w:sz w:val="18"/>
          <w:szCs w:val="18"/>
        </w:rPr>
      </w:pPr>
      <w:r w:rsidRPr="0081027A">
        <w:rPr>
          <w:rFonts w:ascii="Tahoma" w:hAnsi="Tahoma" w:cs="Tahoma"/>
          <w:sz w:val="18"/>
          <w:szCs w:val="18"/>
        </w:rPr>
        <w:t>Inscripción para Servidor y Nube</w:t>
      </w:r>
    </w:p>
    <w:p w:rsidR="00456002" w:rsidRPr="0081027A" w:rsidRDefault="00456002" w:rsidP="00B147AB">
      <w:pPr>
        <w:pStyle w:val="AppendixIndent"/>
        <w:spacing w:before="0"/>
        <w:ind w:left="0" w:right="720"/>
        <w:rPr>
          <w:rFonts w:ascii="Tahoma" w:hAnsi="Tahoma" w:cs="Tahoma"/>
          <w:sz w:val="18"/>
          <w:szCs w:val="18"/>
        </w:rPr>
      </w:pPr>
    </w:p>
    <w:p w:rsidR="00456002" w:rsidRPr="0081027A" w:rsidRDefault="00456002" w:rsidP="0081027A">
      <w:pPr>
        <w:pStyle w:val="AppendixIndent"/>
        <w:spacing w:before="0"/>
        <w:ind w:left="0" w:right="720"/>
        <w:rPr>
          <w:rFonts w:ascii="Tahoma" w:hAnsi="Tahoma" w:cs="Tahoma"/>
          <w:sz w:val="18"/>
          <w:szCs w:val="18"/>
        </w:rPr>
      </w:pPr>
      <w:r w:rsidRPr="00D17DBE">
        <w:rPr>
          <w:rFonts w:ascii="Tahoma" w:hAnsi="Tahoma" w:cs="Tahoma"/>
          <w:sz w:val="18"/>
          <w:szCs w:val="18"/>
          <w:lang w:val="es-ES"/>
        </w:rPr>
        <w:t>Existen tres niveles distintos de compromiso que un Cliente puede seleccionar para Software Assurance.</w:t>
      </w:r>
      <w:r w:rsidR="0061775E" w:rsidRPr="00D17DBE">
        <w:rPr>
          <w:rFonts w:ascii="Tahoma" w:hAnsi="Tahoma" w:cs="Tahoma"/>
          <w:sz w:val="18"/>
          <w:szCs w:val="18"/>
          <w:lang w:val="es-ES"/>
        </w:rPr>
        <w:t xml:space="preserve"> </w:t>
      </w:r>
      <w:r w:rsidRPr="00D17DBE">
        <w:rPr>
          <w:rFonts w:ascii="Tahoma" w:hAnsi="Tahoma" w:cs="Tahoma"/>
          <w:sz w:val="18"/>
          <w:szCs w:val="18"/>
          <w:lang w:val="es-ES"/>
        </w:rPr>
        <w:t>Los</w:t>
      </w:r>
      <w:r w:rsidR="0081027A" w:rsidRPr="00D17DBE">
        <w:rPr>
          <w:rFonts w:ascii="Tahoma" w:hAnsi="Tahoma" w:cs="Tahoma"/>
          <w:sz w:val="18"/>
          <w:szCs w:val="18"/>
          <w:lang w:val="es-ES"/>
        </w:rPr>
        <w:t> </w:t>
      </w:r>
      <w:r w:rsidRPr="00D17DBE">
        <w:rPr>
          <w:rFonts w:ascii="Tahoma" w:hAnsi="Tahoma" w:cs="Tahoma"/>
          <w:sz w:val="18"/>
          <w:szCs w:val="18"/>
          <w:lang w:val="es-ES"/>
        </w:rPr>
        <w:t>niveles disponibles varían según el programa.</w:t>
      </w:r>
      <w:r w:rsidR="0061775E" w:rsidRPr="00D17DBE">
        <w:rPr>
          <w:rFonts w:ascii="Tahoma" w:hAnsi="Tahoma" w:cs="Tahoma"/>
          <w:sz w:val="18"/>
          <w:szCs w:val="18"/>
          <w:lang w:val="es-ES"/>
        </w:rPr>
        <w:t xml:space="preserve"> </w:t>
      </w:r>
      <w:r w:rsidRPr="00D17DBE">
        <w:rPr>
          <w:rFonts w:ascii="Tahoma" w:hAnsi="Tahoma" w:cs="Tahoma"/>
          <w:sz w:val="18"/>
          <w:szCs w:val="18"/>
          <w:lang w:val="es-ES"/>
        </w:rPr>
        <w:t>El nivel de compromiso de Software Assurance de un Cliente es uno de los diversos factores que pueden determinar el derecho a obtener beneficios de un Cliente.</w:t>
      </w:r>
      <w:r w:rsidR="0061775E" w:rsidRPr="00D17DBE">
        <w:rPr>
          <w:rFonts w:ascii="Tahoma" w:hAnsi="Tahoma" w:cs="Tahoma"/>
          <w:sz w:val="18"/>
          <w:szCs w:val="18"/>
          <w:lang w:val="es-ES"/>
        </w:rPr>
        <w:t xml:space="preserve"> </w:t>
      </w:r>
      <w:r w:rsidRPr="0081027A">
        <w:rPr>
          <w:rFonts w:ascii="Tahoma" w:hAnsi="Tahoma" w:cs="Tahoma"/>
          <w:sz w:val="18"/>
          <w:szCs w:val="18"/>
        </w:rPr>
        <w:t>Un Cliente puede realizar lo siguiente:</w:t>
      </w:r>
    </w:p>
    <w:p w:rsidR="004C08A3" w:rsidRPr="0081027A" w:rsidRDefault="004C08A3" w:rsidP="00B147AB">
      <w:pPr>
        <w:pStyle w:val="AppendixIndent"/>
        <w:spacing w:before="0"/>
        <w:ind w:left="0" w:right="720"/>
        <w:rPr>
          <w:rFonts w:ascii="Tahoma" w:hAnsi="Tahoma" w:cs="Tahoma"/>
          <w:sz w:val="18"/>
          <w:szCs w:val="18"/>
        </w:rPr>
      </w:pPr>
    </w:p>
    <w:p w:rsidR="00456002" w:rsidRPr="00D17DBE" w:rsidRDefault="00456002" w:rsidP="00346F4B">
      <w:pPr>
        <w:pStyle w:val="AppendixIndent"/>
        <w:numPr>
          <w:ilvl w:val="0"/>
          <w:numId w:val="65"/>
        </w:numPr>
        <w:ind w:left="1440" w:right="720"/>
        <w:rPr>
          <w:rFonts w:ascii="Tahoma" w:hAnsi="Tahoma" w:cs="Tahoma"/>
          <w:sz w:val="18"/>
          <w:szCs w:val="18"/>
          <w:lang w:val="es-ES"/>
        </w:rPr>
      </w:pPr>
      <w:r w:rsidRPr="00D17DBE">
        <w:rPr>
          <w:rFonts w:ascii="Tahoma" w:hAnsi="Tahoma" w:cs="Tahoma"/>
          <w:sz w:val="18"/>
          <w:szCs w:val="18"/>
          <w:lang w:val="es-ES"/>
        </w:rPr>
        <w:t>Comprometerse a adjuntar Software Assurance en todos sus productos de plataforma.</w:t>
      </w:r>
      <w:r w:rsidR="0061775E" w:rsidRPr="00D17DBE">
        <w:rPr>
          <w:rFonts w:ascii="Tahoma" w:hAnsi="Tahoma" w:cs="Tahoma"/>
          <w:sz w:val="18"/>
          <w:szCs w:val="18"/>
          <w:lang w:val="es-ES"/>
        </w:rPr>
        <w:t xml:space="preserve"> </w:t>
      </w:r>
      <w:r w:rsidRPr="00D17DBE">
        <w:rPr>
          <w:rFonts w:ascii="Tahoma" w:hAnsi="Tahoma" w:cs="Tahoma"/>
          <w:sz w:val="18"/>
          <w:szCs w:val="18"/>
          <w:lang w:val="es-ES"/>
        </w:rPr>
        <w:t>Esta opción generalmente se encuentra disponible en Contrato Enterprise y Open Value.</w:t>
      </w:r>
    </w:p>
    <w:p w:rsidR="00456002" w:rsidRPr="0081027A" w:rsidRDefault="00456002" w:rsidP="00346F4B">
      <w:pPr>
        <w:pStyle w:val="AppendixIndent"/>
        <w:numPr>
          <w:ilvl w:val="0"/>
          <w:numId w:val="65"/>
        </w:numPr>
        <w:ind w:left="1440" w:right="720"/>
        <w:rPr>
          <w:rFonts w:ascii="Tahoma" w:hAnsi="Tahoma" w:cs="Tahoma"/>
          <w:sz w:val="18"/>
          <w:szCs w:val="18"/>
        </w:rPr>
      </w:pPr>
      <w:r w:rsidRPr="00D17DBE">
        <w:rPr>
          <w:rFonts w:ascii="Tahoma" w:hAnsi="Tahoma" w:cs="Tahoma"/>
          <w:sz w:val="18"/>
          <w:szCs w:val="18"/>
          <w:lang w:val="es-ES"/>
        </w:rPr>
        <w:t>Comprometerse a adjuntar Software Assurance en todas sus adquisiciones en virtud de un grupo específico de productos (aplicaciones, sistemas o servidores).</w:t>
      </w:r>
      <w:r w:rsidR="0061775E" w:rsidRPr="00D17DBE">
        <w:rPr>
          <w:rFonts w:ascii="Tahoma" w:hAnsi="Tahoma" w:cs="Tahoma"/>
          <w:sz w:val="18"/>
          <w:szCs w:val="18"/>
          <w:lang w:val="es-ES"/>
        </w:rPr>
        <w:t xml:space="preserve"> </w:t>
      </w:r>
      <w:r w:rsidRPr="00D17DBE">
        <w:rPr>
          <w:rFonts w:ascii="Tahoma" w:hAnsi="Tahoma" w:cs="Tahoma"/>
          <w:sz w:val="18"/>
          <w:szCs w:val="18"/>
          <w:lang w:val="es-ES"/>
        </w:rPr>
        <w:t xml:space="preserve">Esto se denomina Afiliación a Software Assurance (SAM). Esto no requiere el compromiso de elegir la opción para toda la compañía con respecto a Software Assurance. </w:t>
      </w:r>
      <w:r w:rsidRPr="0081027A">
        <w:rPr>
          <w:rFonts w:ascii="Tahoma" w:hAnsi="Tahoma" w:cs="Tahoma"/>
          <w:sz w:val="18"/>
          <w:szCs w:val="18"/>
        </w:rPr>
        <w:t>Esta opción generalmente se encuentra disponible en Select.</w:t>
      </w:r>
    </w:p>
    <w:p w:rsidR="00456002" w:rsidRPr="00D17DBE" w:rsidRDefault="00456002" w:rsidP="00346F4B">
      <w:pPr>
        <w:pStyle w:val="AppendixIndent"/>
        <w:numPr>
          <w:ilvl w:val="0"/>
          <w:numId w:val="65"/>
        </w:numPr>
        <w:ind w:left="1440" w:right="720"/>
        <w:rPr>
          <w:rFonts w:ascii="Tahoma" w:hAnsi="Tahoma" w:cs="Tahoma"/>
          <w:sz w:val="18"/>
          <w:szCs w:val="18"/>
          <w:lang w:val="es-ES"/>
        </w:rPr>
      </w:pPr>
      <w:r w:rsidRPr="00D17DBE">
        <w:rPr>
          <w:rFonts w:ascii="Tahoma" w:hAnsi="Tahoma" w:cs="Tahoma"/>
          <w:sz w:val="18"/>
          <w:szCs w:val="18"/>
          <w:lang w:val="es-ES"/>
        </w:rPr>
        <w:t>Adquirir Software Assurance en productos individuales sin comprometerse a ampliar Software Assurance a otros productos.</w:t>
      </w:r>
    </w:p>
    <w:p w:rsidR="0053106B" w:rsidRPr="00D17DBE" w:rsidRDefault="0053106B" w:rsidP="00EF6A68">
      <w:pPr>
        <w:pStyle w:val="AppendixBodyText"/>
        <w:spacing w:after="0"/>
        <w:ind w:right="720"/>
        <w:rPr>
          <w:rFonts w:ascii="Tahoma" w:hAnsi="Tahoma" w:cs="Tahoma"/>
          <w:sz w:val="18"/>
          <w:szCs w:val="18"/>
          <w:lang w:val="es-ES"/>
        </w:rPr>
      </w:pPr>
    </w:p>
    <w:p w:rsidR="00456002" w:rsidRPr="00D17DBE" w:rsidRDefault="00456002" w:rsidP="0081027A">
      <w:pPr>
        <w:pStyle w:val="AppendixBodyText"/>
        <w:spacing w:after="0"/>
        <w:ind w:right="720"/>
        <w:rPr>
          <w:rFonts w:ascii="Tahoma" w:hAnsi="Tahoma" w:cs="Tahoma"/>
          <w:sz w:val="18"/>
          <w:szCs w:val="18"/>
          <w:lang w:val="es-ES"/>
        </w:rPr>
      </w:pPr>
      <w:r w:rsidRPr="00D17DBE">
        <w:rPr>
          <w:rFonts w:ascii="Tahoma" w:hAnsi="Tahoma" w:cs="Tahoma"/>
          <w:sz w:val="18"/>
          <w:szCs w:val="18"/>
          <w:lang w:val="es-ES"/>
        </w:rPr>
        <w:t>Software Assurance debe adquirirse en el momento de adquirir la Licencia o al renovar un periodo de vigencia de Software Assurance existente.</w:t>
      </w:r>
      <w:r w:rsidR="0061775E" w:rsidRPr="00D17DBE">
        <w:rPr>
          <w:rFonts w:ascii="Tahoma" w:hAnsi="Tahoma" w:cs="Tahoma"/>
          <w:sz w:val="18"/>
          <w:szCs w:val="18"/>
          <w:lang w:val="es-ES"/>
        </w:rPr>
        <w:t xml:space="preserve"> </w:t>
      </w:r>
      <w:r w:rsidRPr="00D17DBE">
        <w:rPr>
          <w:rFonts w:ascii="Tahoma" w:hAnsi="Tahoma" w:cs="Tahoma"/>
          <w:sz w:val="18"/>
          <w:szCs w:val="18"/>
          <w:lang w:val="es-ES"/>
        </w:rPr>
        <w:t>De otra forma, deben adquirir una nueva Licencia o Licencia y</w:t>
      </w:r>
      <w:r w:rsidR="0081027A" w:rsidRPr="00D17DBE">
        <w:rPr>
          <w:rFonts w:ascii="Tahoma" w:hAnsi="Tahoma" w:cs="Tahoma"/>
          <w:sz w:val="18"/>
          <w:szCs w:val="18"/>
          <w:lang w:val="es-ES"/>
        </w:rPr>
        <w:t> </w:t>
      </w:r>
      <w:r w:rsidRPr="00D17DBE">
        <w:rPr>
          <w:rFonts w:ascii="Tahoma" w:hAnsi="Tahoma" w:cs="Tahoma"/>
          <w:sz w:val="18"/>
          <w:szCs w:val="18"/>
          <w:lang w:val="es-ES"/>
        </w:rPr>
        <w:t>Software Assurance con el fin de actualizar su Licencia en una fecha posterior (para el Sistema Operativo de Sobremesa Windows, la opción es actualización y Software Assurance).</w:t>
      </w:r>
      <w:r w:rsidR="0061775E" w:rsidRPr="00D17DBE">
        <w:rPr>
          <w:rFonts w:ascii="Tahoma" w:hAnsi="Tahoma" w:cs="Tahoma"/>
          <w:sz w:val="18"/>
          <w:szCs w:val="18"/>
          <w:lang w:val="es-ES"/>
        </w:rPr>
        <w:t xml:space="preserve"> </w:t>
      </w:r>
      <w:r w:rsidRPr="00D17DBE">
        <w:rPr>
          <w:rFonts w:ascii="Tahoma" w:hAnsi="Tahoma" w:cs="Tahoma"/>
          <w:sz w:val="18"/>
          <w:szCs w:val="18"/>
          <w:lang w:val="es-ES"/>
        </w:rPr>
        <w:t>Los clientes de EAP que anteriormente han aplazado SKU de Licencias (SApriorL) deben realizar una compra de sus Licencias antes de poder renovar SA.</w:t>
      </w:r>
      <w:r w:rsidR="0061775E" w:rsidRPr="00D17DBE">
        <w:rPr>
          <w:rFonts w:ascii="Tahoma" w:hAnsi="Tahoma" w:cs="Tahoma"/>
          <w:sz w:val="18"/>
          <w:szCs w:val="18"/>
          <w:lang w:val="es-ES"/>
        </w:rPr>
        <w:t xml:space="preserve"> </w:t>
      </w:r>
      <w:r w:rsidRPr="00D17DBE">
        <w:rPr>
          <w:rFonts w:ascii="Tahoma" w:hAnsi="Tahoma" w:cs="Tahoma"/>
          <w:sz w:val="18"/>
          <w:szCs w:val="18"/>
          <w:lang w:val="es-ES"/>
        </w:rPr>
        <w:t>Consulte la sección sobre reglas de renovación y el contrato de programa específico para obtener información sobre las reglas de elegibilidad para adquirir Software Assurance.</w:t>
      </w:r>
    </w:p>
    <w:p w:rsidR="004C08A3" w:rsidRPr="00D17DBE" w:rsidRDefault="004C08A3" w:rsidP="00B147AB">
      <w:pPr>
        <w:pStyle w:val="AppendixBodyText"/>
        <w:spacing w:after="0"/>
        <w:ind w:right="720"/>
        <w:rPr>
          <w:rFonts w:ascii="Tahoma" w:hAnsi="Tahoma" w:cs="Tahoma"/>
          <w:sz w:val="18"/>
          <w:szCs w:val="18"/>
          <w:lang w:val="es-ES"/>
        </w:rPr>
      </w:pPr>
    </w:p>
    <w:p w:rsidR="00456002" w:rsidRPr="00D17DBE" w:rsidRDefault="00456002" w:rsidP="00B147AB">
      <w:pPr>
        <w:pStyle w:val="AppendixBodyText"/>
        <w:spacing w:after="0"/>
        <w:ind w:right="720"/>
        <w:rPr>
          <w:rFonts w:ascii="Tahoma" w:hAnsi="Tahoma" w:cs="Tahoma"/>
          <w:sz w:val="18"/>
          <w:szCs w:val="18"/>
          <w:lang w:val="es-ES"/>
        </w:rPr>
      </w:pPr>
      <w:r w:rsidRPr="00D17DBE">
        <w:rPr>
          <w:rFonts w:ascii="Tahoma" w:hAnsi="Tahoma" w:cs="Tahoma"/>
          <w:sz w:val="18"/>
          <w:szCs w:val="18"/>
          <w:lang w:val="es-ES"/>
        </w:rPr>
        <w:t xml:space="preserve">En el caso de una transmisión de Licencias perpetuas, el adquirente puede adquirir Software Assurance para las Licencias así transmitidas en un plazo de treinta (30) días desde la fecha de transmisión y siempre que las Licencias transmitidas tengan cobertura de Software Assurance activa en el momento de la transmisión. </w:t>
      </w:r>
    </w:p>
    <w:p w:rsidR="0081027A" w:rsidRPr="00D17DBE" w:rsidRDefault="0081027A">
      <w:pPr>
        <w:rPr>
          <w:rFonts w:cs="Tahoma"/>
          <w:szCs w:val="18"/>
          <w:lang w:val="es-ES"/>
        </w:rPr>
      </w:pPr>
    </w:p>
    <w:p w:rsidR="00456002" w:rsidRPr="00D17DBE" w:rsidRDefault="00456002" w:rsidP="0081027A">
      <w:pPr>
        <w:pStyle w:val="AppendixBodyText"/>
        <w:spacing w:after="0"/>
        <w:ind w:right="720"/>
        <w:rPr>
          <w:rFonts w:ascii="Tahoma" w:hAnsi="Tahoma" w:cs="Tahoma"/>
          <w:spacing w:val="-2"/>
          <w:lang w:val="es-ES"/>
        </w:rPr>
      </w:pPr>
      <w:r w:rsidRPr="00D17DBE">
        <w:rPr>
          <w:rFonts w:ascii="Tahoma" w:hAnsi="Tahoma" w:cs="Tahoma"/>
          <w:spacing w:val="-2"/>
          <w:sz w:val="18"/>
          <w:szCs w:val="18"/>
          <w:lang w:val="es-ES"/>
        </w:rPr>
        <w:t>Los Clientes pueden tener la opción de adquirir Software Assurance para determinadas licencias adquiridas a través de minoristas (producto empaquetado completo) o a través de un Fabricante de Equipos Originales (OEM). La elegibilidad varía según el programa, el grupo de productos y la fuente de licencias (consulte a continuación).</w:t>
      </w:r>
      <w:r w:rsidR="0061775E" w:rsidRPr="00D17DBE">
        <w:rPr>
          <w:rFonts w:ascii="Tahoma" w:hAnsi="Tahoma" w:cs="Tahoma"/>
          <w:spacing w:val="-2"/>
          <w:sz w:val="18"/>
          <w:szCs w:val="18"/>
          <w:lang w:val="es-ES"/>
        </w:rPr>
        <w:t xml:space="preserve"> </w:t>
      </w:r>
      <w:r w:rsidRPr="00D17DBE">
        <w:rPr>
          <w:rFonts w:ascii="Tahoma" w:hAnsi="Tahoma" w:cs="Tahoma"/>
          <w:spacing w:val="-2"/>
          <w:sz w:val="18"/>
          <w:szCs w:val="18"/>
          <w:lang w:val="es-ES"/>
        </w:rPr>
        <w:t>En todos los casos, a menos que se estipule de otro modo, solo las licencias para la última versión de un producto son elegibles y Software Assurance se debe adquirir en un plazo de 90 días a partir de</w:t>
      </w:r>
      <w:r w:rsidR="0081027A" w:rsidRPr="00D17DBE">
        <w:rPr>
          <w:rFonts w:ascii="Tahoma" w:hAnsi="Tahoma" w:cs="Tahoma"/>
          <w:spacing w:val="-2"/>
          <w:sz w:val="18"/>
          <w:szCs w:val="18"/>
          <w:lang w:val="es-ES"/>
        </w:rPr>
        <w:t> </w:t>
      </w:r>
      <w:r w:rsidRPr="00D17DBE">
        <w:rPr>
          <w:rFonts w:ascii="Tahoma" w:hAnsi="Tahoma" w:cs="Tahoma"/>
          <w:spacing w:val="-2"/>
          <w:sz w:val="18"/>
          <w:szCs w:val="18"/>
          <w:lang w:val="es-ES"/>
        </w:rPr>
        <w:t>la fecha de adquisición de las licencias. En virtud de Open Value, esta opción solo se aplica a productos de</w:t>
      </w:r>
      <w:r w:rsidR="0081027A" w:rsidRPr="00D17DBE">
        <w:rPr>
          <w:rFonts w:ascii="Tahoma" w:hAnsi="Tahoma" w:cs="Tahoma"/>
          <w:spacing w:val="-2"/>
          <w:sz w:val="18"/>
          <w:szCs w:val="18"/>
          <w:lang w:val="es-ES"/>
        </w:rPr>
        <w:t> </w:t>
      </w:r>
      <w:r w:rsidRPr="00D17DBE">
        <w:rPr>
          <w:rFonts w:ascii="Tahoma" w:hAnsi="Tahoma" w:cs="Tahoma"/>
          <w:spacing w:val="-2"/>
          <w:sz w:val="18"/>
          <w:szCs w:val="18"/>
          <w:lang w:val="es-ES"/>
        </w:rPr>
        <w:t xml:space="preserve">opción selectiva (no para toda la Organización/Compañía). En virtud de los Contratos Enterprise, se aplica únicamente a los Productos Adicionales en un plazo de 90 días. Los Clientes que adquieran Software Assurance para licencias de OEM o de minoristas pueden optar por instalar y utilizar el software de Licencias </w:t>
      </w:r>
      <w:r w:rsidRPr="00D17DBE">
        <w:rPr>
          <w:rFonts w:ascii="Tahoma" w:hAnsi="Tahoma" w:cs="Tahoma"/>
          <w:spacing w:val="-2"/>
          <w:sz w:val="18"/>
          <w:lang w:val="es-ES"/>
        </w:rPr>
        <w:t>por Volumen para la versión actual en cualquier momento.</w:t>
      </w:r>
      <w:r w:rsidR="0061775E" w:rsidRPr="00D17DBE">
        <w:rPr>
          <w:rFonts w:ascii="Tahoma" w:hAnsi="Tahoma" w:cs="Tahoma"/>
          <w:spacing w:val="-2"/>
          <w:sz w:val="18"/>
          <w:lang w:val="es-ES"/>
        </w:rPr>
        <w:t xml:space="preserve"> </w:t>
      </w:r>
      <w:r w:rsidRPr="00D17DBE">
        <w:rPr>
          <w:rFonts w:ascii="Tahoma" w:hAnsi="Tahoma" w:cs="Tahoma"/>
          <w:spacing w:val="-2"/>
          <w:sz w:val="18"/>
          <w:lang w:val="es-ES"/>
        </w:rPr>
        <w:t xml:space="preserve">Si este fuera el caso, el uso que hagan del software está sujeto a </w:t>
      </w:r>
      <w:r w:rsidRPr="00D17DBE">
        <w:rPr>
          <w:rFonts w:ascii="Tahoma" w:hAnsi="Tahoma" w:cs="Tahoma"/>
          <w:spacing w:val="-2"/>
          <w:sz w:val="18"/>
          <w:lang w:val="es-ES"/>
        </w:rPr>
        <w:lastRenderedPageBreak/>
        <w:t>los Derechos de Uso de los Productos para ese producto y a los términos y condiciones del contrato de Licencias por Volumen del cliente.</w:t>
      </w:r>
    </w:p>
    <w:p w:rsidR="00456002" w:rsidRPr="00D17DBE" w:rsidRDefault="00456002" w:rsidP="00B147AB">
      <w:pPr>
        <w:pStyle w:val="AppendixIndent"/>
        <w:spacing w:before="0"/>
        <w:ind w:left="0" w:right="720"/>
        <w:rPr>
          <w:rFonts w:ascii="Tahoma" w:hAnsi="Tahoma" w:cs="Tahoma"/>
          <w:lang w:val="es-ES"/>
        </w:rPr>
      </w:pPr>
    </w:p>
    <w:tbl>
      <w:tblPr>
        <w:tblW w:w="87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30"/>
        <w:gridCol w:w="1890"/>
        <w:gridCol w:w="2324"/>
        <w:gridCol w:w="2968"/>
      </w:tblGrid>
      <w:tr w:rsidR="00456002" w:rsidRPr="0061775E" w:rsidTr="00B3644B">
        <w:tc>
          <w:tcPr>
            <w:tcW w:w="153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D17DBE" w:rsidRDefault="00456002" w:rsidP="005C647E">
            <w:pPr>
              <w:pStyle w:val="AppendixTableHeadings"/>
              <w:rPr>
                <w:rFonts w:ascii="Tahoma" w:hAnsi="Tahoma" w:cs="Tahoma"/>
                <w:sz w:val="20"/>
                <w:szCs w:val="20"/>
                <w:lang w:val="es-ES"/>
              </w:rPr>
            </w:pPr>
          </w:p>
        </w:tc>
        <w:tc>
          <w:tcPr>
            <w:tcW w:w="1890"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1775E" w:rsidRDefault="00456002" w:rsidP="005C647E">
            <w:pPr>
              <w:pStyle w:val="AppendixTableHeadings"/>
              <w:rPr>
                <w:rFonts w:ascii="Tahoma" w:hAnsi="Tahoma" w:cs="Tahoma"/>
                <w:sz w:val="20"/>
              </w:rPr>
            </w:pPr>
            <w:r w:rsidRPr="0061775E">
              <w:rPr>
                <w:rFonts w:ascii="Tahoma" w:hAnsi="Tahoma" w:cs="Tahoma"/>
                <w:sz w:val="20"/>
              </w:rPr>
              <w:t>Productos empaquetados completos</w:t>
            </w:r>
          </w:p>
        </w:tc>
        <w:tc>
          <w:tcPr>
            <w:tcW w:w="2324"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61775E" w:rsidRDefault="00456002" w:rsidP="005C647E">
            <w:pPr>
              <w:pStyle w:val="AppendixTableHeadings"/>
              <w:rPr>
                <w:rFonts w:ascii="Tahoma" w:hAnsi="Tahoma" w:cs="Tahoma"/>
                <w:sz w:val="20"/>
              </w:rPr>
            </w:pPr>
            <w:r w:rsidRPr="0061775E">
              <w:rPr>
                <w:rFonts w:ascii="Tahoma" w:hAnsi="Tahoma" w:cs="Tahoma"/>
                <w:sz w:val="20"/>
              </w:rPr>
              <w:t>OEM</w:t>
            </w:r>
          </w:p>
        </w:tc>
        <w:tc>
          <w:tcPr>
            <w:tcW w:w="2968"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61775E" w:rsidRDefault="00456002" w:rsidP="005C647E">
            <w:pPr>
              <w:pStyle w:val="AppendixTableHeadings"/>
              <w:rPr>
                <w:rFonts w:ascii="Tahoma" w:hAnsi="Tahoma" w:cs="Tahoma"/>
                <w:sz w:val="20"/>
              </w:rPr>
            </w:pPr>
            <w:r w:rsidRPr="0061775E">
              <w:rPr>
                <w:rFonts w:ascii="Tahoma" w:hAnsi="Tahoma" w:cs="Tahoma"/>
                <w:sz w:val="20"/>
              </w:rPr>
              <w:t>Programas</w:t>
            </w:r>
          </w:p>
        </w:tc>
      </w:tr>
      <w:tr w:rsidR="00456002" w:rsidRPr="00B1694F" w:rsidTr="00B3644B">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pStyle w:val="AppendixTableText"/>
              <w:rPr>
                <w:rFonts w:ascii="Tahoma" w:hAnsi="Tahoma" w:cs="Tahoma"/>
                <w:b/>
                <w:color w:val="000000"/>
                <w:sz w:val="20"/>
                <w:szCs w:val="20"/>
              </w:rPr>
            </w:pPr>
            <w:r w:rsidRPr="0061775E">
              <w:rPr>
                <w:rFonts w:ascii="Tahoma" w:hAnsi="Tahoma" w:cs="Tahoma"/>
                <w:b/>
                <w:color w:val="000000"/>
                <w:sz w:val="20"/>
                <w:szCs w:val="20"/>
              </w:rPr>
              <w:t xml:space="preserve">Grupo de aplicaciones </w:t>
            </w:r>
          </w:p>
        </w:tc>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pStyle w:val="AppendixTableText"/>
              <w:rPr>
                <w:rFonts w:ascii="Tahoma" w:hAnsi="Tahoma" w:cs="Tahoma"/>
                <w:color w:val="000000"/>
              </w:rPr>
            </w:pPr>
            <w:r w:rsidRPr="0061775E">
              <w:rPr>
                <w:rFonts w:ascii="Tahoma" w:hAnsi="Tahoma" w:cs="Tahoma"/>
                <w:color w:val="000000"/>
              </w:rPr>
              <w:t xml:space="preserve">N/D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pStyle w:val="AppendixTableText"/>
              <w:rPr>
                <w:rFonts w:ascii="Tahoma" w:hAnsi="Tahoma" w:cs="Tahoma"/>
                <w:color w:val="000000"/>
              </w:rPr>
            </w:pPr>
            <w:r w:rsidRPr="0061775E">
              <w:rPr>
                <w:rFonts w:ascii="Tahoma" w:hAnsi="Tahoma" w:cs="Tahoma"/>
                <w:color w:val="000000"/>
              </w:rPr>
              <w:t>SA disponible solamente como se indica a continuación</w:t>
            </w:r>
          </w:p>
        </w:tc>
        <w:tc>
          <w:tcPr>
            <w:tcW w:w="2968" w:type="dxa"/>
            <w:vMerge w:val="restart"/>
            <w:tcBorders>
              <w:top w:val="single" w:sz="4" w:space="0" w:color="auto"/>
              <w:left w:val="single" w:sz="4" w:space="0" w:color="auto"/>
              <w:bottom w:val="single" w:sz="4" w:space="0" w:color="auto"/>
              <w:right w:val="single" w:sz="4" w:space="0" w:color="auto"/>
            </w:tcBorders>
            <w:hideMark/>
          </w:tcPr>
          <w:p w:rsidR="00456002" w:rsidRPr="00D17DBE" w:rsidRDefault="00456002" w:rsidP="0081027A">
            <w:pPr>
              <w:pStyle w:val="AppendixTableText"/>
              <w:jc w:val="left"/>
              <w:rPr>
                <w:rFonts w:ascii="Tahoma" w:hAnsi="Tahoma" w:cs="Tahoma"/>
                <w:color w:val="000000"/>
                <w:lang w:val="es-ES"/>
              </w:rPr>
            </w:pPr>
            <w:r w:rsidRPr="00D17DBE">
              <w:rPr>
                <w:rFonts w:ascii="Tahoma" w:hAnsi="Tahoma" w:cs="Tahoma"/>
                <w:color w:val="000000"/>
                <w:lang w:val="es-ES"/>
              </w:rPr>
              <w:t xml:space="preserve">Se aplica a Licencia Open, Select, Select Plus y a la opción selectiva (no </w:t>
            </w:r>
            <w:r w:rsidRPr="00D17DBE">
              <w:rPr>
                <w:rFonts w:ascii="Tahoma" w:hAnsi="Tahoma" w:cs="Tahoma"/>
                <w:lang w:val="es-ES"/>
              </w:rPr>
              <w:t>para toda la Organización/Compañía</w:t>
            </w:r>
            <w:r w:rsidRPr="00D17DBE">
              <w:rPr>
                <w:rFonts w:ascii="Tahoma" w:hAnsi="Tahoma" w:cs="Tahoma"/>
                <w:color w:val="000000"/>
                <w:lang w:val="es-ES"/>
              </w:rPr>
              <w:t>) en virtud de Open Value, además de a los Productos Adicionales en virtud de los Contratos Enterprise. No se aplica a los Productos Enterprise en virtud de los Contratos Open Value y</w:t>
            </w:r>
            <w:r w:rsidR="0081027A" w:rsidRPr="00D17DBE">
              <w:rPr>
                <w:rFonts w:ascii="Tahoma" w:hAnsi="Tahoma" w:cs="Tahoma"/>
                <w:color w:val="000000"/>
                <w:lang w:val="es-ES"/>
              </w:rPr>
              <w:t> </w:t>
            </w:r>
            <w:r w:rsidRPr="00D17DBE">
              <w:rPr>
                <w:rFonts w:ascii="Tahoma" w:hAnsi="Tahoma" w:cs="Tahoma"/>
                <w:color w:val="000000"/>
                <w:lang w:val="es-ES"/>
              </w:rPr>
              <w:t>Enterprise.</w:t>
            </w:r>
          </w:p>
        </w:tc>
      </w:tr>
      <w:tr w:rsidR="00456002" w:rsidRPr="0061775E" w:rsidTr="00B3644B">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pStyle w:val="AppendixTableText"/>
              <w:rPr>
                <w:rFonts w:ascii="Tahoma" w:hAnsi="Tahoma" w:cs="Tahoma"/>
                <w:b/>
                <w:color w:val="000000"/>
                <w:sz w:val="20"/>
                <w:szCs w:val="20"/>
              </w:rPr>
            </w:pPr>
            <w:r w:rsidRPr="0061775E">
              <w:rPr>
                <w:rFonts w:ascii="Tahoma" w:hAnsi="Tahoma" w:cs="Tahoma"/>
                <w:b/>
                <w:color w:val="000000"/>
                <w:sz w:val="20"/>
                <w:szCs w:val="20"/>
              </w:rPr>
              <w:t xml:space="preserve">Grupo de sistemas </w:t>
            </w:r>
          </w:p>
        </w:tc>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pStyle w:val="AppendixTableText"/>
              <w:rPr>
                <w:rFonts w:ascii="Tahoma" w:hAnsi="Tahoma" w:cs="Tahoma"/>
                <w:color w:val="000000"/>
              </w:rPr>
            </w:pPr>
            <w:r w:rsidRPr="0061775E">
              <w:rPr>
                <w:rFonts w:ascii="Tahoma" w:hAnsi="Tahoma" w:cs="Tahoma"/>
                <w:color w:val="000000"/>
              </w:rPr>
              <w:t xml:space="preserve">SA disponible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pStyle w:val="AppendixTableText"/>
              <w:rPr>
                <w:rFonts w:ascii="Tahoma" w:hAnsi="Tahoma" w:cs="Tahoma"/>
                <w:color w:val="000000"/>
              </w:rPr>
            </w:pPr>
            <w:r w:rsidRPr="0061775E">
              <w:rPr>
                <w:rFonts w:ascii="Tahoma" w:hAnsi="Tahoma" w:cs="Tahoma"/>
                <w:color w:val="000000"/>
              </w:rPr>
              <w:t xml:space="preserve">SA disponible </w:t>
            </w:r>
          </w:p>
        </w:tc>
        <w:tc>
          <w:tcPr>
            <w:tcW w:w="2968" w:type="dxa"/>
            <w:vMerge/>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rPr>
                <w:rFonts w:cs="Tahoma"/>
                <w:color w:val="000000"/>
                <w:szCs w:val="18"/>
              </w:rPr>
            </w:pPr>
          </w:p>
        </w:tc>
      </w:tr>
      <w:tr w:rsidR="00456002" w:rsidRPr="0061775E" w:rsidTr="00B3644B">
        <w:tc>
          <w:tcPr>
            <w:tcW w:w="1530" w:type="dxa"/>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pStyle w:val="AppendixTableText"/>
              <w:rPr>
                <w:rFonts w:ascii="Tahoma" w:hAnsi="Tahoma" w:cs="Tahoma"/>
                <w:b/>
                <w:color w:val="000000"/>
                <w:sz w:val="20"/>
                <w:szCs w:val="20"/>
              </w:rPr>
            </w:pPr>
            <w:r w:rsidRPr="0061775E">
              <w:rPr>
                <w:rFonts w:ascii="Tahoma" w:hAnsi="Tahoma" w:cs="Tahoma"/>
                <w:b/>
                <w:color w:val="000000"/>
                <w:sz w:val="20"/>
                <w:szCs w:val="20"/>
              </w:rPr>
              <w:t>Grupo de servidores</w:t>
            </w:r>
          </w:p>
        </w:tc>
        <w:tc>
          <w:tcPr>
            <w:tcW w:w="1890" w:type="dxa"/>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pStyle w:val="AppendixTableText"/>
              <w:rPr>
                <w:rFonts w:ascii="Tahoma" w:hAnsi="Tahoma" w:cs="Tahoma"/>
                <w:color w:val="000000"/>
              </w:rPr>
            </w:pPr>
            <w:r w:rsidRPr="0061775E">
              <w:rPr>
                <w:rFonts w:ascii="Tahoma" w:hAnsi="Tahoma" w:cs="Tahoma"/>
                <w:color w:val="000000"/>
              </w:rPr>
              <w:t xml:space="preserve">SA disponible </w:t>
            </w:r>
          </w:p>
        </w:tc>
        <w:tc>
          <w:tcPr>
            <w:tcW w:w="2324" w:type="dxa"/>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pStyle w:val="AppendixTableText"/>
              <w:rPr>
                <w:rFonts w:ascii="Tahoma" w:hAnsi="Tahoma" w:cs="Tahoma"/>
                <w:color w:val="000000"/>
              </w:rPr>
            </w:pPr>
            <w:r w:rsidRPr="0061775E">
              <w:rPr>
                <w:rFonts w:ascii="Tahoma" w:hAnsi="Tahoma" w:cs="Tahoma"/>
                <w:color w:val="000000"/>
              </w:rPr>
              <w:t>SA disponible</w:t>
            </w:r>
          </w:p>
        </w:tc>
        <w:tc>
          <w:tcPr>
            <w:tcW w:w="2968" w:type="dxa"/>
            <w:vMerge/>
            <w:tcBorders>
              <w:top w:val="single" w:sz="4" w:space="0" w:color="auto"/>
              <w:left w:val="single" w:sz="4" w:space="0" w:color="auto"/>
              <w:bottom w:val="single" w:sz="4" w:space="0" w:color="auto"/>
              <w:right w:val="single" w:sz="4" w:space="0" w:color="auto"/>
            </w:tcBorders>
            <w:vAlign w:val="center"/>
            <w:hideMark/>
          </w:tcPr>
          <w:p w:rsidR="00456002" w:rsidRPr="0061775E" w:rsidRDefault="00456002" w:rsidP="005C647E">
            <w:pPr>
              <w:rPr>
                <w:rFonts w:cs="Tahoma"/>
                <w:color w:val="000000"/>
                <w:szCs w:val="18"/>
              </w:rPr>
            </w:pPr>
          </w:p>
        </w:tc>
      </w:tr>
    </w:tbl>
    <w:p w:rsidR="00456002" w:rsidRPr="0061775E" w:rsidRDefault="00456002" w:rsidP="00456002">
      <w:pPr>
        <w:ind w:right="720"/>
        <w:rPr>
          <w:rFonts w:cs="Tahoma"/>
        </w:rPr>
      </w:pPr>
    </w:p>
    <w:p w:rsidR="00456002" w:rsidRPr="00D17DBE" w:rsidRDefault="00456002" w:rsidP="00B147AB">
      <w:pPr>
        <w:pStyle w:val="AppendixBodyText"/>
        <w:spacing w:after="0"/>
        <w:ind w:right="720"/>
        <w:rPr>
          <w:rFonts w:ascii="Tahoma" w:hAnsi="Tahoma" w:cs="Tahoma"/>
          <w:lang w:val="es-ES"/>
        </w:rPr>
      </w:pPr>
      <w:r w:rsidRPr="00D17DBE">
        <w:rPr>
          <w:rFonts w:ascii="Tahoma" w:hAnsi="Tahoma" w:cs="Tahoma"/>
          <w:sz w:val="18"/>
          <w:szCs w:val="18"/>
          <w:lang w:val="es-ES"/>
        </w:rPr>
        <w:t>Los Clientes que adquieran Microsoft Office Professional 2013 a través de un OEM pueden adquirir Software Assurance para Microsoft Office Standard 2013 en los programas Licencia Open, los programas Select y Select Plus y la opción selectiva (no para toda la Compañía) en virtud de Open Value en el plazo de noventa (90) días a partir de la fecha de adquisición al OEM. Las Tarjetas de Clave de Producto (PKC) de Office se consideran una oferta de Producto Empaquetado Completo (Minorista) y no son elegibles para adquirir Software Assurance.</w:t>
      </w:r>
    </w:p>
    <w:p w:rsidR="00255158" w:rsidRPr="00D17DBE" w:rsidRDefault="00255158" w:rsidP="00B147AB">
      <w:pPr>
        <w:pStyle w:val="AppendixBodyText"/>
        <w:spacing w:after="0"/>
        <w:ind w:right="720"/>
        <w:rPr>
          <w:rFonts w:ascii="Tahoma" w:hAnsi="Tahoma" w:cs="Tahoma"/>
          <w:lang w:val="es-ES"/>
        </w:rPr>
      </w:pPr>
    </w:p>
    <w:p w:rsidR="00456002" w:rsidRPr="00D17DBE" w:rsidRDefault="00456002" w:rsidP="00456002">
      <w:pPr>
        <w:pStyle w:val="Heading2"/>
        <w:ind w:left="0" w:right="720"/>
        <w:rPr>
          <w:rFonts w:ascii="Tahoma" w:hAnsi="Tahoma" w:cs="Tahoma"/>
          <w:lang w:val="es-ES"/>
        </w:rPr>
      </w:pPr>
      <w:bookmarkStart w:id="633" w:name="_Toc323819651"/>
      <w:bookmarkStart w:id="634" w:name="_Toc336338202"/>
      <w:bookmarkStart w:id="635" w:name="_Toc370980791"/>
      <w:r w:rsidRPr="00D17DBE">
        <w:rPr>
          <w:rFonts w:ascii="Tahoma" w:hAnsi="Tahoma" w:cs="Tahoma"/>
          <w:lang w:val="es-ES"/>
        </w:rPr>
        <w:t>Licencias de Migración a Edición Superior</w:t>
      </w:r>
      <w:bookmarkEnd w:id="633"/>
      <w:bookmarkEnd w:id="634"/>
      <w:bookmarkEnd w:id="635"/>
    </w:p>
    <w:p w:rsidR="00456002" w:rsidRPr="00D17DBE" w:rsidRDefault="00456002" w:rsidP="00B147AB">
      <w:pPr>
        <w:ind w:right="720"/>
        <w:rPr>
          <w:rFonts w:cs="Tahoma"/>
          <w:lang w:val="es-ES"/>
        </w:rPr>
      </w:pPr>
    </w:p>
    <w:p w:rsidR="00456002" w:rsidRPr="00656BCD" w:rsidRDefault="00456002" w:rsidP="00B147AB">
      <w:pPr>
        <w:pStyle w:val="AppendixIndent"/>
        <w:ind w:left="0" w:right="720"/>
        <w:rPr>
          <w:rFonts w:ascii="Tahoma" w:hAnsi="Tahoma" w:cs="Tahoma"/>
          <w:sz w:val="18"/>
          <w:szCs w:val="18"/>
          <w:lang w:val="es-ES"/>
        </w:rPr>
      </w:pPr>
      <w:r w:rsidRPr="00656BCD">
        <w:rPr>
          <w:rFonts w:ascii="Tahoma" w:hAnsi="Tahoma" w:cs="Tahoma"/>
          <w:sz w:val="18"/>
          <w:szCs w:val="18"/>
          <w:lang w:val="es-ES"/>
        </w:rPr>
        <w:t xml:space="preserve">Los Clientes pueden migrar de la edición Standard a una edición Premium de determinados productos con una Licencia de Migración a Edición Superior. Los Clientes deben disponer de una licencia con una cobertura de Software </w:t>
      </w:r>
      <w:r w:rsidRPr="00656BCD">
        <w:rPr>
          <w:rFonts w:ascii="Tahoma" w:hAnsi="Tahoma" w:cs="Tahoma"/>
          <w:color w:val="000000"/>
          <w:sz w:val="18"/>
          <w:szCs w:val="18"/>
          <w:lang w:val="es-ES"/>
        </w:rPr>
        <w:t>Assurance activa para el producto cualificado con el fin de adquirir una Licencia de Migración a Edición Superior. Dicha Licencia se debe adquirir y solo es válida cuando se obtiene bajo el mismo contrato e inscripción del Programa de Licencias por Volumen (si los hubiera), en virtud de cuya cobertura de protección de actualizaciones para el producto cualificado se adquirió originalmente. El derecho del Cliente de utilizar el software en virtud de una licencia de Migración a Edición Superior depende de que tenga y conserve una Licencia para el</w:t>
      </w:r>
      <w:r w:rsidRPr="00656BCD">
        <w:rPr>
          <w:rFonts w:ascii="Tahoma" w:hAnsi="Tahoma" w:cs="Tahoma"/>
          <w:sz w:val="18"/>
          <w:szCs w:val="18"/>
          <w:lang w:val="es-ES"/>
        </w:rPr>
        <w:t xml:space="preserve"> producto cualificado. Los Clientes no pueden transmitir la Licencia para el producto cualificado de forma separada de la licencia de Migración a Edición Superior.</w:t>
      </w:r>
      <w:r w:rsidR="0061775E" w:rsidRPr="00656BCD">
        <w:rPr>
          <w:rFonts w:ascii="Tahoma" w:hAnsi="Tahoma" w:cs="Tahoma"/>
          <w:sz w:val="18"/>
          <w:szCs w:val="18"/>
          <w:lang w:val="es-ES"/>
        </w:rPr>
        <w:t xml:space="preserve"> </w:t>
      </w:r>
      <w:r w:rsidRPr="00656BCD">
        <w:rPr>
          <w:rFonts w:ascii="Tahoma" w:hAnsi="Tahoma" w:cs="Tahoma"/>
          <w:sz w:val="18"/>
          <w:szCs w:val="18"/>
          <w:lang w:val="es-ES"/>
        </w:rPr>
        <w:t>Para obtener más detalles y averiguar la disponibilidad de licencias, consulte el Resumen de Licencias por Volumen de la Licencia de Migración a Edición Superior Enterprise Edition: http://</w:t>
      </w:r>
      <w:hyperlink r:id="rId20" w:history="1">
        <w:r w:rsidRPr="00656BCD">
          <w:rPr>
            <w:rStyle w:val="Hyperlink"/>
            <w:rFonts w:ascii="Tahoma" w:hAnsi="Tahoma" w:cs="Tahoma"/>
            <w:sz w:val="18"/>
            <w:szCs w:val="18"/>
            <w:lang w:val="es-ES"/>
          </w:rPr>
          <w:t>www.microsoft.com/licensing</w:t>
        </w:r>
      </w:hyperlink>
      <w:r w:rsidRPr="00656BCD">
        <w:rPr>
          <w:rFonts w:ascii="Tahoma" w:hAnsi="Tahoma" w:cs="Tahoma"/>
          <w:sz w:val="18"/>
          <w:szCs w:val="18"/>
          <w:lang w:val="es-ES"/>
        </w:rPr>
        <w:t>.</w:t>
      </w:r>
    </w:p>
    <w:p w:rsidR="00ED589D" w:rsidRPr="00D17DBE" w:rsidRDefault="00ED589D" w:rsidP="00ED589D">
      <w:pPr>
        <w:rPr>
          <w:rFonts w:cs="Tahoma"/>
          <w:lang w:val="es-ES"/>
        </w:rPr>
      </w:pPr>
    </w:p>
    <w:p w:rsidR="00456002" w:rsidRPr="00D17DBE" w:rsidRDefault="00456002" w:rsidP="00456002">
      <w:pPr>
        <w:pStyle w:val="Heading2"/>
        <w:ind w:left="0" w:right="720"/>
        <w:rPr>
          <w:rFonts w:ascii="Tahoma" w:hAnsi="Tahoma" w:cs="Tahoma"/>
          <w:lang w:val="es-ES"/>
        </w:rPr>
      </w:pPr>
      <w:bookmarkStart w:id="636" w:name="_Toc323819652"/>
      <w:bookmarkStart w:id="637" w:name="_Toc336338203"/>
      <w:bookmarkStart w:id="638" w:name="_Toc370980792"/>
      <w:r w:rsidRPr="00D17DBE">
        <w:rPr>
          <w:rFonts w:ascii="Tahoma" w:hAnsi="Tahoma" w:cs="Tahoma"/>
          <w:lang w:val="es-ES"/>
        </w:rPr>
        <w:t>Licencias de Suscripción</w:t>
      </w:r>
      <w:bookmarkEnd w:id="636"/>
      <w:bookmarkEnd w:id="637"/>
      <w:bookmarkEnd w:id="638"/>
    </w:p>
    <w:p w:rsidR="00456002" w:rsidRPr="00D17DBE" w:rsidRDefault="00456002" w:rsidP="007C05C1">
      <w:pPr>
        <w:ind w:right="720"/>
        <w:rPr>
          <w:rFonts w:cs="Tahoma"/>
          <w:szCs w:val="18"/>
          <w:lang w:val="es-ES"/>
        </w:rPr>
      </w:pPr>
    </w:p>
    <w:p w:rsidR="00456002" w:rsidRPr="0081027A" w:rsidRDefault="00456002" w:rsidP="0081027A">
      <w:pPr>
        <w:pStyle w:val="AppendixIndent"/>
        <w:spacing w:before="0"/>
        <w:ind w:left="0" w:right="720"/>
        <w:rPr>
          <w:rFonts w:ascii="Tahoma" w:hAnsi="Tahoma" w:cs="Tahoma"/>
          <w:sz w:val="18"/>
          <w:szCs w:val="18"/>
        </w:rPr>
      </w:pPr>
      <w:r w:rsidRPr="00D17DBE">
        <w:rPr>
          <w:rFonts w:ascii="Tahoma" w:hAnsi="Tahoma" w:cs="Tahoma"/>
          <w:sz w:val="18"/>
          <w:szCs w:val="18"/>
          <w:lang w:val="es-ES"/>
        </w:rPr>
        <w:t>Este tipo de producto está disponible para Servicios Online y algunos productos de software, no está destinado a una versión específica y permite que los Clientes utilicen el software y, en el caso de los Servicios Online, que utilicen el servicio durante el periodo de vigencia de la inscripción Select o Enterprise o</w:t>
      </w:r>
      <w:r w:rsidR="0081027A" w:rsidRPr="00D17DBE">
        <w:rPr>
          <w:rFonts w:ascii="Tahoma" w:hAnsi="Tahoma" w:cs="Tahoma"/>
          <w:sz w:val="18"/>
          <w:szCs w:val="18"/>
          <w:lang w:val="es-ES"/>
        </w:rPr>
        <w:t> </w:t>
      </w:r>
      <w:r w:rsidRPr="00D17DBE">
        <w:rPr>
          <w:rFonts w:ascii="Tahoma" w:hAnsi="Tahoma" w:cs="Tahoma"/>
          <w:sz w:val="18"/>
          <w:szCs w:val="18"/>
          <w:lang w:val="es-ES"/>
        </w:rPr>
        <w:t>del contrato Open en virtud del que se adquiere.</w:t>
      </w:r>
      <w:r w:rsidR="0061775E" w:rsidRPr="00D17DBE">
        <w:rPr>
          <w:rFonts w:ascii="Tahoma" w:hAnsi="Tahoma" w:cs="Tahoma"/>
          <w:sz w:val="18"/>
          <w:szCs w:val="18"/>
          <w:lang w:val="es-ES"/>
        </w:rPr>
        <w:t xml:space="preserve"> </w:t>
      </w:r>
      <w:r w:rsidRPr="00D17DBE">
        <w:rPr>
          <w:rFonts w:ascii="Tahoma" w:hAnsi="Tahoma" w:cs="Tahoma"/>
          <w:sz w:val="18"/>
          <w:szCs w:val="18"/>
          <w:lang w:val="es-ES"/>
        </w:rPr>
        <w:t>Las licencias de suscripción que se adquieren en virtud de un Contrato Enterprise o Contrato de Enterprise Subscription deben adquirirse en el momento en que se</w:t>
      </w:r>
      <w:r w:rsidR="0081027A" w:rsidRPr="00D17DBE">
        <w:rPr>
          <w:rFonts w:ascii="Tahoma" w:hAnsi="Tahoma" w:cs="Tahoma"/>
          <w:sz w:val="18"/>
          <w:szCs w:val="18"/>
          <w:lang w:val="es-ES"/>
        </w:rPr>
        <w:t> </w:t>
      </w:r>
      <w:r w:rsidRPr="00D17DBE">
        <w:rPr>
          <w:rFonts w:ascii="Tahoma" w:hAnsi="Tahoma" w:cs="Tahoma"/>
          <w:sz w:val="18"/>
          <w:szCs w:val="18"/>
          <w:lang w:val="es-ES"/>
        </w:rPr>
        <w:t xml:space="preserve">accede por primera vez al servicio y se prorratean en función del número de meses restantes del periodo de vigencia de la inscripción o del contrato. </w:t>
      </w:r>
      <w:r w:rsidRPr="0081027A">
        <w:rPr>
          <w:rFonts w:ascii="Tahoma" w:hAnsi="Tahoma" w:cs="Tahoma"/>
          <w:sz w:val="18"/>
          <w:szCs w:val="18"/>
        </w:rPr>
        <w:t xml:space="preserve">Se encuentra disponible en los siguientes programas: </w:t>
      </w:r>
    </w:p>
    <w:p w:rsidR="00456002" w:rsidRPr="0081027A" w:rsidRDefault="00456002" w:rsidP="00B147AB">
      <w:pPr>
        <w:pStyle w:val="AppendixIndent"/>
        <w:spacing w:before="0"/>
        <w:ind w:left="0" w:right="720"/>
        <w:rPr>
          <w:rFonts w:ascii="Tahoma" w:hAnsi="Tahoma" w:cs="Tahoma"/>
          <w:sz w:val="18"/>
          <w:szCs w:val="18"/>
        </w:rPr>
      </w:pPr>
    </w:p>
    <w:p w:rsidR="00456002" w:rsidRPr="0081027A"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81027A">
        <w:rPr>
          <w:rFonts w:ascii="Tahoma" w:hAnsi="Tahoma" w:cs="Tahoma"/>
          <w:sz w:val="18"/>
          <w:szCs w:val="18"/>
        </w:rPr>
        <w:t>Open Value</w:t>
      </w:r>
    </w:p>
    <w:p w:rsidR="00456002" w:rsidRPr="0081027A"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81027A">
        <w:rPr>
          <w:rFonts w:ascii="Tahoma" w:hAnsi="Tahoma" w:cs="Tahoma"/>
          <w:sz w:val="18"/>
          <w:szCs w:val="18"/>
        </w:rPr>
        <w:t xml:space="preserve">Open Value Subscription </w:t>
      </w:r>
    </w:p>
    <w:p w:rsidR="00456002" w:rsidRPr="0081027A"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81027A">
        <w:rPr>
          <w:rFonts w:ascii="Tahoma" w:hAnsi="Tahoma" w:cs="Tahoma"/>
          <w:sz w:val="18"/>
          <w:szCs w:val="18"/>
        </w:rPr>
        <w:t xml:space="preserve">Select </w:t>
      </w:r>
    </w:p>
    <w:p w:rsidR="00456002" w:rsidRPr="0081027A"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81027A">
        <w:rPr>
          <w:rFonts w:ascii="Tahoma" w:hAnsi="Tahoma" w:cs="Tahoma"/>
          <w:sz w:val="18"/>
          <w:szCs w:val="18"/>
        </w:rPr>
        <w:t>Select Plus</w:t>
      </w:r>
    </w:p>
    <w:p w:rsidR="00456002" w:rsidRPr="0081027A" w:rsidRDefault="00B215EA" w:rsidP="00346F4B">
      <w:pPr>
        <w:pStyle w:val="AppendixBulletIndent"/>
        <w:numPr>
          <w:ilvl w:val="0"/>
          <w:numId w:val="66"/>
        </w:numPr>
        <w:tabs>
          <w:tab w:val="left" w:pos="1440"/>
        </w:tabs>
        <w:spacing w:after="60"/>
        <w:ind w:left="1440" w:right="720"/>
        <w:rPr>
          <w:rFonts w:ascii="Tahoma" w:hAnsi="Tahoma" w:cs="Tahoma"/>
          <w:sz w:val="18"/>
          <w:szCs w:val="18"/>
        </w:rPr>
      </w:pPr>
      <w:r w:rsidRPr="0081027A">
        <w:rPr>
          <w:rFonts w:ascii="Tahoma" w:hAnsi="Tahoma" w:cs="Tahoma"/>
          <w:sz w:val="18"/>
          <w:szCs w:val="18"/>
        </w:rPr>
        <w:t>Contrato Campus y School</w:t>
      </w:r>
    </w:p>
    <w:p w:rsidR="00456002" w:rsidRPr="0081027A" w:rsidRDefault="00B215EA" w:rsidP="00346F4B">
      <w:pPr>
        <w:pStyle w:val="AppendixBulletIndent"/>
        <w:numPr>
          <w:ilvl w:val="0"/>
          <w:numId w:val="66"/>
        </w:numPr>
        <w:tabs>
          <w:tab w:val="left" w:pos="1440"/>
        </w:tabs>
        <w:spacing w:after="60"/>
        <w:ind w:left="1440" w:right="720"/>
        <w:rPr>
          <w:rFonts w:ascii="Tahoma" w:hAnsi="Tahoma" w:cs="Tahoma"/>
          <w:sz w:val="18"/>
          <w:szCs w:val="18"/>
        </w:rPr>
      </w:pPr>
      <w:r w:rsidRPr="0081027A">
        <w:rPr>
          <w:rFonts w:ascii="Tahoma" w:hAnsi="Tahoma" w:cs="Tahoma"/>
          <w:sz w:val="18"/>
          <w:szCs w:val="18"/>
        </w:rPr>
        <w:t>Enrollment for Education Solutions</w:t>
      </w:r>
    </w:p>
    <w:p w:rsidR="00456002" w:rsidRPr="0081027A"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81027A">
        <w:rPr>
          <w:rFonts w:ascii="Tahoma" w:hAnsi="Tahoma" w:cs="Tahoma"/>
          <w:sz w:val="18"/>
          <w:szCs w:val="18"/>
        </w:rPr>
        <w:lastRenderedPageBreak/>
        <w:t>Contrato Enterprise</w:t>
      </w:r>
    </w:p>
    <w:p w:rsidR="00456002" w:rsidRPr="0081027A" w:rsidRDefault="00456002" w:rsidP="00346F4B">
      <w:pPr>
        <w:pStyle w:val="AppendixIndent"/>
        <w:numPr>
          <w:ilvl w:val="0"/>
          <w:numId w:val="66"/>
        </w:numPr>
        <w:tabs>
          <w:tab w:val="left" w:pos="1440"/>
        </w:tabs>
        <w:spacing w:before="0"/>
        <w:ind w:left="1440" w:right="720"/>
        <w:rPr>
          <w:rFonts w:ascii="Tahoma" w:hAnsi="Tahoma" w:cs="Tahoma"/>
          <w:sz w:val="18"/>
          <w:szCs w:val="18"/>
        </w:rPr>
      </w:pPr>
      <w:r w:rsidRPr="0081027A">
        <w:rPr>
          <w:rFonts w:ascii="Tahoma" w:hAnsi="Tahoma" w:cs="Tahoma"/>
          <w:sz w:val="18"/>
          <w:szCs w:val="18"/>
        </w:rPr>
        <w:t>Inscripción Enterprise Subscription</w:t>
      </w:r>
    </w:p>
    <w:p w:rsidR="00B215EA" w:rsidRPr="0081027A" w:rsidRDefault="00B215EA" w:rsidP="00346F4B">
      <w:pPr>
        <w:pStyle w:val="AppendixIndent"/>
        <w:numPr>
          <w:ilvl w:val="0"/>
          <w:numId w:val="66"/>
        </w:numPr>
        <w:tabs>
          <w:tab w:val="left" w:pos="1440"/>
        </w:tabs>
        <w:spacing w:before="0"/>
        <w:ind w:left="1440" w:right="720"/>
        <w:rPr>
          <w:rFonts w:ascii="Tahoma" w:hAnsi="Tahoma" w:cs="Tahoma"/>
          <w:sz w:val="18"/>
          <w:szCs w:val="18"/>
        </w:rPr>
      </w:pPr>
      <w:r w:rsidRPr="0081027A">
        <w:rPr>
          <w:rFonts w:ascii="Tahoma" w:hAnsi="Tahoma" w:cs="Tahoma"/>
          <w:sz w:val="18"/>
          <w:szCs w:val="18"/>
        </w:rPr>
        <w:t>Inscripción para Servidor y Nube</w:t>
      </w:r>
    </w:p>
    <w:p w:rsidR="00ED589D" w:rsidRPr="0081027A" w:rsidRDefault="00ED589D" w:rsidP="00B147AB">
      <w:pPr>
        <w:rPr>
          <w:rFonts w:cs="Tahoma"/>
          <w:szCs w:val="18"/>
        </w:rPr>
      </w:pPr>
    </w:p>
    <w:p w:rsidR="00456002" w:rsidRPr="0061775E" w:rsidRDefault="00456002" w:rsidP="00456002">
      <w:pPr>
        <w:pStyle w:val="Heading2"/>
        <w:ind w:left="0" w:right="720"/>
        <w:rPr>
          <w:rFonts w:ascii="Tahoma" w:hAnsi="Tahoma" w:cs="Tahoma"/>
        </w:rPr>
      </w:pPr>
      <w:bookmarkStart w:id="639" w:name="_Toc323819653"/>
      <w:bookmarkStart w:id="640" w:name="_Toc336338204"/>
      <w:bookmarkStart w:id="641" w:name="_Toc370980793"/>
      <w:r w:rsidRPr="0061775E">
        <w:rPr>
          <w:rFonts w:ascii="Tahoma" w:hAnsi="Tahoma" w:cs="Tahoma"/>
        </w:rPr>
        <w:t>Actualización</w:t>
      </w:r>
      <w:bookmarkEnd w:id="639"/>
      <w:bookmarkEnd w:id="640"/>
      <w:bookmarkEnd w:id="641"/>
    </w:p>
    <w:p w:rsidR="00456002" w:rsidRPr="0081027A" w:rsidRDefault="00456002" w:rsidP="00B147AB">
      <w:pPr>
        <w:pStyle w:val="AppendixIndent"/>
        <w:spacing w:before="0"/>
        <w:ind w:left="0" w:right="720"/>
        <w:rPr>
          <w:rFonts w:ascii="Tahoma" w:hAnsi="Tahoma" w:cs="Tahoma"/>
          <w:sz w:val="18"/>
          <w:szCs w:val="18"/>
        </w:rPr>
      </w:pPr>
    </w:p>
    <w:p w:rsidR="00456002" w:rsidRPr="0081027A" w:rsidRDefault="00456002" w:rsidP="00B147AB">
      <w:pPr>
        <w:pStyle w:val="AppendixIndent"/>
        <w:spacing w:before="0"/>
        <w:ind w:left="0" w:right="720"/>
        <w:rPr>
          <w:rFonts w:ascii="Tahoma" w:hAnsi="Tahoma" w:cs="Tahoma"/>
          <w:sz w:val="18"/>
          <w:szCs w:val="18"/>
        </w:rPr>
      </w:pPr>
      <w:r w:rsidRPr="00D17DBE">
        <w:rPr>
          <w:rFonts w:ascii="Tahoma" w:hAnsi="Tahoma" w:cs="Tahoma"/>
          <w:sz w:val="18"/>
          <w:szCs w:val="18"/>
          <w:lang w:val="es-ES"/>
        </w:rPr>
        <w:t xml:space="preserve">Este tipo de producto se encuentra disponible solo para el </w:t>
      </w:r>
      <w:r w:rsidRPr="00D17DBE">
        <w:rPr>
          <w:rFonts w:ascii="Tahoma" w:hAnsi="Tahoma" w:cs="Tahoma"/>
          <w:sz w:val="18"/>
          <w:szCs w:val="18"/>
          <w:u w:val="single"/>
          <w:lang w:val="es-ES"/>
        </w:rPr>
        <w:t>Sistema Operativo de Sobremesa Windows</w:t>
      </w:r>
      <w:r w:rsidRPr="00D17DBE">
        <w:rPr>
          <w:rFonts w:ascii="Tahoma" w:hAnsi="Tahoma" w:cs="Tahoma"/>
          <w:sz w:val="18"/>
          <w:szCs w:val="18"/>
          <w:lang w:val="es-ES"/>
        </w:rPr>
        <w:t>, está destinado a una versión específica y otorga el derecho a ejecutar la versión del producto para el que se solicitó.</w:t>
      </w:r>
      <w:r w:rsidR="0061775E" w:rsidRPr="00D17DBE">
        <w:rPr>
          <w:rFonts w:ascii="Tahoma" w:hAnsi="Tahoma" w:cs="Tahoma"/>
          <w:sz w:val="18"/>
          <w:szCs w:val="18"/>
          <w:lang w:val="es-ES"/>
        </w:rPr>
        <w:t xml:space="preserve"> </w:t>
      </w:r>
      <w:r w:rsidRPr="0081027A">
        <w:rPr>
          <w:rFonts w:ascii="Tahoma" w:hAnsi="Tahoma" w:cs="Tahoma"/>
          <w:sz w:val="18"/>
          <w:szCs w:val="18"/>
        </w:rPr>
        <w:t>Se encuentra disponible en los siguientes programas:</w:t>
      </w:r>
    </w:p>
    <w:p w:rsidR="00456002" w:rsidRPr="0081027A" w:rsidRDefault="00456002" w:rsidP="00B147AB">
      <w:pPr>
        <w:pStyle w:val="AppendixIndent"/>
        <w:spacing w:before="0"/>
        <w:ind w:left="0" w:right="720"/>
        <w:rPr>
          <w:rFonts w:ascii="Tahoma" w:hAnsi="Tahoma" w:cs="Tahoma"/>
          <w:sz w:val="18"/>
          <w:szCs w:val="18"/>
        </w:rPr>
      </w:pPr>
    </w:p>
    <w:p w:rsidR="00385C82" w:rsidRPr="0081027A"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81027A">
        <w:rPr>
          <w:rFonts w:ascii="Tahoma" w:hAnsi="Tahoma" w:cs="Tahoma"/>
          <w:sz w:val="18"/>
          <w:szCs w:val="18"/>
        </w:rPr>
        <w:t>Licencia Open</w:t>
      </w:r>
    </w:p>
    <w:p w:rsidR="00385C82" w:rsidRPr="00D17DBE" w:rsidRDefault="00385C82" w:rsidP="00346F4B">
      <w:pPr>
        <w:pStyle w:val="AppendixBulletIndent"/>
        <w:numPr>
          <w:ilvl w:val="0"/>
          <w:numId w:val="59"/>
        </w:numPr>
        <w:tabs>
          <w:tab w:val="left" w:pos="1440"/>
        </w:tabs>
        <w:spacing w:after="60"/>
        <w:ind w:left="1440" w:right="720"/>
        <w:rPr>
          <w:rFonts w:ascii="Tahoma" w:hAnsi="Tahoma" w:cs="Tahoma"/>
          <w:sz w:val="18"/>
          <w:szCs w:val="18"/>
          <w:lang w:val="es-ES"/>
        </w:rPr>
      </w:pPr>
      <w:r w:rsidRPr="00D17DBE">
        <w:rPr>
          <w:rFonts w:ascii="Tahoma" w:hAnsi="Tahoma" w:cs="Tahoma"/>
          <w:sz w:val="18"/>
          <w:szCs w:val="18"/>
          <w:lang w:val="es-ES"/>
        </w:rPr>
        <w:t xml:space="preserve">Open Value Subscription (solo para pedidos de compra completa) </w:t>
      </w:r>
    </w:p>
    <w:p w:rsidR="00385C82" w:rsidRPr="0081027A"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81027A">
        <w:rPr>
          <w:rFonts w:ascii="Tahoma" w:hAnsi="Tahoma" w:cs="Tahoma"/>
          <w:sz w:val="18"/>
          <w:szCs w:val="18"/>
        </w:rPr>
        <w:t xml:space="preserve">Select </w:t>
      </w:r>
    </w:p>
    <w:p w:rsidR="00385C82" w:rsidRPr="0081027A"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81027A">
        <w:rPr>
          <w:rFonts w:ascii="Tahoma" w:hAnsi="Tahoma" w:cs="Tahoma"/>
          <w:sz w:val="18"/>
          <w:szCs w:val="18"/>
        </w:rPr>
        <w:t>Select Plus</w:t>
      </w:r>
    </w:p>
    <w:p w:rsidR="00385C82" w:rsidRPr="00D17DBE" w:rsidRDefault="00B215EA" w:rsidP="00346F4B">
      <w:pPr>
        <w:pStyle w:val="AppendixBulletIndent"/>
        <w:numPr>
          <w:ilvl w:val="0"/>
          <w:numId w:val="59"/>
        </w:numPr>
        <w:tabs>
          <w:tab w:val="left" w:pos="1440"/>
        </w:tabs>
        <w:spacing w:after="60"/>
        <w:ind w:left="1440" w:right="720"/>
        <w:rPr>
          <w:rFonts w:ascii="Tahoma" w:hAnsi="Tahoma" w:cs="Tahoma"/>
          <w:sz w:val="18"/>
          <w:szCs w:val="18"/>
          <w:lang w:val="es-ES"/>
        </w:rPr>
      </w:pPr>
      <w:r w:rsidRPr="00D17DBE">
        <w:rPr>
          <w:rFonts w:ascii="Tahoma" w:hAnsi="Tahoma" w:cs="Tahoma"/>
          <w:sz w:val="18"/>
          <w:szCs w:val="18"/>
          <w:lang w:val="es-ES"/>
        </w:rPr>
        <w:t>Contrato Campus y School (solo para pedidos de compra completa)</w:t>
      </w:r>
    </w:p>
    <w:p w:rsidR="00385C82" w:rsidRPr="0081027A" w:rsidRDefault="00B215EA" w:rsidP="00346F4B">
      <w:pPr>
        <w:pStyle w:val="AppendixBulletIndent"/>
        <w:numPr>
          <w:ilvl w:val="0"/>
          <w:numId w:val="59"/>
        </w:numPr>
        <w:tabs>
          <w:tab w:val="left" w:pos="1440"/>
        </w:tabs>
        <w:spacing w:after="60"/>
        <w:ind w:left="1440" w:right="720"/>
        <w:rPr>
          <w:rFonts w:ascii="Tahoma" w:hAnsi="Tahoma" w:cs="Tahoma"/>
          <w:sz w:val="18"/>
          <w:szCs w:val="18"/>
        </w:rPr>
      </w:pPr>
      <w:r w:rsidRPr="0081027A">
        <w:rPr>
          <w:rFonts w:ascii="Tahoma" w:hAnsi="Tahoma" w:cs="Tahoma"/>
          <w:sz w:val="18"/>
          <w:szCs w:val="18"/>
        </w:rPr>
        <w:t>Enrollment for Education Solutions (solo para pedidos de compra completa)</w:t>
      </w:r>
    </w:p>
    <w:p w:rsidR="00385C82" w:rsidRPr="0081027A" w:rsidRDefault="00385C82" w:rsidP="00346F4B">
      <w:pPr>
        <w:pStyle w:val="AppendixBulletIndent"/>
        <w:numPr>
          <w:ilvl w:val="0"/>
          <w:numId w:val="59"/>
        </w:numPr>
        <w:tabs>
          <w:tab w:val="left" w:pos="1440"/>
        </w:tabs>
        <w:ind w:left="1440" w:right="720"/>
        <w:rPr>
          <w:rFonts w:ascii="Tahoma" w:hAnsi="Tahoma" w:cs="Tahoma"/>
          <w:sz w:val="18"/>
          <w:szCs w:val="18"/>
        </w:rPr>
      </w:pPr>
      <w:r w:rsidRPr="0081027A">
        <w:rPr>
          <w:rFonts w:ascii="Tahoma" w:hAnsi="Tahoma" w:cs="Tahoma"/>
          <w:sz w:val="18"/>
          <w:szCs w:val="18"/>
        </w:rPr>
        <w:t>Contrato de Enterprise Subscription (solo para pedidos de compra completa)</w:t>
      </w:r>
    </w:p>
    <w:p w:rsidR="00456002" w:rsidRPr="0081027A" w:rsidRDefault="00456002" w:rsidP="00B147AB">
      <w:pPr>
        <w:pStyle w:val="AppendixIndent"/>
        <w:spacing w:before="0"/>
        <w:ind w:left="0" w:right="720"/>
        <w:rPr>
          <w:rFonts w:ascii="Tahoma" w:hAnsi="Tahoma" w:cs="Tahoma"/>
          <w:sz w:val="18"/>
          <w:szCs w:val="18"/>
        </w:rPr>
      </w:pPr>
    </w:p>
    <w:p w:rsidR="00456002" w:rsidRPr="00D17DBE" w:rsidRDefault="00456002" w:rsidP="00B147AB">
      <w:pPr>
        <w:pStyle w:val="AppendixIndent"/>
        <w:spacing w:before="0"/>
        <w:ind w:left="0" w:right="720"/>
        <w:rPr>
          <w:rFonts w:ascii="Tahoma" w:hAnsi="Tahoma" w:cs="Tahoma"/>
          <w:sz w:val="18"/>
          <w:szCs w:val="18"/>
          <w:lang w:val="es-ES"/>
        </w:rPr>
      </w:pPr>
      <w:r w:rsidRPr="00D17DBE">
        <w:rPr>
          <w:rFonts w:ascii="Tahoma" w:hAnsi="Tahoma" w:cs="Tahoma"/>
          <w:sz w:val="18"/>
          <w:szCs w:val="18"/>
          <w:lang w:val="es-ES"/>
        </w:rPr>
        <w:t>El Cliente debe contar con una licencia de sistema operativo de sobremesa subyacente cualificado antes de adquirir la licencia de Actualización del Sistema Operativo de Sobremesa Windows. Consulte la sección de Producto de sistemas para obtener una lista de sistemas operativos de sobremesa cualificados. Esta lista varía según el programa y las circunstancias de un pedido.</w:t>
      </w:r>
    </w:p>
    <w:p w:rsidR="001C1727" w:rsidRPr="00D17DBE" w:rsidRDefault="001C1727" w:rsidP="00862623">
      <w:pPr>
        <w:rPr>
          <w:rFonts w:cs="Tahoma"/>
          <w:szCs w:val="18"/>
          <w:lang w:val="es-ES"/>
        </w:rPr>
      </w:pPr>
      <w:bookmarkStart w:id="642" w:name="_Toc323819654"/>
      <w:bookmarkStart w:id="643" w:name="_Toc336338205"/>
    </w:p>
    <w:p w:rsidR="00456002" w:rsidRPr="00D17DBE" w:rsidRDefault="00456002" w:rsidP="00862623">
      <w:pPr>
        <w:pStyle w:val="Heading2"/>
        <w:keepNext/>
        <w:ind w:left="0" w:right="720"/>
        <w:rPr>
          <w:rFonts w:ascii="Tahoma" w:hAnsi="Tahoma" w:cs="Tahoma"/>
          <w:lang w:val="es-ES"/>
        </w:rPr>
      </w:pPr>
      <w:bookmarkStart w:id="644" w:name="_Toc370980794"/>
      <w:r w:rsidRPr="00D17DBE">
        <w:rPr>
          <w:rFonts w:ascii="Tahoma" w:hAnsi="Tahoma" w:cs="Tahoma"/>
          <w:lang w:val="es-ES"/>
        </w:rPr>
        <w:t>Actualización y Software Assurance</w:t>
      </w:r>
      <w:bookmarkEnd w:id="642"/>
      <w:bookmarkEnd w:id="643"/>
      <w:bookmarkEnd w:id="644"/>
      <w:r w:rsidRPr="00D17DBE">
        <w:rPr>
          <w:rFonts w:ascii="Tahoma" w:hAnsi="Tahoma" w:cs="Tahoma"/>
          <w:lang w:val="es-ES"/>
        </w:rPr>
        <w:t xml:space="preserve"> </w:t>
      </w:r>
    </w:p>
    <w:p w:rsidR="00456002" w:rsidRPr="00D17DBE" w:rsidRDefault="00456002" w:rsidP="00862623">
      <w:pPr>
        <w:keepNext/>
        <w:ind w:right="720"/>
        <w:rPr>
          <w:rFonts w:cs="Tahoma"/>
          <w:szCs w:val="18"/>
          <w:lang w:val="es-ES"/>
        </w:rPr>
      </w:pPr>
    </w:p>
    <w:p w:rsidR="00456002" w:rsidRPr="0081027A" w:rsidRDefault="00456002" w:rsidP="00B147AB">
      <w:pPr>
        <w:pStyle w:val="AppendixIndent"/>
        <w:spacing w:before="0"/>
        <w:ind w:left="0" w:right="720"/>
        <w:rPr>
          <w:rFonts w:ascii="Tahoma" w:hAnsi="Tahoma" w:cs="Tahoma"/>
          <w:sz w:val="18"/>
          <w:szCs w:val="18"/>
        </w:rPr>
      </w:pPr>
      <w:r w:rsidRPr="00D17DBE">
        <w:rPr>
          <w:rFonts w:ascii="Tahoma" w:hAnsi="Tahoma" w:cs="Tahoma"/>
          <w:sz w:val="18"/>
          <w:szCs w:val="18"/>
          <w:lang w:val="es-ES"/>
        </w:rPr>
        <w:t xml:space="preserve">Este tipo de producto se encuentra disponible solo para el Sistema Operativo de Sobremesa Windows, no está destinado a una versión específica y permite que los clientes adquieran la actualización y Software Assurance para el sistema operativo de sobremesa de forma simultánea. </w:t>
      </w:r>
      <w:r w:rsidRPr="0081027A">
        <w:rPr>
          <w:rFonts w:ascii="Tahoma" w:hAnsi="Tahoma" w:cs="Tahoma"/>
          <w:sz w:val="18"/>
          <w:szCs w:val="18"/>
        </w:rPr>
        <w:t>Se encuentra disponible en los siguientes programas:</w:t>
      </w:r>
    </w:p>
    <w:p w:rsidR="00116EDC" w:rsidRPr="0081027A" w:rsidRDefault="00116EDC" w:rsidP="00B147AB">
      <w:pPr>
        <w:pStyle w:val="AppendixIndent"/>
        <w:spacing w:before="0"/>
        <w:ind w:left="0" w:right="720"/>
        <w:rPr>
          <w:rFonts w:ascii="Tahoma" w:hAnsi="Tahoma" w:cs="Tahoma"/>
          <w:sz w:val="18"/>
          <w:szCs w:val="18"/>
        </w:rPr>
      </w:pPr>
    </w:p>
    <w:p w:rsidR="00456002" w:rsidRPr="0081027A"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Licencia Open</w:t>
      </w:r>
    </w:p>
    <w:p w:rsidR="00456002" w:rsidRPr="0081027A"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Open Value</w:t>
      </w:r>
    </w:p>
    <w:p w:rsidR="00456002" w:rsidRPr="0081027A"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Open Value Subscription</w:t>
      </w:r>
    </w:p>
    <w:p w:rsidR="00456002" w:rsidRPr="0081027A"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 xml:space="preserve">Select </w:t>
      </w:r>
    </w:p>
    <w:p w:rsidR="00456002" w:rsidRPr="0081027A"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Select Plus</w:t>
      </w:r>
    </w:p>
    <w:p w:rsidR="00456002" w:rsidRPr="0081027A"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Contrato School</w:t>
      </w:r>
    </w:p>
    <w:p w:rsidR="00456002" w:rsidRPr="0081027A" w:rsidRDefault="00892A1D"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Enrollment for Education Solutions</w:t>
      </w:r>
    </w:p>
    <w:p w:rsidR="00456002" w:rsidRPr="0081027A"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Inscripción Enterprise</w:t>
      </w:r>
    </w:p>
    <w:p w:rsidR="00456002" w:rsidRPr="0081027A" w:rsidRDefault="00456002" w:rsidP="00346F4B">
      <w:pPr>
        <w:pStyle w:val="AppendixBulletIndent"/>
        <w:numPr>
          <w:ilvl w:val="0"/>
          <w:numId w:val="60"/>
        </w:numPr>
        <w:tabs>
          <w:tab w:val="clear" w:pos="360"/>
          <w:tab w:val="num" w:pos="1440"/>
        </w:tabs>
        <w:ind w:left="1440" w:right="720"/>
        <w:rPr>
          <w:rFonts w:ascii="Tahoma" w:hAnsi="Tahoma" w:cs="Tahoma"/>
          <w:sz w:val="18"/>
          <w:szCs w:val="18"/>
        </w:rPr>
      </w:pPr>
      <w:r w:rsidRPr="0081027A">
        <w:rPr>
          <w:rFonts w:ascii="Tahoma" w:hAnsi="Tahoma" w:cs="Tahoma"/>
          <w:sz w:val="18"/>
          <w:szCs w:val="18"/>
        </w:rPr>
        <w:t>Inscripción Enterprise Subscription</w:t>
      </w:r>
    </w:p>
    <w:p w:rsidR="00456002" w:rsidRPr="0081027A" w:rsidRDefault="00456002" w:rsidP="00B147AB">
      <w:pPr>
        <w:pStyle w:val="AppendixIndent"/>
        <w:spacing w:before="0"/>
        <w:ind w:left="0" w:right="720"/>
        <w:rPr>
          <w:rFonts w:ascii="Tahoma" w:hAnsi="Tahoma" w:cs="Tahoma"/>
          <w:sz w:val="18"/>
          <w:szCs w:val="18"/>
        </w:rPr>
      </w:pPr>
    </w:p>
    <w:p w:rsidR="00456002" w:rsidRPr="00D17DBE" w:rsidRDefault="00456002" w:rsidP="00ED589D">
      <w:pPr>
        <w:pStyle w:val="AppendixIndent"/>
        <w:spacing w:before="0"/>
        <w:ind w:left="0" w:right="720"/>
        <w:rPr>
          <w:rFonts w:ascii="Tahoma" w:hAnsi="Tahoma" w:cs="Tahoma"/>
          <w:sz w:val="18"/>
          <w:szCs w:val="18"/>
          <w:lang w:val="es-ES"/>
        </w:rPr>
      </w:pPr>
      <w:r w:rsidRPr="00D17DBE">
        <w:rPr>
          <w:rFonts w:ascii="Tahoma" w:hAnsi="Tahoma" w:cs="Tahoma"/>
          <w:sz w:val="18"/>
          <w:szCs w:val="18"/>
          <w:lang w:val="es-ES"/>
        </w:rPr>
        <w:t>El cliente debe contar con la licencia de sistema operativo de sobremesa subyacente cualificado antes de adquirir la actualización. Software Assurance debe adquirirse en el momento de adquirir la actualización correspondiente, excepto en el caso de los programas de suscripción en los que la actualización se debe adquirir al renovar un periodo de vigencia de Software Assurance existente.</w:t>
      </w:r>
    </w:p>
    <w:p w:rsidR="00ED589D" w:rsidRPr="00D17DBE" w:rsidRDefault="00ED589D" w:rsidP="00B147AB">
      <w:pPr>
        <w:pStyle w:val="AppendixIndent"/>
        <w:spacing w:before="0"/>
        <w:ind w:left="0" w:right="720"/>
        <w:rPr>
          <w:rFonts w:ascii="Tahoma" w:hAnsi="Tahoma" w:cs="Tahoma"/>
          <w:sz w:val="18"/>
          <w:szCs w:val="18"/>
          <w:lang w:val="es-ES"/>
        </w:rPr>
      </w:pPr>
    </w:p>
    <w:p w:rsidR="00456002" w:rsidRPr="00D17DBE" w:rsidRDefault="00456002" w:rsidP="00456002">
      <w:pPr>
        <w:pStyle w:val="Heading2"/>
        <w:ind w:left="0" w:right="720"/>
        <w:rPr>
          <w:rFonts w:ascii="Tahoma" w:hAnsi="Tahoma" w:cs="Tahoma"/>
          <w:lang w:val="es-ES"/>
        </w:rPr>
      </w:pPr>
      <w:bookmarkStart w:id="645" w:name="_Toc323819656"/>
      <w:bookmarkStart w:id="646" w:name="_Toc336338206"/>
      <w:bookmarkStart w:id="647" w:name="_Toc370980795"/>
      <w:r w:rsidRPr="00D17DBE">
        <w:rPr>
          <w:rFonts w:ascii="Tahoma" w:hAnsi="Tahoma" w:cs="Tahoma"/>
          <w:lang w:val="es-ES"/>
        </w:rPr>
        <w:t>Licencias de Teletrabajo</w:t>
      </w:r>
      <w:bookmarkEnd w:id="645"/>
      <w:bookmarkEnd w:id="646"/>
      <w:bookmarkEnd w:id="647"/>
    </w:p>
    <w:p w:rsidR="00456002" w:rsidRPr="00D17DBE" w:rsidRDefault="00456002" w:rsidP="00B147AB">
      <w:pPr>
        <w:ind w:right="720"/>
        <w:rPr>
          <w:rFonts w:cs="Tahoma"/>
          <w:szCs w:val="18"/>
          <w:lang w:val="es-ES"/>
        </w:rPr>
      </w:pPr>
    </w:p>
    <w:p w:rsidR="00456002" w:rsidRPr="00D17DBE" w:rsidRDefault="00456002" w:rsidP="00B147AB">
      <w:pPr>
        <w:pStyle w:val="AppendixIndent"/>
        <w:spacing w:before="0"/>
        <w:ind w:left="0" w:right="720"/>
        <w:rPr>
          <w:rFonts w:ascii="Tahoma" w:hAnsi="Tahoma" w:cs="Tahoma"/>
          <w:sz w:val="18"/>
          <w:szCs w:val="18"/>
          <w:lang w:val="es-ES"/>
        </w:rPr>
      </w:pPr>
      <w:r w:rsidRPr="00D17DBE">
        <w:rPr>
          <w:rFonts w:ascii="Tahoma" w:hAnsi="Tahoma" w:cs="Tahoma"/>
          <w:sz w:val="18"/>
          <w:szCs w:val="18"/>
          <w:lang w:val="es-ES"/>
        </w:rPr>
        <w:t>Se encuentra disponible en los siguientes programas:</w:t>
      </w:r>
    </w:p>
    <w:p w:rsidR="00456002" w:rsidRPr="00D17DBE" w:rsidRDefault="00456002" w:rsidP="00B147AB">
      <w:pPr>
        <w:pStyle w:val="AppendixBulletIndent"/>
        <w:ind w:left="0" w:right="720" w:firstLine="0"/>
        <w:rPr>
          <w:rFonts w:ascii="Tahoma" w:hAnsi="Tahoma" w:cs="Tahoma"/>
          <w:sz w:val="18"/>
          <w:szCs w:val="18"/>
          <w:lang w:val="es-ES"/>
        </w:rPr>
      </w:pPr>
    </w:p>
    <w:p w:rsidR="00456002" w:rsidRPr="0081027A"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 xml:space="preserve">Select </w:t>
      </w:r>
    </w:p>
    <w:p w:rsidR="00456002" w:rsidRPr="0081027A"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81027A">
        <w:rPr>
          <w:rFonts w:ascii="Tahoma" w:hAnsi="Tahoma" w:cs="Tahoma"/>
          <w:sz w:val="18"/>
          <w:szCs w:val="18"/>
        </w:rPr>
        <w:t>Select Plus</w:t>
      </w:r>
    </w:p>
    <w:p w:rsidR="00456002" w:rsidRPr="0081027A" w:rsidRDefault="00456002" w:rsidP="00346F4B">
      <w:pPr>
        <w:pStyle w:val="AppendixBulletIndent"/>
        <w:numPr>
          <w:ilvl w:val="0"/>
          <w:numId w:val="62"/>
        </w:numPr>
        <w:tabs>
          <w:tab w:val="clear" w:pos="360"/>
          <w:tab w:val="num" w:pos="1440"/>
        </w:tabs>
        <w:ind w:left="1440" w:right="720"/>
        <w:rPr>
          <w:rFonts w:ascii="Tahoma" w:hAnsi="Tahoma" w:cs="Tahoma"/>
          <w:sz w:val="18"/>
          <w:szCs w:val="18"/>
        </w:rPr>
      </w:pPr>
      <w:r w:rsidRPr="0081027A">
        <w:rPr>
          <w:rFonts w:ascii="Tahoma" w:hAnsi="Tahoma" w:cs="Tahoma"/>
          <w:sz w:val="18"/>
          <w:szCs w:val="18"/>
        </w:rPr>
        <w:t>Inscripción Enterprise</w:t>
      </w:r>
    </w:p>
    <w:p w:rsidR="00023FE7" w:rsidRPr="00D17DBE" w:rsidRDefault="00456002" w:rsidP="00A12176">
      <w:pPr>
        <w:rPr>
          <w:rFonts w:cs="Tahoma"/>
          <w:szCs w:val="18"/>
          <w:lang w:val="es-ES"/>
        </w:rPr>
      </w:pPr>
      <w:r w:rsidRPr="00D17DBE">
        <w:rPr>
          <w:rFonts w:cs="Tahoma"/>
          <w:szCs w:val="18"/>
          <w:lang w:val="es-ES"/>
        </w:rPr>
        <w:lastRenderedPageBreak/>
        <w:t>Una licencia de Teletrabajo solo puede adquirirse en relación con un producto licenciado para ejecutarse en un desktop de Teletrabajo. La oferta de Teletrabajo no es una oferta de plan de adquisición para empleados. El Cliente de Select, Select Plus o Contrato Enterprise (no el empleado) conserva los derechos de la licencia de Teletrabajo.</w:t>
      </w:r>
      <w:r w:rsidR="0061775E" w:rsidRPr="00D17DBE">
        <w:rPr>
          <w:rFonts w:cs="Tahoma"/>
          <w:szCs w:val="18"/>
          <w:lang w:val="es-ES"/>
        </w:rPr>
        <w:t xml:space="preserve"> </w:t>
      </w:r>
      <w:r w:rsidRPr="00D17DBE">
        <w:rPr>
          <w:rFonts w:cs="Tahoma"/>
          <w:szCs w:val="18"/>
          <w:lang w:val="es-ES"/>
        </w:rPr>
        <w:t>Para los derechos de Teletrabajo disponibles a los clientes de institución académica elegible, consulte el Contrato/ Inscripción.</w:t>
      </w:r>
      <w:r w:rsidR="0061775E" w:rsidRPr="00D17DBE">
        <w:rPr>
          <w:rFonts w:cs="Tahoma"/>
          <w:szCs w:val="18"/>
          <w:lang w:val="es-ES"/>
        </w:rPr>
        <w:t xml:space="preserve"> </w:t>
      </w:r>
    </w:p>
    <w:p w:rsidR="00456002" w:rsidRPr="00D17DBE" w:rsidRDefault="00023FE7" w:rsidP="0081027A">
      <w:pPr>
        <w:pStyle w:val="Heading1"/>
        <w:spacing w:before="0"/>
        <w:rPr>
          <w:rFonts w:cs="Tahoma"/>
          <w:lang w:val="es-ES"/>
        </w:rPr>
      </w:pPr>
      <w:bookmarkStart w:id="648" w:name="_Section_5_–"/>
      <w:bookmarkStart w:id="649" w:name="_Sección_5:_PRECIOS"/>
      <w:bookmarkEnd w:id="648"/>
      <w:bookmarkEnd w:id="649"/>
      <w:r w:rsidRPr="00D17DBE">
        <w:rPr>
          <w:rFonts w:cs="Tahoma"/>
          <w:lang w:val="es-ES"/>
        </w:rPr>
        <w:br w:type="page"/>
      </w:r>
      <w:bookmarkStart w:id="650" w:name="_Toc336338207"/>
      <w:bookmarkStart w:id="651" w:name="_Toc370980796"/>
      <w:r w:rsidRPr="00D17DBE">
        <w:rPr>
          <w:rFonts w:cs="Tahoma"/>
          <w:lang w:val="es-ES"/>
        </w:rPr>
        <w:lastRenderedPageBreak/>
        <w:t>Sección 5:</w:t>
      </w:r>
      <w:bookmarkStart w:id="652" w:name="Sect5_OnlineServices"/>
      <w:r w:rsidRPr="00D17DBE">
        <w:rPr>
          <w:rFonts w:cs="Tahoma"/>
          <w:lang w:val="es-ES"/>
        </w:rPr>
        <w:t xml:space="preserve"> PRECIOS DE SERVICIOS ONLINE y</w:t>
      </w:r>
      <w:r w:rsidR="0081027A" w:rsidRPr="00D17DBE">
        <w:rPr>
          <w:rFonts w:cs="Tahoma"/>
          <w:lang w:val="es-ES"/>
        </w:rPr>
        <w:t> </w:t>
      </w:r>
      <w:r w:rsidRPr="00D17DBE">
        <w:rPr>
          <w:rFonts w:cs="Tahoma"/>
          <w:lang w:val="es-ES"/>
        </w:rPr>
        <w:t>CONDICIONES DE PAGO</w:t>
      </w:r>
      <w:bookmarkEnd w:id="650"/>
      <w:bookmarkEnd w:id="651"/>
      <w:bookmarkEnd w:id="652"/>
    </w:p>
    <w:p w:rsidR="00456002" w:rsidRPr="00F628B5" w:rsidRDefault="00456002" w:rsidP="00456002">
      <w:pPr>
        <w:outlineLvl w:val="2"/>
        <w:rPr>
          <w:rFonts w:cs="Tahoma"/>
          <w:sz w:val="24"/>
          <w:szCs w:val="24"/>
          <w:lang w:val="es-ES"/>
        </w:rPr>
      </w:pPr>
    </w:p>
    <w:p w:rsidR="00D85FDD" w:rsidRPr="00D17DBE" w:rsidRDefault="00D85FDD" w:rsidP="003C3A72">
      <w:pPr>
        <w:pStyle w:val="Heading2"/>
        <w:ind w:left="0"/>
        <w:rPr>
          <w:rFonts w:ascii="Tahoma" w:hAnsi="Tahoma" w:cs="Tahoma"/>
          <w:lang w:val="es-ES"/>
        </w:rPr>
      </w:pPr>
      <w:bookmarkStart w:id="653" w:name="_Toc370980797"/>
      <w:r w:rsidRPr="00D17DBE">
        <w:rPr>
          <w:rFonts w:ascii="Tahoma" w:hAnsi="Tahoma" w:cs="Tahoma"/>
          <w:sz w:val="32"/>
          <w:lang w:val="es-ES"/>
        </w:rPr>
        <w:t>Precios y condiciones de pago de los Servicios Online</w:t>
      </w:r>
      <w:bookmarkEnd w:id="653"/>
    </w:p>
    <w:p w:rsidR="00D85FDD" w:rsidRPr="00D17DBE" w:rsidRDefault="00D85FDD" w:rsidP="00212CC6">
      <w:pPr>
        <w:outlineLvl w:val="2"/>
        <w:rPr>
          <w:rFonts w:cs="Tahoma"/>
          <w:lang w:val="es-ES"/>
        </w:rPr>
      </w:pPr>
    </w:p>
    <w:p w:rsidR="00456002" w:rsidRPr="0061775E" w:rsidRDefault="00456002" w:rsidP="00212CC6">
      <w:pPr>
        <w:outlineLvl w:val="2"/>
        <w:rPr>
          <w:rFonts w:cs="Tahoma"/>
        </w:rPr>
      </w:pPr>
      <w:r w:rsidRPr="00D17DBE">
        <w:rPr>
          <w:rFonts w:cs="Tahoma"/>
          <w:szCs w:val="18"/>
          <w:lang w:val="es-ES"/>
        </w:rPr>
        <w:t>Servicios Online son productos que se componen de software con servicios que están disponibles bajo suscripción como se describe en los Derechos de Uso de los Productos y se suministran online.</w:t>
      </w:r>
      <w:r w:rsidR="0061775E" w:rsidRPr="00D17DBE">
        <w:rPr>
          <w:rFonts w:cs="Tahoma"/>
          <w:szCs w:val="18"/>
          <w:lang w:val="es-ES"/>
        </w:rPr>
        <w:t xml:space="preserve"> </w:t>
      </w:r>
      <w:r w:rsidRPr="00D17DBE">
        <w:rPr>
          <w:rFonts w:cs="Tahoma"/>
          <w:szCs w:val="18"/>
          <w:lang w:val="es-ES"/>
        </w:rPr>
        <w:t xml:space="preserve">Algunos contratos de licencias por volumen dirigen a los clientes a la Lista de Productos de una lista de los </w:t>
      </w:r>
      <w:r w:rsidR="002B663E" w:rsidRPr="00D17DBE">
        <w:rPr>
          <w:rFonts w:cs="Tahoma"/>
          <w:szCs w:val="18"/>
          <w:lang w:val="es-ES"/>
        </w:rPr>
        <w:t>“</w:t>
      </w:r>
      <w:r w:rsidRPr="00D17DBE">
        <w:rPr>
          <w:rFonts w:cs="Tahoma"/>
          <w:szCs w:val="18"/>
          <w:lang w:val="es-ES"/>
        </w:rPr>
        <w:t>Servicios Online</w:t>
      </w:r>
      <w:r w:rsidR="002B663E" w:rsidRPr="00D17DBE">
        <w:rPr>
          <w:rFonts w:cs="Tahoma"/>
          <w:szCs w:val="18"/>
          <w:lang w:val="es-ES"/>
        </w:rPr>
        <w:t>”</w:t>
      </w:r>
      <w:r w:rsidRPr="00D17DBE">
        <w:rPr>
          <w:rFonts w:cs="Tahoma"/>
          <w:szCs w:val="18"/>
          <w:lang w:val="es-ES"/>
        </w:rPr>
        <w:t xml:space="preserve"> disponibles. </w:t>
      </w:r>
      <w:r w:rsidRPr="0061775E">
        <w:rPr>
          <w:rFonts w:cs="Tahoma"/>
          <w:szCs w:val="18"/>
        </w:rPr>
        <w:t>A efectos de esa referencia, los Servicios Online incluyen:</w:t>
      </w:r>
    </w:p>
    <w:p w:rsidR="002D25C8" w:rsidRPr="0061775E" w:rsidRDefault="002D25C8" w:rsidP="00212CC6">
      <w:pPr>
        <w:outlineLvl w:val="2"/>
        <w:rPr>
          <w:rFonts w:cs="Tahoma"/>
        </w:rPr>
      </w:pPr>
    </w:p>
    <w:p w:rsidR="00073E15" w:rsidRPr="0061775E" w:rsidRDefault="00A0550D" w:rsidP="00A0550D">
      <w:pPr>
        <w:numPr>
          <w:ilvl w:val="0"/>
          <w:numId w:val="67"/>
        </w:numPr>
        <w:spacing w:after="60"/>
        <w:rPr>
          <w:rFonts w:cs="Tahoma"/>
        </w:rPr>
      </w:pPr>
      <w:r w:rsidRPr="0061775E">
        <w:rPr>
          <w:rFonts w:eastAsia="Calibri" w:cs="Tahoma"/>
          <w:color w:val="000000"/>
          <w:szCs w:val="18"/>
        </w:rPr>
        <w:t>Bing Maps Enterprise Platform</w:t>
      </w:r>
    </w:p>
    <w:p w:rsidR="00A0550D" w:rsidRPr="00D17DBE" w:rsidRDefault="00A0550D" w:rsidP="00A0550D">
      <w:pPr>
        <w:numPr>
          <w:ilvl w:val="0"/>
          <w:numId w:val="67"/>
        </w:numPr>
        <w:spacing w:after="60"/>
        <w:rPr>
          <w:rFonts w:cs="Tahoma"/>
          <w:lang w:val="fr-FR"/>
        </w:rPr>
      </w:pPr>
      <w:r w:rsidRPr="00D17DBE">
        <w:rPr>
          <w:rFonts w:eastAsia="Calibri" w:cs="Tahoma"/>
          <w:color w:val="000000"/>
          <w:szCs w:val="18"/>
          <w:lang w:val="fr-FR"/>
        </w:rPr>
        <w:t>Mapas de Bing para Mobile Asset Management Platform</w:t>
      </w:r>
    </w:p>
    <w:p w:rsidR="00A0550D" w:rsidRPr="0061775E" w:rsidRDefault="00A0550D" w:rsidP="00A0550D">
      <w:pPr>
        <w:numPr>
          <w:ilvl w:val="0"/>
          <w:numId w:val="67"/>
        </w:numPr>
        <w:spacing w:after="60"/>
        <w:rPr>
          <w:rFonts w:cs="Tahoma"/>
        </w:rPr>
      </w:pPr>
      <w:r w:rsidRPr="0061775E">
        <w:rPr>
          <w:rFonts w:eastAsia="Calibri" w:cs="Tahoma"/>
          <w:color w:val="000000"/>
          <w:szCs w:val="18"/>
        </w:rPr>
        <w:t xml:space="preserve">Prevención de pérdida de datos </w:t>
      </w:r>
    </w:p>
    <w:p w:rsidR="00A0550D" w:rsidRPr="0061775E" w:rsidRDefault="00A0550D" w:rsidP="00A0550D">
      <w:pPr>
        <w:numPr>
          <w:ilvl w:val="0"/>
          <w:numId w:val="67"/>
        </w:numPr>
        <w:spacing w:after="60"/>
        <w:rPr>
          <w:rFonts w:cs="Tahoma"/>
        </w:rPr>
      </w:pPr>
      <w:r w:rsidRPr="0061775E">
        <w:rPr>
          <w:rFonts w:eastAsia="Calibri" w:cs="Tahoma"/>
          <w:color w:val="000000"/>
          <w:szCs w:val="18"/>
        </w:rPr>
        <w:t xml:space="preserve">Duet Enterprise Online para Microsoft SharePoint y SAP </w:t>
      </w:r>
    </w:p>
    <w:p w:rsidR="00B00423" w:rsidRPr="0061775E" w:rsidRDefault="00B00423" w:rsidP="00B00423">
      <w:pPr>
        <w:numPr>
          <w:ilvl w:val="0"/>
          <w:numId w:val="67"/>
        </w:numPr>
        <w:spacing w:after="60"/>
        <w:rPr>
          <w:rFonts w:cs="Tahoma"/>
        </w:rPr>
      </w:pPr>
      <w:r w:rsidRPr="0061775E">
        <w:rPr>
          <w:rFonts w:eastAsia="Calibri" w:cs="Tahoma"/>
          <w:color w:val="000000"/>
          <w:szCs w:val="18"/>
        </w:rPr>
        <w:t>Exchange Hosted Encryption</w:t>
      </w:r>
      <w:r w:rsidR="0061775E">
        <w:rPr>
          <w:rFonts w:eastAsia="Calibri" w:cs="Tahoma"/>
          <w:color w:val="000000"/>
          <w:szCs w:val="18"/>
        </w:rPr>
        <w:t xml:space="preserve"> </w:t>
      </w:r>
    </w:p>
    <w:p w:rsidR="00A0550D" w:rsidRPr="0061775E" w:rsidRDefault="00A0550D" w:rsidP="00A0550D">
      <w:pPr>
        <w:numPr>
          <w:ilvl w:val="0"/>
          <w:numId w:val="67"/>
        </w:numPr>
        <w:spacing w:after="60"/>
        <w:rPr>
          <w:rFonts w:cs="Tahoma"/>
        </w:rPr>
      </w:pPr>
      <w:r w:rsidRPr="0061775E">
        <w:rPr>
          <w:rFonts w:eastAsia="Calibri" w:cs="Tahoma"/>
          <w:color w:val="000000"/>
          <w:szCs w:val="18"/>
        </w:rPr>
        <w:t xml:space="preserve">Exchange Online Archiving para Exchange Online </w:t>
      </w:r>
    </w:p>
    <w:p w:rsidR="00456002" w:rsidRPr="00D17DBE" w:rsidRDefault="00456002" w:rsidP="00A0550D">
      <w:pPr>
        <w:numPr>
          <w:ilvl w:val="0"/>
          <w:numId w:val="67"/>
        </w:numPr>
        <w:spacing w:after="60"/>
        <w:rPr>
          <w:rFonts w:cs="Tahoma"/>
          <w:lang w:val="pt-BR"/>
        </w:rPr>
      </w:pPr>
      <w:r w:rsidRPr="00D17DBE">
        <w:rPr>
          <w:rFonts w:eastAsia="Calibri" w:cs="Tahoma"/>
          <w:color w:val="000000"/>
          <w:szCs w:val="18"/>
          <w:lang w:val="pt-BR"/>
        </w:rPr>
        <w:t>Archivado de Exchange Online para Servidor de Exchange</w:t>
      </w:r>
    </w:p>
    <w:p w:rsidR="00456002" w:rsidRPr="0061775E" w:rsidRDefault="00456002" w:rsidP="00346F4B">
      <w:pPr>
        <w:numPr>
          <w:ilvl w:val="0"/>
          <w:numId w:val="67"/>
        </w:numPr>
        <w:spacing w:after="60"/>
        <w:rPr>
          <w:rFonts w:cs="Tahoma"/>
        </w:rPr>
      </w:pPr>
      <w:r w:rsidRPr="0061775E">
        <w:rPr>
          <w:rFonts w:eastAsia="Calibri" w:cs="Tahoma"/>
          <w:color w:val="000000"/>
          <w:szCs w:val="18"/>
        </w:rPr>
        <w:t xml:space="preserve">Exchange Online Kiosk, Plan 1 y Plan 2 </w:t>
      </w:r>
    </w:p>
    <w:p w:rsidR="00A0550D" w:rsidRPr="0061775E" w:rsidRDefault="00A0550D" w:rsidP="00A0550D">
      <w:pPr>
        <w:numPr>
          <w:ilvl w:val="0"/>
          <w:numId w:val="67"/>
        </w:numPr>
        <w:spacing w:after="60"/>
        <w:rPr>
          <w:rFonts w:cs="Tahoma"/>
        </w:rPr>
      </w:pPr>
      <w:r w:rsidRPr="0061775E">
        <w:rPr>
          <w:rFonts w:eastAsia="Calibri" w:cs="Tahoma"/>
          <w:color w:val="000000"/>
          <w:szCs w:val="18"/>
        </w:rPr>
        <w:t xml:space="preserve">Exchange Online Protection </w:t>
      </w:r>
    </w:p>
    <w:p w:rsidR="00A0550D" w:rsidRPr="0061775E" w:rsidRDefault="00A0550D" w:rsidP="00A0550D">
      <w:pPr>
        <w:numPr>
          <w:ilvl w:val="0"/>
          <w:numId w:val="67"/>
        </w:numPr>
        <w:spacing w:after="60"/>
        <w:rPr>
          <w:rFonts w:cs="Tahoma"/>
        </w:rPr>
      </w:pPr>
      <w:r w:rsidRPr="0061775E">
        <w:rPr>
          <w:rFonts w:eastAsia="Calibri" w:cs="Tahoma"/>
          <w:color w:val="000000"/>
          <w:szCs w:val="18"/>
        </w:rPr>
        <w:t xml:space="preserve">Forefront Online Protection para Exchange </w:t>
      </w:r>
    </w:p>
    <w:p w:rsidR="00A0550D" w:rsidRPr="0061775E" w:rsidRDefault="00A0550D" w:rsidP="00A0550D">
      <w:pPr>
        <w:numPr>
          <w:ilvl w:val="0"/>
          <w:numId w:val="67"/>
        </w:numPr>
        <w:spacing w:after="60"/>
        <w:rPr>
          <w:rFonts w:cs="Tahoma"/>
        </w:rPr>
      </w:pPr>
      <w:r w:rsidRPr="0061775E">
        <w:rPr>
          <w:rFonts w:eastAsia="Calibri" w:cs="Tahoma"/>
          <w:color w:val="000000"/>
          <w:szCs w:val="18"/>
        </w:rPr>
        <w:t xml:space="preserve">Groove Enterprise Services </w:t>
      </w:r>
    </w:p>
    <w:p w:rsidR="00456002" w:rsidRPr="0061775E" w:rsidRDefault="00456002" w:rsidP="00A0550D">
      <w:pPr>
        <w:numPr>
          <w:ilvl w:val="0"/>
          <w:numId w:val="67"/>
        </w:numPr>
        <w:spacing w:after="60"/>
        <w:rPr>
          <w:rFonts w:cs="Tahoma"/>
        </w:rPr>
      </w:pPr>
      <w:r w:rsidRPr="0061775E">
        <w:rPr>
          <w:rFonts w:eastAsia="Calibri" w:cs="Tahoma"/>
          <w:color w:val="000000"/>
          <w:szCs w:val="18"/>
        </w:rPr>
        <w:t>Lync Online Plan 1, 2 y 3</w:t>
      </w:r>
    </w:p>
    <w:p w:rsidR="00A0550D" w:rsidRPr="0061775E" w:rsidRDefault="00A0550D" w:rsidP="00A0550D">
      <w:pPr>
        <w:numPr>
          <w:ilvl w:val="0"/>
          <w:numId w:val="67"/>
        </w:numPr>
        <w:spacing w:after="60"/>
        <w:rPr>
          <w:rFonts w:cs="Tahoma"/>
        </w:rPr>
      </w:pPr>
      <w:r w:rsidRPr="0061775E">
        <w:rPr>
          <w:rFonts w:eastAsia="Calibri" w:cs="Tahoma"/>
          <w:color w:val="000000"/>
          <w:szCs w:val="18"/>
        </w:rPr>
        <w:t>Microsoft Dynamics CRM Online</w:t>
      </w:r>
    </w:p>
    <w:p w:rsidR="00A0550D" w:rsidRPr="0061775E" w:rsidRDefault="00A0550D" w:rsidP="00A0550D">
      <w:pPr>
        <w:numPr>
          <w:ilvl w:val="0"/>
          <w:numId w:val="67"/>
        </w:numPr>
        <w:spacing w:after="60"/>
        <w:rPr>
          <w:rFonts w:cs="Tahoma"/>
        </w:rPr>
      </w:pPr>
      <w:r w:rsidRPr="0061775E">
        <w:rPr>
          <w:rFonts w:eastAsia="Calibri" w:cs="Tahoma"/>
          <w:color w:val="000000"/>
          <w:szCs w:val="18"/>
        </w:rPr>
        <w:t>Microsoft Learning E-Reference Library y IT Academy</w:t>
      </w:r>
    </w:p>
    <w:p w:rsidR="00456002" w:rsidRPr="00D17DBE" w:rsidRDefault="00456002" w:rsidP="00A0550D">
      <w:pPr>
        <w:numPr>
          <w:ilvl w:val="0"/>
          <w:numId w:val="67"/>
        </w:numPr>
        <w:spacing w:after="60"/>
        <w:rPr>
          <w:rFonts w:cs="Tahoma"/>
          <w:lang w:val="pt-BR"/>
        </w:rPr>
      </w:pPr>
      <w:r w:rsidRPr="00D17DBE">
        <w:rPr>
          <w:rFonts w:eastAsia="Calibri" w:cs="Tahoma"/>
          <w:color w:val="000000"/>
          <w:szCs w:val="18"/>
          <w:lang w:val="pt-BR"/>
        </w:rPr>
        <w:t>Office 365 Enterprise K1, E1, E3 y E4</w:t>
      </w:r>
    </w:p>
    <w:p w:rsidR="00061A45" w:rsidRPr="0061775E" w:rsidRDefault="008368B4" w:rsidP="00346F4B">
      <w:pPr>
        <w:numPr>
          <w:ilvl w:val="0"/>
          <w:numId w:val="67"/>
        </w:numPr>
        <w:spacing w:after="60"/>
        <w:rPr>
          <w:rFonts w:cs="Tahoma"/>
        </w:rPr>
      </w:pPr>
      <w:r w:rsidRPr="0061775E">
        <w:rPr>
          <w:rFonts w:eastAsia="Calibri" w:cs="Tahoma"/>
          <w:color w:val="000000"/>
          <w:szCs w:val="18"/>
        </w:rPr>
        <w:t>Office 365 ProPlus</w:t>
      </w:r>
    </w:p>
    <w:p w:rsidR="00A0550D" w:rsidRPr="0061775E" w:rsidRDefault="00A0550D" w:rsidP="00A0550D">
      <w:pPr>
        <w:numPr>
          <w:ilvl w:val="0"/>
          <w:numId w:val="67"/>
        </w:numPr>
        <w:spacing w:after="60"/>
        <w:rPr>
          <w:rFonts w:cs="Tahoma"/>
        </w:rPr>
      </w:pPr>
      <w:r w:rsidRPr="0061775E">
        <w:rPr>
          <w:rFonts w:eastAsia="Calibri" w:cs="Tahoma"/>
          <w:color w:val="000000"/>
          <w:szCs w:val="18"/>
        </w:rPr>
        <w:t xml:space="preserve">Aplicaciones Office Web </w:t>
      </w:r>
    </w:p>
    <w:p w:rsidR="008368B4" w:rsidRPr="0061775E" w:rsidRDefault="008368B4" w:rsidP="00A0550D">
      <w:pPr>
        <w:numPr>
          <w:ilvl w:val="0"/>
          <w:numId w:val="67"/>
        </w:numPr>
        <w:spacing w:after="60"/>
        <w:rPr>
          <w:rFonts w:cs="Tahoma"/>
        </w:rPr>
      </w:pPr>
      <w:r w:rsidRPr="0061775E">
        <w:rPr>
          <w:rFonts w:eastAsia="Calibri" w:cs="Tahoma"/>
          <w:color w:val="000000"/>
          <w:szCs w:val="18"/>
        </w:rPr>
        <w:t>Project Online</w:t>
      </w:r>
    </w:p>
    <w:p w:rsidR="008368B4" w:rsidRPr="0061775E" w:rsidRDefault="008368B4" w:rsidP="00346F4B">
      <w:pPr>
        <w:numPr>
          <w:ilvl w:val="0"/>
          <w:numId w:val="67"/>
        </w:numPr>
        <w:spacing w:after="60"/>
        <w:rPr>
          <w:rFonts w:cs="Tahoma"/>
        </w:rPr>
      </w:pPr>
      <w:r w:rsidRPr="0061775E">
        <w:rPr>
          <w:rFonts w:eastAsia="Calibri" w:cs="Tahoma"/>
          <w:color w:val="000000"/>
          <w:szCs w:val="18"/>
        </w:rPr>
        <w:t>Project Pro para Office 365</w:t>
      </w:r>
    </w:p>
    <w:p w:rsidR="00456002" w:rsidRPr="0061775E" w:rsidRDefault="00456002" w:rsidP="00346F4B">
      <w:pPr>
        <w:numPr>
          <w:ilvl w:val="0"/>
          <w:numId w:val="67"/>
        </w:numPr>
        <w:spacing w:after="60"/>
        <w:rPr>
          <w:rFonts w:cs="Tahoma"/>
        </w:rPr>
      </w:pPr>
      <w:r w:rsidRPr="0061775E">
        <w:rPr>
          <w:rFonts w:eastAsia="Calibri" w:cs="Tahoma"/>
          <w:color w:val="000000"/>
          <w:szCs w:val="18"/>
        </w:rPr>
        <w:t xml:space="preserve">Quiosco de SharePoint Online, Plan 1 y Plan 2 </w:t>
      </w:r>
    </w:p>
    <w:p w:rsidR="00456002" w:rsidRPr="0061775E" w:rsidRDefault="00456002" w:rsidP="00A0550D">
      <w:pPr>
        <w:numPr>
          <w:ilvl w:val="0"/>
          <w:numId w:val="67"/>
        </w:numPr>
        <w:spacing w:after="60"/>
        <w:rPr>
          <w:rFonts w:cs="Tahoma"/>
        </w:rPr>
      </w:pPr>
      <w:r w:rsidRPr="0061775E">
        <w:rPr>
          <w:rFonts w:eastAsia="Calibri" w:cs="Tahoma"/>
          <w:color w:val="000000"/>
          <w:szCs w:val="18"/>
        </w:rPr>
        <w:t xml:space="preserve">System Center Endpoint Protection </w:t>
      </w:r>
    </w:p>
    <w:p w:rsidR="00B00423" w:rsidRPr="0061775E" w:rsidRDefault="00B00423" w:rsidP="00B00423">
      <w:pPr>
        <w:numPr>
          <w:ilvl w:val="0"/>
          <w:numId w:val="67"/>
        </w:numPr>
        <w:spacing w:after="60"/>
        <w:rPr>
          <w:rFonts w:cs="Tahoma"/>
        </w:rPr>
      </w:pPr>
      <w:r w:rsidRPr="0061775E">
        <w:rPr>
          <w:rFonts w:eastAsia="Calibri" w:cs="Tahoma"/>
          <w:color w:val="000000"/>
          <w:szCs w:val="18"/>
        </w:rPr>
        <w:t xml:space="preserve">API de Translator </w:t>
      </w:r>
    </w:p>
    <w:p w:rsidR="008368B4" w:rsidRPr="0061775E" w:rsidRDefault="008368B4" w:rsidP="00B00423">
      <w:pPr>
        <w:numPr>
          <w:ilvl w:val="0"/>
          <w:numId w:val="67"/>
        </w:numPr>
        <w:spacing w:after="60"/>
        <w:rPr>
          <w:rFonts w:cs="Tahoma"/>
        </w:rPr>
      </w:pPr>
      <w:r w:rsidRPr="0061775E">
        <w:rPr>
          <w:rFonts w:eastAsia="Calibri" w:cs="Tahoma"/>
          <w:color w:val="000000"/>
          <w:szCs w:val="18"/>
        </w:rPr>
        <w:t>Visio Pro para Office 365</w:t>
      </w:r>
    </w:p>
    <w:p w:rsidR="00073E15" w:rsidRPr="0061775E" w:rsidRDefault="00456002" w:rsidP="00B00423">
      <w:pPr>
        <w:numPr>
          <w:ilvl w:val="0"/>
          <w:numId w:val="67"/>
        </w:numPr>
        <w:spacing w:after="60"/>
        <w:rPr>
          <w:rFonts w:cs="Tahoma"/>
        </w:rPr>
      </w:pPr>
      <w:r w:rsidRPr="0061775E">
        <w:rPr>
          <w:rFonts w:eastAsia="Calibri" w:cs="Tahoma"/>
          <w:color w:val="000000"/>
          <w:szCs w:val="18"/>
        </w:rPr>
        <w:t>Windows Azure Active Directory Rights Management</w:t>
      </w:r>
    </w:p>
    <w:p w:rsidR="00456002" w:rsidRPr="0061775E" w:rsidRDefault="00073E15" w:rsidP="00B00423">
      <w:pPr>
        <w:numPr>
          <w:ilvl w:val="0"/>
          <w:numId w:val="67"/>
        </w:numPr>
        <w:spacing w:after="60"/>
        <w:rPr>
          <w:rFonts w:cs="Tahoma"/>
        </w:rPr>
      </w:pPr>
      <w:r w:rsidRPr="0061775E">
        <w:rPr>
          <w:rFonts w:eastAsia="Calibri" w:cs="Tahoma"/>
          <w:color w:val="000000"/>
          <w:szCs w:val="18"/>
        </w:rPr>
        <w:t>Servicios de Windows Azure</w:t>
      </w:r>
    </w:p>
    <w:p w:rsidR="00073E15" w:rsidRPr="0061775E" w:rsidRDefault="00456002" w:rsidP="00346F4B">
      <w:pPr>
        <w:numPr>
          <w:ilvl w:val="0"/>
          <w:numId w:val="67"/>
        </w:numPr>
        <w:spacing w:after="60"/>
        <w:rPr>
          <w:rFonts w:cs="Tahoma"/>
        </w:rPr>
      </w:pPr>
      <w:r w:rsidRPr="0061775E">
        <w:rPr>
          <w:rFonts w:eastAsia="Calibri" w:cs="Tahoma"/>
          <w:color w:val="000000"/>
          <w:szCs w:val="18"/>
        </w:rPr>
        <w:t>Windows Intune</w:t>
      </w:r>
    </w:p>
    <w:p w:rsidR="00456002" w:rsidRPr="0061775E" w:rsidRDefault="003929D1" w:rsidP="00346F4B">
      <w:pPr>
        <w:numPr>
          <w:ilvl w:val="0"/>
          <w:numId w:val="67"/>
        </w:numPr>
        <w:spacing w:after="60"/>
        <w:rPr>
          <w:rFonts w:cs="Tahoma"/>
        </w:rPr>
      </w:pPr>
      <w:r w:rsidRPr="0061775E">
        <w:rPr>
          <w:rFonts w:eastAsia="Calibri" w:cs="Tahoma"/>
          <w:color w:val="000000"/>
          <w:szCs w:val="18"/>
        </w:rPr>
        <w:t>Complemento de Windows Intune para System Center Configuration Manager y System Center Endpoint Protection</w:t>
      </w:r>
    </w:p>
    <w:p w:rsidR="00B00423" w:rsidRPr="0061775E" w:rsidRDefault="00B00423" w:rsidP="00346F4B">
      <w:pPr>
        <w:numPr>
          <w:ilvl w:val="0"/>
          <w:numId w:val="67"/>
        </w:numPr>
        <w:spacing w:after="60"/>
        <w:rPr>
          <w:rFonts w:cs="Tahoma"/>
        </w:rPr>
      </w:pPr>
      <w:r w:rsidRPr="0061775E">
        <w:rPr>
          <w:rFonts w:eastAsia="Calibri" w:cs="Tahoma"/>
          <w:color w:val="000000"/>
          <w:szCs w:val="18"/>
        </w:rPr>
        <w:t>Yammer Enterprise</w:t>
      </w:r>
    </w:p>
    <w:p w:rsidR="002D25C8" w:rsidRPr="0061775E" w:rsidRDefault="002D25C8" w:rsidP="00212CC6">
      <w:pPr>
        <w:rPr>
          <w:rFonts w:cs="Tahoma"/>
        </w:rPr>
      </w:pPr>
    </w:p>
    <w:p w:rsidR="00456002" w:rsidRPr="00D17DBE" w:rsidRDefault="00456002" w:rsidP="00116EDC">
      <w:pPr>
        <w:outlineLvl w:val="2"/>
        <w:rPr>
          <w:rFonts w:cs="Tahoma"/>
          <w:lang w:val="es-ES"/>
        </w:rPr>
      </w:pPr>
      <w:r w:rsidRPr="00D17DBE">
        <w:rPr>
          <w:rFonts w:cs="Tahoma"/>
          <w:szCs w:val="18"/>
          <w:lang w:val="es-ES"/>
        </w:rPr>
        <w:t>Existen otras ofertas además de éstas que se identifican en la sección Servicios Online de los Derechos de Uso de los Productos.</w:t>
      </w:r>
      <w:r w:rsidR="0061775E" w:rsidRPr="00D17DBE">
        <w:rPr>
          <w:rFonts w:cs="Tahoma"/>
          <w:szCs w:val="18"/>
          <w:lang w:val="es-ES"/>
        </w:rPr>
        <w:t xml:space="preserve"> </w:t>
      </w:r>
      <w:r w:rsidRPr="00D17DBE">
        <w:rPr>
          <w:rFonts w:cs="Tahoma"/>
          <w:szCs w:val="18"/>
          <w:lang w:val="es-ES"/>
        </w:rPr>
        <w:t xml:space="preserve">Las secciones restantes de estos </w:t>
      </w:r>
      <w:r w:rsidR="002B663E" w:rsidRPr="00D17DBE">
        <w:rPr>
          <w:rFonts w:cs="Tahoma"/>
          <w:szCs w:val="18"/>
          <w:lang w:val="es-ES"/>
        </w:rPr>
        <w:t>“</w:t>
      </w:r>
      <w:r w:rsidRPr="00D17DBE">
        <w:rPr>
          <w:rFonts w:cs="Tahoma"/>
          <w:szCs w:val="18"/>
          <w:lang w:val="es-ES"/>
        </w:rPr>
        <w:t>Precios y Condiciones de Pago de los Servicios Online</w:t>
      </w:r>
      <w:r w:rsidR="002B663E" w:rsidRPr="00D17DBE">
        <w:rPr>
          <w:rFonts w:cs="Tahoma"/>
          <w:szCs w:val="18"/>
          <w:lang w:val="es-ES"/>
        </w:rPr>
        <w:t>”</w:t>
      </w:r>
      <w:r w:rsidRPr="00D17DBE">
        <w:rPr>
          <w:rFonts w:cs="Tahoma"/>
          <w:szCs w:val="18"/>
          <w:lang w:val="es-ES"/>
        </w:rPr>
        <w:t xml:space="preserve"> se aplican a los Servicios Online identificados anteriormente por nombre y a las demás ofertas.</w:t>
      </w:r>
    </w:p>
    <w:p w:rsidR="00116EDC" w:rsidRPr="00D17DBE" w:rsidRDefault="00116EDC" w:rsidP="00116EDC">
      <w:pPr>
        <w:outlineLvl w:val="2"/>
        <w:rPr>
          <w:rFonts w:cs="Tahoma"/>
          <w:lang w:val="es-ES"/>
        </w:rPr>
      </w:pPr>
    </w:p>
    <w:p w:rsidR="0081027A" w:rsidRPr="00D17DBE" w:rsidRDefault="0081027A" w:rsidP="00116EDC">
      <w:pPr>
        <w:outlineLvl w:val="2"/>
        <w:rPr>
          <w:rFonts w:cs="Tahoma"/>
          <w:lang w:val="es-ES"/>
        </w:rPr>
      </w:pPr>
    </w:p>
    <w:p w:rsidR="0081027A" w:rsidRPr="00D17DBE" w:rsidRDefault="0081027A" w:rsidP="00116EDC">
      <w:pPr>
        <w:outlineLvl w:val="2"/>
        <w:rPr>
          <w:rFonts w:cs="Tahoma"/>
          <w:lang w:val="es-ES"/>
        </w:rPr>
      </w:pPr>
    </w:p>
    <w:p w:rsidR="00456002" w:rsidRPr="00D17DBE" w:rsidRDefault="00456002" w:rsidP="00456002">
      <w:pPr>
        <w:pStyle w:val="Heading2"/>
        <w:ind w:left="0"/>
        <w:rPr>
          <w:rFonts w:ascii="Tahoma" w:hAnsi="Tahoma" w:cs="Tahoma"/>
          <w:lang w:val="es-ES"/>
        </w:rPr>
      </w:pPr>
      <w:bookmarkStart w:id="654" w:name="_Toc336338208"/>
      <w:bookmarkStart w:id="655" w:name="_Toc370980798"/>
      <w:r w:rsidRPr="00D17DBE">
        <w:rPr>
          <w:rFonts w:ascii="Tahoma" w:hAnsi="Tahoma" w:cs="Tahoma"/>
          <w:lang w:val="es-ES"/>
        </w:rPr>
        <w:lastRenderedPageBreak/>
        <w:t>Periodo de vigencia de suscripción a Servicios Online</w:t>
      </w:r>
      <w:bookmarkEnd w:id="654"/>
      <w:bookmarkEnd w:id="655"/>
    </w:p>
    <w:p w:rsidR="00456002" w:rsidRPr="00D17DBE" w:rsidRDefault="00456002" w:rsidP="00116EDC">
      <w:pPr>
        <w:outlineLvl w:val="2"/>
        <w:rPr>
          <w:rFonts w:cs="Tahoma"/>
          <w:lang w:val="es-ES"/>
        </w:rPr>
      </w:pPr>
    </w:p>
    <w:p w:rsidR="006A5DAE" w:rsidRPr="00D17DBE" w:rsidRDefault="00456002" w:rsidP="006A5DAE">
      <w:pPr>
        <w:outlineLvl w:val="2"/>
        <w:rPr>
          <w:rFonts w:cs="Tahoma"/>
          <w:lang w:val="es-ES"/>
        </w:rPr>
      </w:pPr>
      <w:r w:rsidRPr="00D17DBE">
        <w:rPr>
          <w:rFonts w:cs="Tahoma"/>
          <w:szCs w:val="18"/>
          <w:lang w:val="es-ES"/>
        </w:rPr>
        <w:t>La adquisición inicial de una nueva suscripción de los servicios online determinará el periodo de suscripción.</w:t>
      </w:r>
      <w:r w:rsidR="0061775E" w:rsidRPr="00D17DBE">
        <w:rPr>
          <w:rFonts w:cs="Tahoma"/>
          <w:szCs w:val="18"/>
          <w:lang w:val="es-ES"/>
        </w:rPr>
        <w:t xml:space="preserve"> </w:t>
      </w:r>
      <w:r w:rsidRPr="00D17DBE">
        <w:rPr>
          <w:rFonts w:cs="Tahoma"/>
          <w:szCs w:val="18"/>
          <w:lang w:val="es-ES"/>
        </w:rPr>
        <w:t>Algunos servicios permiten que el cliente opte por seleccionar un periodo de suscripción de un año o una suscripción que finalice en la fecha final del periodo de vigencia o de inscripción del contrato de los Clientes (</w:t>
      </w:r>
      <w:r w:rsidR="002B663E" w:rsidRPr="00D17DBE">
        <w:rPr>
          <w:rFonts w:cs="Tahoma"/>
          <w:szCs w:val="18"/>
          <w:lang w:val="es-ES"/>
        </w:rPr>
        <w:t>“</w:t>
      </w:r>
      <w:r w:rsidRPr="00D17DBE">
        <w:rPr>
          <w:rFonts w:cs="Tahoma"/>
          <w:szCs w:val="18"/>
          <w:lang w:val="es-ES"/>
        </w:rPr>
        <w:t>contérmino</w:t>
      </w:r>
      <w:r w:rsidR="002B663E" w:rsidRPr="00D17DBE">
        <w:rPr>
          <w:rFonts w:cs="Tahoma"/>
          <w:szCs w:val="18"/>
          <w:lang w:val="es-ES"/>
        </w:rPr>
        <w:t>”</w:t>
      </w:r>
      <w:r w:rsidRPr="00D17DBE">
        <w:rPr>
          <w:rFonts w:cs="Tahoma"/>
          <w:szCs w:val="18"/>
          <w:lang w:val="es-ES"/>
        </w:rPr>
        <w:t>) como se indica en la tabla a continuación.</w:t>
      </w:r>
      <w:r w:rsidR="0061775E" w:rsidRPr="00D17DBE">
        <w:rPr>
          <w:rFonts w:cs="Tahoma"/>
          <w:szCs w:val="18"/>
          <w:lang w:val="es-ES"/>
        </w:rPr>
        <w:t xml:space="preserve"> </w:t>
      </w:r>
      <w:r w:rsidRPr="00D17DBE">
        <w:rPr>
          <w:rFonts w:cs="Tahoma"/>
          <w:szCs w:val="18"/>
          <w:lang w:val="es-ES"/>
        </w:rPr>
        <w:t>Select Plus no ofrece la opción de contérmino, pero permite al Cliente una selección de términos de suscripción que incluyen 1 año, 3 años o su vigencia con el segundo aniversario desde la fecha de inicio de la vigencia.</w:t>
      </w:r>
      <w:r w:rsidR="0061775E" w:rsidRPr="00D17DBE">
        <w:rPr>
          <w:rFonts w:cs="Tahoma"/>
          <w:szCs w:val="18"/>
          <w:lang w:val="es-ES"/>
        </w:rPr>
        <w:t xml:space="preserve"> </w:t>
      </w:r>
      <w:r w:rsidRPr="00D17DBE">
        <w:rPr>
          <w:rFonts w:cs="Tahoma"/>
          <w:szCs w:val="18"/>
          <w:lang w:val="es-ES"/>
        </w:rPr>
        <w:t>Es posible que un periodo de suscripción de un año no pueda alinearse ni expire en la fecha final del contrato del Cliente.</w:t>
      </w:r>
      <w:r w:rsidR="0061775E" w:rsidRPr="00D17DBE">
        <w:rPr>
          <w:rFonts w:cs="Tahoma"/>
          <w:szCs w:val="18"/>
          <w:lang w:val="es-ES"/>
        </w:rPr>
        <w:t xml:space="preserve"> </w:t>
      </w:r>
      <w:r w:rsidRPr="00D17DBE">
        <w:rPr>
          <w:rFonts w:cs="Tahoma"/>
          <w:szCs w:val="18"/>
          <w:lang w:val="es-ES"/>
        </w:rPr>
        <w:t>Si el periodo de suscripción de un año termina después del contrato, el Cliente debe contar con un Contrato de Licencias por Volumen activo para solicitar licencias adicionales o para renovar el servicio.</w:t>
      </w:r>
      <w:r w:rsidR="0061775E" w:rsidRPr="00D17DBE">
        <w:rPr>
          <w:rFonts w:cs="Tahoma"/>
          <w:szCs w:val="18"/>
          <w:lang w:val="es-ES"/>
        </w:rPr>
        <w:t xml:space="preserve"> </w:t>
      </w:r>
      <w:r w:rsidRPr="00D17DBE">
        <w:rPr>
          <w:rFonts w:cs="Tahoma"/>
          <w:szCs w:val="18"/>
          <w:lang w:val="es-ES"/>
        </w:rPr>
        <w:t>Si el Cliente realiza adquisiciones adicionales de un servicio, el periodo de suscripción de la adquisición adicional debe alinearse con el periodo de suscripción existente del Cliente para el mismo servicio.</w:t>
      </w:r>
      <w:r w:rsidR="0061775E" w:rsidRPr="00D17DBE">
        <w:rPr>
          <w:rFonts w:cs="Tahoma"/>
          <w:szCs w:val="18"/>
          <w:lang w:val="es-ES"/>
        </w:rPr>
        <w:t xml:space="preserve"> </w:t>
      </w:r>
      <w:r w:rsidRPr="00D17DBE">
        <w:rPr>
          <w:rFonts w:cs="Tahoma"/>
          <w:szCs w:val="18"/>
          <w:lang w:val="es-ES"/>
        </w:rPr>
        <w:t>Si los precios de los pedidos adicionales de productos o servicios no se tratan en el contrato existente del Cliente, el precio que cobramos por las cantidades adicionales de servicios adicionales será el mismo precio que el de la adquisición inicial.</w:t>
      </w:r>
      <w:r w:rsidR="0061775E" w:rsidRPr="00D17DBE">
        <w:rPr>
          <w:rFonts w:cs="Tahoma"/>
          <w:szCs w:val="18"/>
          <w:lang w:val="es-ES"/>
        </w:rPr>
        <w:t xml:space="preserve"> </w:t>
      </w:r>
      <w:r w:rsidRPr="00D17DBE">
        <w:rPr>
          <w:rFonts w:cs="Tahoma"/>
          <w:szCs w:val="18"/>
          <w:lang w:val="es-ES"/>
        </w:rPr>
        <w:t xml:space="preserve">Para información específica de los Servicios de Windows Azure consulte la sección Servicios de Windows Azure más abajo. </w:t>
      </w:r>
    </w:p>
    <w:p w:rsidR="00456002" w:rsidRPr="00D17DBE" w:rsidRDefault="00456002" w:rsidP="00212CC6">
      <w:pPr>
        <w:rPr>
          <w:rFonts w:cs="Tahoma"/>
          <w:lang w:val="es-ES"/>
        </w:rPr>
      </w:pPr>
    </w:p>
    <w:p w:rsidR="001C1727" w:rsidRPr="00D17DBE" w:rsidRDefault="001C1727">
      <w:pPr>
        <w:rPr>
          <w:rFonts w:cs="Tahoma"/>
          <w:lang w:val="es-ES"/>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B1694F"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D17DBE" w:rsidRDefault="00456002" w:rsidP="005C647E">
            <w:pPr>
              <w:jc w:val="center"/>
              <w:rPr>
                <w:rFonts w:eastAsia="Calibri" w:cs="Tahoma"/>
                <w:b/>
                <w:bCs/>
                <w:sz w:val="20"/>
                <w:szCs w:val="18"/>
                <w:lang w:val="es-ES"/>
              </w:rPr>
            </w:pPr>
            <w:r w:rsidRPr="00D17DBE">
              <w:rPr>
                <w:rFonts w:eastAsia="Calibri" w:cs="Tahoma"/>
                <w:b/>
                <w:bCs/>
                <w:sz w:val="20"/>
                <w:szCs w:val="18"/>
                <w:lang w:val="es-ES"/>
              </w:rPr>
              <w:t>Servicios Online disponibles para periodos de suscripción contérmino o de 1 año</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D17DBE" w:rsidRDefault="00456002" w:rsidP="005C647E">
            <w:pPr>
              <w:jc w:val="center"/>
              <w:rPr>
                <w:rFonts w:eastAsia="Calibri" w:cs="Tahoma"/>
                <w:b/>
                <w:bCs/>
                <w:sz w:val="20"/>
                <w:szCs w:val="18"/>
                <w:lang w:val="es-ES"/>
              </w:rPr>
            </w:pPr>
            <w:r w:rsidRPr="00D17DBE">
              <w:rPr>
                <w:rFonts w:eastAsia="Calibri" w:cs="Tahoma"/>
                <w:b/>
                <w:bCs/>
                <w:sz w:val="20"/>
                <w:szCs w:val="18"/>
                <w:lang w:val="es-ES"/>
              </w:rPr>
              <w:t>Servicios Online disponibles para periodos de suscripción contérmino solamente</w:t>
            </w:r>
          </w:p>
        </w:tc>
      </w:tr>
      <w:tr w:rsidR="00456002" w:rsidRPr="0061775E"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Mapas de Bing Enterprise</w:t>
            </w:r>
          </w:p>
          <w:p w:rsidR="00AD481C" w:rsidRPr="0061775E" w:rsidRDefault="00AD481C" w:rsidP="00346F4B">
            <w:pPr>
              <w:numPr>
                <w:ilvl w:val="0"/>
                <w:numId w:val="68"/>
              </w:numPr>
              <w:spacing w:after="60"/>
              <w:ind w:left="720" w:right="259"/>
              <w:rPr>
                <w:rFonts w:cs="Tahoma"/>
              </w:rPr>
            </w:pPr>
            <w:r w:rsidRPr="0061775E">
              <w:rPr>
                <w:rFonts w:eastAsia="Calibri" w:cs="Tahoma"/>
                <w:color w:val="000000"/>
                <w:szCs w:val="18"/>
              </w:rPr>
              <w:t>Administración de Activos Móviles de</w:t>
            </w:r>
            <w:r w:rsidR="0081027A">
              <w:rPr>
                <w:rFonts w:eastAsia="Calibri" w:cs="Tahoma"/>
                <w:color w:val="000000"/>
                <w:szCs w:val="18"/>
              </w:rPr>
              <w:t> </w:t>
            </w:r>
            <w:r w:rsidRPr="0061775E">
              <w:rPr>
                <w:rFonts w:eastAsia="Calibri" w:cs="Tahoma"/>
                <w:color w:val="000000"/>
                <w:szCs w:val="18"/>
              </w:rPr>
              <w:t>Mapas de Bing</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Forefront Protection 2010 para Exchange</w:t>
            </w:r>
            <w:r w:rsidR="0081027A">
              <w:rPr>
                <w:rFonts w:eastAsia="Calibri" w:cs="Tahoma"/>
                <w:color w:val="000000"/>
                <w:szCs w:val="18"/>
              </w:rPr>
              <w:t> </w:t>
            </w:r>
            <w:r w:rsidRPr="0061775E">
              <w:rPr>
                <w:rFonts w:eastAsia="Calibri" w:cs="Tahoma"/>
                <w:color w:val="000000"/>
                <w:szCs w:val="18"/>
              </w:rPr>
              <w:t>Server</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 xml:space="preserve">Forefront Protection 2010 para SharePoint </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Forefront Protection Suite</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Forefront Security para Office Communications Server</w:t>
            </w:r>
          </w:p>
          <w:p w:rsidR="00456002" w:rsidRPr="0061775E" w:rsidRDefault="00456002" w:rsidP="0081027A">
            <w:pPr>
              <w:numPr>
                <w:ilvl w:val="0"/>
                <w:numId w:val="68"/>
              </w:numPr>
              <w:spacing w:after="60"/>
              <w:ind w:left="720" w:right="259"/>
              <w:rPr>
                <w:rFonts w:cs="Tahoma"/>
              </w:rPr>
            </w:pPr>
            <w:r w:rsidRPr="0061775E">
              <w:rPr>
                <w:rFonts w:eastAsia="Calibri" w:cs="Tahoma"/>
                <w:color w:val="000000"/>
                <w:szCs w:val="18"/>
              </w:rPr>
              <w:t>Servicio de protección de Forefront Threat Management Gateway, edición</w:t>
            </w:r>
            <w:r w:rsidR="0081027A">
              <w:rPr>
                <w:rFonts w:eastAsia="Calibri" w:cs="Tahoma"/>
                <w:color w:val="000000"/>
                <w:szCs w:val="18"/>
              </w:rPr>
              <w:t> </w:t>
            </w:r>
            <w:r w:rsidRPr="0061775E">
              <w:rPr>
                <w:rFonts w:eastAsia="Calibri" w:cs="Tahoma"/>
                <w:color w:val="000000"/>
                <w:szCs w:val="18"/>
              </w:rPr>
              <w:t>Web</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Lync Server Public Instant Messaging Connectivity con Servicio de Mensajería Instantánea de America Online (AOL) y servicio Windows Live Messenger</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 xml:space="preserve">Lync Server Public Instant Messaging Connectivity con Servicio de Mensajería Instantánea Yahoo </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 xml:space="preserve">Microsoft Exchange Hosted Encryption </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Microsoft Learning</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Office Groove Enterprise Services</w:t>
            </w:r>
          </w:p>
          <w:p w:rsidR="00456002" w:rsidRPr="0061775E" w:rsidRDefault="00456002" w:rsidP="00346F4B">
            <w:pPr>
              <w:numPr>
                <w:ilvl w:val="0"/>
                <w:numId w:val="68"/>
              </w:numPr>
              <w:spacing w:after="60"/>
              <w:ind w:left="720" w:right="259"/>
              <w:rPr>
                <w:rFonts w:cs="Tahoma"/>
              </w:rPr>
            </w:pPr>
            <w:r w:rsidRPr="0061775E">
              <w:rPr>
                <w:rFonts w:eastAsia="Calibri" w:cs="Tahoma"/>
                <w:color w:val="000000"/>
                <w:szCs w:val="18"/>
              </w:rPr>
              <w:t>System Center 2012 Endpoint Protection</w:t>
            </w:r>
          </w:p>
          <w:p w:rsidR="00456002" w:rsidRPr="0061775E" w:rsidRDefault="00456002" w:rsidP="000347DA">
            <w:pPr>
              <w:spacing w:after="60"/>
              <w:ind w:left="720" w:right="259"/>
              <w:rPr>
                <w:rFonts w:eastAsia="Calibri" w:cs="Tahoma"/>
                <w:color w:val="000000"/>
                <w:szCs w:val="18"/>
              </w:rPr>
            </w:pP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61775E" w:rsidRDefault="001B413E" w:rsidP="00346F4B">
            <w:pPr>
              <w:numPr>
                <w:ilvl w:val="0"/>
                <w:numId w:val="69"/>
              </w:numPr>
              <w:spacing w:after="60"/>
              <w:ind w:left="576" w:right="187"/>
              <w:rPr>
                <w:rFonts w:cs="Tahoma"/>
              </w:rPr>
            </w:pPr>
            <w:r w:rsidRPr="0061775E">
              <w:rPr>
                <w:rFonts w:eastAsia="Calibri" w:cs="Tahoma"/>
                <w:color w:val="000000"/>
                <w:szCs w:val="18"/>
              </w:rPr>
              <w:t xml:space="preserve">Microsoft Dynamics CRM Online </w:t>
            </w:r>
          </w:p>
          <w:p w:rsidR="00456002" w:rsidRPr="0061775E" w:rsidRDefault="00456002" w:rsidP="00346F4B">
            <w:pPr>
              <w:numPr>
                <w:ilvl w:val="0"/>
                <w:numId w:val="69"/>
              </w:numPr>
              <w:spacing w:after="60"/>
              <w:ind w:left="576" w:right="187"/>
              <w:rPr>
                <w:rFonts w:cs="Tahoma"/>
              </w:rPr>
            </w:pPr>
            <w:r w:rsidRPr="0061775E">
              <w:rPr>
                <w:rFonts w:eastAsia="Calibri" w:cs="Tahoma"/>
                <w:color w:val="000000"/>
                <w:szCs w:val="18"/>
              </w:rPr>
              <w:t>Dynamics Mobile</w:t>
            </w:r>
          </w:p>
          <w:p w:rsidR="00456002" w:rsidRPr="0061775E" w:rsidRDefault="00456002" w:rsidP="00346F4B">
            <w:pPr>
              <w:numPr>
                <w:ilvl w:val="0"/>
                <w:numId w:val="69"/>
              </w:numPr>
              <w:spacing w:after="60"/>
              <w:ind w:left="576" w:right="187"/>
              <w:rPr>
                <w:rFonts w:cs="Tahoma"/>
              </w:rPr>
            </w:pPr>
            <w:r w:rsidRPr="0061775E">
              <w:rPr>
                <w:rFonts w:eastAsia="Calibri" w:cs="Tahoma"/>
                <w:color w:val="000000"/>
                <w:szCs w:val="18"/>
              </w:rPr>
              <w:t>Dynamics Onprem Mobile</w:t>
            </w:r>
          </w:p>
          <w:p w:rsidR="009B3FA2" w:rsidRPr="00D17DBE" w:rsidRDefault="009B3FA2" w:rsidP="00346F4B">
            <w:pPr>
              <w:numPr>
                <w:ilvl w:val="0"/>
                <w:numId w:val="69"/>
              </w:numPr>
              <w:spacing w:after="60"/>
              <w:ind w:left="576" w:right="187"/>
              <w:rPr>
                <w:rFonts w:cs="Tahoma"/>
                <w:lang w:val="pt-BR"/>
              </w:rPr>
            </w:pPr>
            <w:r w:rsidRPr="00D17DBE">
              <w:rPr>
                <w:rFonts w:eastAsia="Calibri" w:cs="Tahoma"/>
                <w:color w:val="000000"/>
                <w:szCs w:val="18"/>
                <w:lang w:val="pt-BR"/>
              </w:rPr>
              <w:t>Archivado de Exchange Online para Exchange Online</w:t>
            </w:r>
          </w:p>
          <w:p w:rsidR="00456002" w:rsidRPr="00D17DBE" w:rsidRDefault="00456002" w:rsidP="00346F4B">
            <w:pPr>
              <w:numPr>
                <w:ilvl w:val="0"/>
                <w:numId w:val="69"/>
              </w:numPr>
              <w:spacing w:after="60"/>
              <w:ind w:left="576" w:right="187"/>
              <w:rPr>
                <w:rFonts w:cs="Tahoma"/>
                <w:lang w:val="pt-BR"/>
              </w:rPr>
            </w:pPr>
            <w:r w:rsidRPr="00D17DBE">
              <w:rPr>
                <w:rFonts w:eastAsia="Calibri" w:cs="Tahoma"/>
                <w:color w:val="000000"/>
                <w:szCs w:val="18"/>
                <w:lang w:val="pt-BR"/>
              </w:rPr>
              <w:t>Archivado de Exchange Online para Servidor de Exchange</w:t>
            </w:r>
          </w:p>
          <w:p w:rsidR="00456002" w:rsidRPr="0061775E" w:rsidRDefault="00456002" w:rsidP="00346F4B">
            <w:pPr>
              <w:numPr>
                <w:ilvl w:val="0"/>
                <w:numId w:val="69"/>
              </w:numPr>
              <w:spacing w:after="60"/>
              <w:ind w:left="576" w:right="187"/>
              <w:rPr>
                <w:rFonts w:cs="Tahoma"/>
              </w:rPr>
            </w:pPr>
            <w:r w:rsidRPr="0061775E">
              <w:rPr>
                <w:rFonts w:eastAsia="Calibri" w:cs="Tahoma"/>
                <w:color w:val="000000"/>
                <w:szCs w:val="18"/>
              </w:rPr>
              <w:t xml:space="preserve">Exchange Online Kiosk, Plan 1 y Plan 2 </w:t>
            </w:r>
          </w:p>
          <w:p w:rsidR="00343766" w:rsidRPr="0061775E" w:rsidRDefault="00343766" w:rsidP="00346F4B">
            <w:pPr>
              <w:numPr>
                <w:ilvl w:val="0"/>
                <w:numId w:val="69"/>
              </w:numPr>
              <w:spacing w:after="60"/>
              <w:ind w:left="576" w:right="187"/>
              <w:rPr>
                <w:rFonts w:cs="Tahoma"/>
              </w:rPr>
            </w:pPr>
            <w:r w:rsidRPr="0061775E">
              <w:rPr>
                <w:rFonts w:eastAsia="Calibri" w:cs="Tahoma"/>
                <w:color w:val="000000"/>
                <w:szCs w:val="18"/>
              </w:rPr>
              <w:t>Exchange Online Protection</w:t>
            </w:r>
          </w:p>
          <w:p w:rsidR="00456002" w:rsidRPr="0061775E" w:rsidRDefault="00456002" w:rsidP="00346F4B">
            <w:pPr>
              <w:numPr>
                <w:ilvl w:val="0"/>
                <w:numId w:val="69"/>
              </w:numPr>
              <w:spacing w:after="60"/>
              <w:ind w:left="576" w:right="187"/>
              <w:rPr>
                <w:rFonts w:cs="Tahoma"/>
              </w:rPr>
            </w:pPr>
            <w:r w:rsidRPr="0061775E">
              <w:rPr>
                <w:rFonts w:eastAsia="Calibri" w:cs="Tahoma"/>
                <w:color w:val="000000"/>
                <w:szCs w:val="18"/>
              </w:rPr>
              <w:t>Lync Online Plan 1, 2 y 3</w:t>
            </w:r>
          </w:p>
          <w:p w:rsidR="009B3FA2" w:rsidRPr="0061775E" w:rsidRDefault="00456002" w:rsidP="00346F4B">
            <w:pPr>
              <w:numPr>
                <w:ilvl w:val="0"/>
                <w:numId w:val="69"/>
              </w:numPr>
              <w:spacing w:after="60"/>
              <w:ind w:left="576" w:right="187"/>
              <w:rPr>
                <w:rFonts w:cs="Tahoma"/>
              </w:rPr>
            </w:pPr>
            <w:r w:rsidRPr="0061775E">
              <w:rPr>
                <w:rFonts w:eastAsia="Calibri" w:cs="Tahoma"/>
                <w:color w:val="000000"/>
                <w:szCs w:val="18"/>
              </w:rPr>
              <w:t>Office 365 Ámbito educativo A2, A3 y A4</w:t>
            </w:r>
          </w:p>
          <w:p w:rsidR="00456002" w:rsidRPr="00D17DBE" w:rsidRDefault="009B3FA2" w:rsidP="00346F4B">
            <w:pPr>
              <w:numPr>
                <w:ilvl w:val="0"/>
                <w:numId w:val="69"/>
              </w:numPr>
              <w:spacing w:after="60"/>
              <w:ind w:left="576" w:right="187"/>
              <w:rPr>
                <w:rFonts w:cs="Tahoma"/>
                <w:lang w:val="pt-BR"/>
              </w:rPr>
            </w:pPr>
            <w:r w:rsidRPr="00D17DBE">
              <w:rPr>
                <w:rFonts w:eastAsia="Calibri" w:cs="Tahoma"/>
                <w:color w:val="000000"/>
                <w:szCs w:val="18"/>
                <w:lang w:val="pt-BR"/>
              </w:rPr>
              <w:t>Office 365 Enterprise K1, E1, E3 y E4</w:t>
            </w:r>
          </w:p>
          <w:p w:rsidR="00061A45" w:rsidRPr="0061775E" w:rsidRDefault="008368B4" w:rsidP="00346F4B">
            <w:pPr>
              <w:numPr>
                <w:ilvl w:val="0"/>
                <w:numId w:val="69"/>
              </w:numPr>
              <w:spacing w:after="60"/>
              <w:ind w:left="576" w:right="187"/>
              <w:rPr>
                <w:rFonts w:cs="Tahoma"/>
              </w:rPr>
            </w:pPr>
            <w:r w:rsidRPr="0061775E">
              <w:rPr>
                <w:rFonts w:eastAsia="Calibri" w:cs="Tahoma"/>
                <w:color w:val="000000"/>
                <w:szCs w:val="18"/>
              </w:rPr>
              <w:t>Office 365 ProPlus</w:t>
            </w:r>
          </w:p>
          <w:p w:rsidR="00456002" w:rsidRPr="0061775E" w:rsidRDefault="00456002" w:rsidP="00346F4B">
            <w:pPr>
              <w:numPr>
                <w:ilvl w:val="0"/>
                <w:numId w:val="69"/>
              </w:numPr>
              <w:spacing w:after="60"/>
              <w:ind w:left="576" w:right="187"/>
              <w:rPr>
                <w:rFonts w:cs="Tahoma"/>
              </w:rPr>
            </w:pPr>
            <w:r w:rsidRPr="0061775E">
              <w:rPr>
                <w:rFonts w:eastAsia="Calibri" w:cs="Tahoma"/>
                <w:color w:val="000000"/>
                <w:szCs w:val="18"/>
              </w:rPr>
              <w:t>Office Web Applications</w:t>
            </w:r>
          </w:p>
          <w:p w:rsidR="008368B4" w:rsidRPr="0061775E" w:rsidRDefault="008368B4" w:rsidP="00346F4B">
            <w:pPr>
              <w:numPr>
                <w:ilvl w:val="0"/>
                <w:numId w:val="69"/>
              </w:numPr>
              <w:spacing w:after="60"/>
              <w:ind w:left="576" w:right="187"/>
              <w:rPr>
                <w:rFonts w:cs="Tahoma"/>
              </w:rPr>
            </w:pPr>
            <w:r w:rsidRPr="0061775E">
              <w:rPr>
                <w:rFonts w:eastAsia="Calibri" w:cs="Tahoma"/>
                <w:color w:val="000000"/>
                <w:szCs w:val="18"/>
              </w:rPr>
              <w:t>Project Online</w:t>
            </w:r>
          </w:p>
          <w:p w:rsidR="008368B4" w:rsidRPr="0061775E" w:rsidRDefault="008368B4" w:rsidP="00346F4B">
            <w:pPr>
              <w:numPr>
                <w:ilvl w:val="0"/>
                <w:numId w:val="69"/>
              </w:numPr>
              <w:spacing w:after="60"/>
              <w:ind w:left="576" w:right="187"/>
              <w:rPr>
                <w:rFonts w:cs="Tahoma"/>
              </w:rPr>
            </w:pPr>
            <w:r w:rsidRPr="0061775E">
              <w:rPr>
                <w:rFonts w:eastAsia="Calibri" w:cs="Tahoma"/>
                <w:color w:val="000000"/>
                <w:szCs w:val="18"/>
              </w:rPr>
              <w:t>Project Pro para Office 365</w:t>
            </w:r>
          </w:p>
          <w:p w:rsidR="00523BAF" w:rsidRPr="0061775E" w:rsidRDefault="00456002" w:rsidP="00523BAF">
            <w:pPr>
              <w:numPr>
                <w:ilvl w:val="0"/>
                <w:numId w:val="69"/>
              </w:numPr>
              <w:spacing w:after="60"/>
              <w:ind w:left="576" w:right="187"/>
              <w:rPr>
                <w:rFonts w:cs="Tahoma"/>
              </w:rPr>
            </w:pPr>
            <w:r w:rsidRPr="0061775E">
              <w:rPr>
                <w:rFonts w:eastAsia="Calibri" w:cs="Tahoma"/>
                <w:color w:val="000000"/>
                <w:szCs w:val="18"/>
              </w:rPr>
              <w:t>SharePoint Online Plan 1 y Plan 2</w:t>
            </w:r>
          </w:p>
          <w:p w:rsidR="00456002" w:rsidRPr="0061775E" w:rsidRDefault="00523BAF" w:rsidP="00523BAF">
            <w:pPr>
              <w:numPr>
                <w:ilvl w:val="0"/>
                <w:numId w:val="69"/>
              </w:numPr>
              <w:spacing w:after="60"/>
              <w:ind w:left="576" w:right="187"/>
              <w:rPr>
                <w:rFonts w:cs="Tahoma"/>
              </w:rPr>
            </w:pPr>
            <w:r w:rsidRPr="0061775E">
              <w:rPr>
                <w:rFonts w:eastAsia="Calibri" w:cs="Tahoma"/>
                <w:color w:val="000000"/>
                <w:szCs w:val="18"/>
              </w:rPr>
              <w:t xml:space="preserve">Visio Pro para Office 365 </w:t>
            </w:r>
          </w:p>
          <w:p w:rsidR="00D8521B" w:rsidRPr="0061775E" w:rsidRDefault="00D8521B" w:rsidP="00346F4B">
            <w:pPr>
              <w:numPr>
                <w:ilvl w:val="0"/>
                <w:numId w:val="69"/>
              </w:numPr>
              <w:spacing w:after="60"/>
              <w:ind w:left="576" w:right="187"/>
              <w:rPr>
                <w:rFonts w:cs="Tahoma"/>
              </w:rPr>
            </w:pPr>
            <w:r w:rsidRPr="0061775E">
              <w:rPr>
                <w:rFonts w:eastAsia="Calibri" w:cs="Tahoma"/>
                <w:color w:val="000000"/>
                <w:szCs w:val="18"/>
              </w:rPr>
              <w:t>Windows Azure Active Directory Rights Management</w:t>
            </w:r>
          </w:p>
          <w:p w:rsidR="002653EB" w:rsidRPr="0061775E" w:rsidRDefault="002653EB" w:rsidP="00346F4B">
            <w:pPr>
              <w:numPr>
                <w:ilvl w:val="0"/>
                <w:numId w:val="69"/>
              </w:numPr>
              <w:spacing w:after="60"/>
              <w:ind w:left="576" w:right="187"/>
              <w:rPr>
                <w:rFonts w:cs="Tahoma"/>
              </w:rPr>
            </w:pPr>
            <w:r w:rsidRPr="0061775E">
              <w:rPr>
                <w:rFonts w:eastAsia="Calibri" w:cs="Tahoma"/>
                <w:color w:val="000000"/>
                <w:szCs w:val="18"/>
              </w:rPr>
              <w:t>Servicios de Windows Azure</w:t>
            </w:r>
          </w:p>
          <w:p w:rsidR="00456002" w:rsidRPr="0061775E" w:rsidRDefault="00456002" w:rsidP="00346F4B">
            <w:pPr>
              <w:numPr>
                <w:ilvl w:val="0"/>
                <w:numId w:val="69"/>
              </w:numPr>
              <w:spacing w:after="60"/>
              <w:ind w:left="576" w:right="187"/>
              <w:rPr>
                <w:rFonts w:cs="Tahoma"/>
              </w:rPr>
            </w:pPr>
            <w:r w:rsidRPr="0061775E">
              <w:rPr>
                <w:rFonts w:eastAsia="Calibri" w:cs="Tahoma"/>
                <w:color w:val="000000"/>
                <w:szCs w:val="18"/>
              </w:rPr>
              <w:t>Windows Intune</w:t>
            </w:r>
          </w:p>
          <w:p w:rsidR="00456002" w:rsidRPr="0061775E" w:rsidRDefault="003929D1" w:rsidP="00346F4B">
            <w:pPr>
              <w:numPr>
                <w:ilvl w:val="0"/>
                <w:numId w:val="69"/>
              </w:numPr>
              <w:spacing w:after="60"/>
              <w:ind w:left="576" w:right="187"/>
              <w:rPr>
                <w:rFonts w:cs="Tahoma"/>
              </w:rPr>
            </w:pPr>
            <w:r w:rsidRPr="0061775E">
              <w:rPr>
                <w:rFonts w:eastAsia="Calibri" w:cs="Tahoma"/>
                <w:color w:val="000000"/>
                <w:szCs w:val="18"/>
              </w:rPr>
              <w:t>Complemento de Windows Intune</w:t>
            </w:r>
          </w:p>
          <w:p w:rsidR="009B3FA2" w:rsidRPr="0061775E" w:rsidRDefault="009B3FA2" w:rsidP="00346F4B">
            <w:pPr>
              <w:numPr>
                <w:ilvl w:val="0"/>
                <w:numId w:val="69"/>
              </w:numPr>
              <w:spacing w:after="60"/>
              <w:ind w:left="576" w:right="187"/>
              <w:rPr>
                <w:rFonts w:eastAsia="Calibri" w:cs="Tahoma"/>
                <w:szCs w:val="18"/>
              </w:rPr>
            </w:pPr>
            <w:r w:rsidRPr="0061775E">
              <w:rPr>
                <w:rFonts w:eastAsia="Calibri" w:cs="Tahoma"/>
                <w:color w:val="000000"/>
                <w:szCs w:val="18"/>
              </w:rPr>
              <w:t>Yammer Enterprise</w:t>
            </w:r>
          </w:p>
        </w:tc>
      </w:tr>
    </w:tbl>
    <w:p w:rsidR="0081027A" w:rsidRDefault="0081027A" w:rsidP="00212CC6">
      <w:pPr>
        <w:pStyle w:val="Heading2"/>
        <w:ind w:left="0"/>
        <w:rPr>
          <w:rFonts w:ascii="Tahoma" w:hAnsi="Tahoma" w:cs="Tahoma"/>
        </w:rPr>
      </w:pPr>
    </w:p>
    <w:p w:rsidR="0081027A" w:rsidRDefault="0081027A" w:rsidP="0081027A">
      <w:pPr>
        <w:rPr>
          <w:sz w:val="24"/>
          <w:szCs w:val="24"/>
        </w:rPr>
      </w:pPr>
      <w:r>
        <w:br w:type="page"/>
      </w:r>
    </w:p>
    <w:p w:rsidR="00456002" w:rsidRPr="00D17DBE" w:rsidRDefault="00456002" w:rsidP="00171817">
      <w:pPr>
        <w:pStyle w:val="Heading2"/>
        <w:ind w:left="0"/>
        <w:rPr>
          <w:rFonts w:ascii="Tahoma" w:hAnsi="Tahoma" w:cs="Tahoma"/>
          <w:lang w:val="es-ES"/>
        </w:rPr>
      </w:pPr>
      <w:bookmarkStart w:id="656" w:name="_Toc336338209"/>
      <w:bookmarkStart w:id="657" w:name="_Toc370980799"/>
      <w:r w:rsidRPr="00D17DBE">
        <w:rPr>
          <w:rFonts w:ascii="Tahoma" w:hAnsi="Tahoma" w:cs="Tahoma"/>
          <w:lang w:val="es-ES"/>
        </w:rPr>
        <w:lastRenderedPageBreak/>
        <w:t>Adquisiciones y Renovación Automática de Servicios Online</w:t>
      </w:r>
      <w:bookmarkEnd w:id="656"/>
      <w:bookmarkEnd w:id="657"/>
      <w:r w:rsidRPr="00D17DBE">
        <w:rPr>
          <w:rFonts w:ascii="Tahoma" w:hAnsi="Tahoma" w:cs="Tahoma"/>
          <w:lang w:val="es-ES"/>
        </w:rPr>
        <w:t xml:space="preserve"> </w:t>
      </w:r>
    </w:p>
    <w:p w:rsidR="00456002" w:rsidRPr="00D17DBE" w:rsidRDefault="00456002" w:rsidP="00171817">
      <w:pPr>
        <w:outlineLvl w:val="2"/>
        <w:rPr>
          <w:rFonts w:cs="Tahoma"/>
          <w:lang w:val="es-ES"/>
        </w:rPr>
      </w:pPr>
    </w:p>
    <w:p w:rsidR="00456002" w:rsidRPr="00D17DBE" w:rsidRDefault="00456002" w:rsidP="00212CC6">
      <w:pPr>
        <w:outlineLvl w:val="2"/>
        <w:rPr>
          <w:rFonts w:cs="Tahoma"/>
          <w:lang w:val="es-ES"/>
        </w:rPr>
      </w:pPr>
      <w:r w:rsidRPr="00D17DBE">
        <w:rPr>
          <w:rFonts w:cs="Tahoma"/>
          <w:szCs w:val="18"/>
          <w:lang w:val="es-ES"/>
        </w:rPr>
        <w:t>Los Clientes deben tener un Contrato de Licencias por Volumen activo para solicitar o renovar suscripciones a servicios online en las Licencias por Volumen.</w:t>
      </w:r>
      <w:r w:rsidR="0061775E" w:rsidRPr="00D17DBE">
        <w:rPr>
          <w:rFonts w:cs="Tahoma"/>
          <w:szCs w:val="18"/>
          <w:lang w:val="es-ES"/>
        </w:rPr>
        <w:t xml:space="preserve"> </w:t>
      </w:r>
      <w:r w:rsidRPr="00D17DBE">
        <w:rPr>
          <w:rFonts w:cs="Tahoma"/>
          <w:szCs w:val="18"/>
          <w:lang w:val="es-ES"/>
        </w:rPr>
        <w:t xml:space="preserve">Una suscripción a servicios online se renueva automáticamente el día después de que expire su periodo de suscripción, a no ser que el Cliente decida no renovar mediante la opción de no utilizar la </w:t>
      </w:r>
      <w:r w:rsidRPr="00D17DBE">
        <w:rPr>
          <w:rFonts w:cs="Tahoma"/>
          <w:color w:val="000000"/>
          <w:szCs w:val="18"/>
          <w:lang w:val="es-ES"/>
        </w:rPr>
        <w:t xml:space="preserve">renovación </w:t>
      </w:r>
      <w:r w:rsidRPr="00D17DBE">
        <w:rPr>
          <w:rFonts w:cs="Tahoma"/>
          <w:bCs/>
          <w:color w:val="000000"/>
          <w:lang w:val="es-ES"/>
        </w:rPr>
        <w:t>automática con un mínimo de cinco (5)</w:t>
      </w:r>
      <w:r w:rsidRPr="00D17DBE">
        <w:rPr>
          <w:rFonts w:cs="Tahoma"/>
          <w:b/>
          <w:bCs/>
          <w:color w:val="1F497D"/>
          <w:lang w:val="es-ES"/>
        </w:rPr>
        <w:t xml:space="preserve"> </w:t>
      </w:r>
      <w:r w:rsidRPr="00D17DBE">
        <w:rPr>
          <w:rFonts w:cs="Tahoma"/>
          <w:szCs w:val="18"/>
          <w:lang w:val="es-ES"/>
        </w:rPr>
        <w:t>días antes del vencimiento del periodo de suscripción.</w:t>
      </w:r>
      <w:r w:rsidR="0061775E" w:rsidRPr="00D17DBE">
        <w:rPr>
          <w:rFonts w:cs="Tahoma"/>
          <w:szCs w:val="18"/>
          <w:lang w:val="es-ES"/>
        </w:rPr>
        <w:t xml:space="preserve"> </w:t>
      </w:r>
      <w:r w:rsidRPr="00D17DBE">
        <w:rPr>
          <w:rFonts w:cs="Tahoma"/>
          <w:szCs w:val="18"/>
          <w:lang w:val="es-ES"/>
        </w:rPr>
        <w:t>Luego de la renovación automática, Microsoft facturará la cantidad de licencias que expirarán con la misma opción de periodo de suscripción si el contrato inicial del Cliente se mantiene activo.</w:t>
      </w:r>
      <w:r w:rsidR="0061775E" w:rsidRPr="00D17DBE">
        <w:rPr>
          <w:rFonts w:cs="Tahoma"/>
          <w:szCs w:val="18"/>
          <w:lang w:val="es-ES"/>
        </w:rPr>
        <w:t xml:space="preserve"> </w:t>
      </w:r>
      <w:r w:rsidRPr="00D17DBE">
        <w:rPr>
          <w:rFonts w:cs="Tahoma"/>
          <w:szCs w:val="18"/>
          <w:lang w:val="es-ES"/>
        </w:rPr>
        <w:t>Las suscripciones a servicios online para Clientes de Government y Academic no se renovarán automáticamente, salvo que el Cliente elija la opción de renovación automática.</w:t>
      </w:r>
      <w:r w:rsidR="0061775E" w:rsidRPr="00D17DBE">
        <w:rPr>
          <w:rFonts w:cs="Tahoma"/>
          <w:szCs w:val="18"/>
          <w:lang w:val="es-ES"/>
        </w:rPr>
        <w:t xml:space="preserve"> </w:t>
      </w:r>
      <w:r w:rsidRPr="00D17DBE">
        <w:rPr>
          <w:rFonts w:cs="Tahoma"/>
          <w:szCs w:val="18"/>
          <w:lang w:val="es-ES"/>
        </w:rPr>
        <w:t>Los precios se reajustarán en el momento de la renovación.</w:t>
      </w:r>
      <w:r w:rsidR="0061775E" w:rsidRPr="00D17DBE">
        <w:rPr>
          <w:rFonts w:cs="Tahoma"/>
          <w:szCs w:val="18"/>
          <w:lang w:val="es-ES"/>
        </w:rPr>
        <w:t xml:space="preserve"> </w:t>
      </w:r>
      <w:r w:rsidRPr="00D17DBE">
        <w:rPr>
          <w:rFonts w:cs="Tahoma"/>
          <w:szCs w:val="18"/>
          <w:lang w:val="es-ES"/>
        </w:rPr>
        <w:t>La opción de renovación automática no está disponible para los Servicios de Windows Azure.</w:t>
      </w:r>
    </w:p>
    <w:p w:rsidR="00116EDC" w:rsidRPr="00D17DBE" w:rsidRDefault="00116EDC" w:rsidP="00116EDC">
      <w:pPr>
        <w:rPr>
          <w:rFonts w:cs="Tahoma"/>
          <w:lang w:val="es-ES"/>
        </w:rPr>
      </w:pPr>
    </w:p>
    <w:p w:rsidR="00456002" w:rsidRPr="00D17DBE" w:rsidRDefault="00456002" w:rsidP="00171817">
      <w:pPr>
        <w:pStyle w:val="Heading2"/>
        <w:ind w:left="0"/>
        <w:rPr>
          <w:rFonts w:ascii="Tahoma" w:hAnsi="Tahoma" w:cs="Tahoma"/>
          <w:lang w:val="es-ES"/>
        </w:rPr>
      </w:pPr>
      <w:bookmarkStart w:id="658" w:name="_Toc336338210"/>
      <w:bookmarkStart w:id="659" w:name="_Toc370980800"/>
      <w:r w:rsidRPr="00D17DBE">
        <w:rPr>
          <w:rFonts w:ascii="Tahoma" w:hAnsi="Tahoma" w:cs="Tahoma"/>
          <w:lang w:val="es-ES"/>
        </w:rPr>
        <w:t>Administración de estado de renovación y de renovación automática</w:t>
      </w:r>
      <w:bookmarkEnd w:id="658"/>
      <w:bookmarkEnd w:id="659"/>
    </w:p>
    <w:p w:rsidR="00456002" w:rsidRPr="00D17DBE" w:rsidRDefault="00456002" w:rsidP="00171817">
      <w:pPr>
        <w:outlineLvl w:val="2"/>
        <w:rPr>
          <w:rFonts w:cs="Tahoma"/>
          <w:lang w:val="es-ES"/>
        </w:rPr>
      </w:pPr>
    </w:p>
    <w:p w:rsidR="00456002" w:rsidRPr="00D17DBE" w:rsidRDefault="00456002" w:rsidP="00171817">
      <w:pPr>
        <w:outlineLvl w:val="2"/>
        <w:rPr>
          <w:rFonts w:cs="Tahoma"/>
          <w:lang w:val="es-ES"/>
        </w:rPr>
      </w:pPr>
      <w:r w:rsidRPr="00D17DBE">
        <w:rPr>
          <w:rFonts w:cs="Tahoma"/>
          <w:szCs w:val="18"/>
          <w:lang w:val="es-ES"/>
        </w:rPr>
        <w:t>Los Clientes recibirán notificaciones de renovación antes del término de sus periodos de suscripción a servicios online y</w:t>
      </w:r>
      <w:r w:rsidR="0061775E" w:rsidRPr="00D17DBE">
        <w:rPr>
          <w:rFonts w:cs="Tahoma"/>
          <w:szCs w:val="18"/>
          <w:lang w:val="es-ES"/>
        </w:rPr>
        <w:t xml:space="preserve"> </w:t>
      </w:r>
      <w:r w:rsidRPr="00D17DBE">
        <w:rPr>
          <w:rFonts w:cs="Tahoma"/>
          <w:szCs w:val="18"/>
          <w:lang w:val="es-ES"/>
        </w:rPr>
        <w:t>podrán cancelar su renovación o cambiar un pedido de renovación automática si realizan las acciones necesarias al menos treinta (30) días antes de la finalización del periodo de suscripción.</w:t>
      </w:r>
      <w:r w:rsidR="0061775E" w:rsidRPr="00D17DBE">
        <w:rPr>
          <w:rFonts w:cs="Tahoma"/>
          <w:szCs w:val="18"/>
          <w:lang w:val="es-ES"/>
        </w:rPr>
        <w:t xml:space="preserve"> </w:t>
      </w:r>
      <w:r w:rsidRPr="00D17DBE">
        <w:rPr>
          <w:rFonts w:cs="Tahoma"/>
          <w:szCs w:val="18"/>
          <w:lang w:val="es-ES"/>
        </w:rPr>
        <w:t>Asimismo, los Clientes pueden cambiar su pedido de renovación al realizar un pedido a su revendedor treinta (30) días antes de la expiración del periodo de suscripción.</w:t>
      </w:r>
      <w:r w:rsidR="0061775E" w:rsidRPr="00D17DBE">
        <w:rPr>
          <w:rFonts w:cs="Tahoma"/>
          <w:szCs w:val="18"/>
          <w:lang w:val="es-ES"/>
        </w:rPr>
        <w:t xml:space="preserve"> </w:t>
      </w:r>
      <w:r w:rsidRPr="00D17DBE">
        <w:rPr>
          <w:rFonts w:cs="Tahoma"/>
          <w:szCs w:val="18"/>
          <w:lang w:val="es-ES"/>
        </w:rPr>
        <w:t>Los Clientes podrán cancelar una renovación de suscripción al proporcionar una notificación escrita con treinta (30) días de anticipación a Microsoft en un formulario que se encuentra disponible través de su revendedor de Microsoft o en http://microsoft.com/licensing/contracts.</w:t>
      </w:r>
      <w:r w:rsidR="0061775E" w:rsidRPr="00D17DBE">
        <w:rPr>
          <w:rFonts w:cs="Tahoma"/>
          <w:szCs w:val="18"/>
          <w:lang w:val="es-ES"/>
        </w:rPr>
        <w:t xml:space="preserve"> </w:t>
      </w:r>
      <w:r w:rsidRPr="00D17DBE">
        <w:rPr>
          <w:rFonts w:cs="Tahoma"/>
          <w:szCs w:val="18"/>
          <w:lang w:val="es-ES"/>
        </w:rPr>
        <w:t>Todas las renovaciones de servicios inician un nuevo periodo de suscripción que comienza el primer día del siguiente mes natural después de la expiración del periodo de suscripción anterior.</w:t>
      </w:r>
    </w:p>
    <w:p w:rsidR="00456002" w:rsidRPr="00D17DBE" w:rsidRDefault="00456002" w:rsidP="00171817">
      <w:pPr>
        <w:outlineLvl w:val="2"/>
        <w:rPr>
          <w:rFonts w:cs="Tahoma"/>
          <w:lang w:val="es-ES"/>
        </w:rPr>
      </w:pPr>
    </w:p>
    <w:p w:rsidR="00456002" w:rsidRPr="00D17DBE" w:rsidRDefault="00456002" w:rsidP="00171817">
      <w:pPr>
        <w:outlineLvl w:val="2"/>
        <w:rPr>
          <w:rFonts w:cs="Tahoma"/>
          <w:lang w:val="es-ES"/>
        </w:rPr>
      </w:pPr>
      <w:r w:rsidRPr="00D17DBE">
        <w:rPr>
          <w:rFonts w:cs="Tahoma"/>
          <w:szCs w:val="18"/>
          <w:lang w:val="es-ES"/>
        </w:rPr>
        <w:t>Los Clientes puedan ampliar el compromiso de suscripción a servicios online, pero no pueden reducir el compromiso de dicha suscripción durante el periodo de vigencia de su suscripción a servicios online, a no ser que sus contratos permitan dicha reducción. Para garantizar que los usuarios adicionales reciban el servicio, el Cliente debe realizar un pedido por cada aumento en el servicio de suscripción.</w:t>
      </w:r>
      <w:r w:rsidR="0061775E" w:rsidRPr="00D17DBE">
        <w:rPr>
          <w:rFonts w:cs="Tahoma"/>
          <w:szCs w:val="18"/>
          <w:lang w:val="es-ES"/>
        </w:rPr>
        <w:t xml:space="preserve"> </w:t>
      </w:r>
    </w:p>
    <w:p w:rsidR="00BD1A6A" w:rsidRPr="00D17DBE" w:rsidRDefault="00BD1A6A" w:rsidP="00456002">
      <w:pPr>
        <w:pStyle w:val="Heading2"/>
        <w:ind w:left="0"/>
        <w:rPr>
          <w:rFonts w:ascii="Tahoma" w:hAnsi="Tahoma" w:cs="Tahoma"/>
          <w:lang w:val="es-ES"/>
        </w:rPr>
      </w:pPr>
      <w:bookmarkStart w:id="660" w:name="_Toc336338211"/>
    </w:p>
    <w:p w:rsidR="00BD1A6A" w:rsidRPr="00D17DBE" w:rsidRDefault="00BD1A6A">
      <w:pPr>
        <w:rPr>
          <w:rFonts w:cs="Tahoma"/>
          <w:lang w:val="es-ES"/>
        </w:rPr>
      </w:pPr>
    </w:p>
    <w:p w:rsidR="00456002" w:rsidRPr="00D17DBE" w:rsidRDefault="00456002" w:rsidP="00456002">
      <w:pPr>
        <w:pStyle w:val="Heading2"/>
        <w:ind w:left="0"/>
        <w:rPr>
          <w:rFonts w:ascii="Tahoma" w:hAnsi="Tahoma" w:cs="Tahoma"/>
          <w:lang w:val="es-ES"/>
        </w:rPr>
      </w:pPr>
      <w:bookmarkStart w:id="661" w:name="_Toc370980801"/>
      <w:r w:rsidRPr="00D17DBE">
        <w:rPr>
          <w:rFonts w:ascii="Tahoma" w:hAnsi="Tahoma" w:cs="Tahoma"/>
          <w:lang w:val="es-ES"/>
        </w:rPr>
        <w:t>Cancelación de los Servicios Online</w:t>
      </w:r>
      <w:bookmarkEnd w:id="660"/>
      <w:bookmarkEnd w:id="661"/>
    </w:p>
    <w:p w:rsidR="00456002" w:rsidRPr="00D17DBE" w:rsidRDefault="00456002" w:rsidP="00456002">
      <w:pPr>
        <w:outlineLvl w:val="2"/>
        <w:rPr>
          <w:rFonts w:cs="Tahoma"/>
          <w:lang w:val="es-ES"/>
        </w:rPr>
      </w:pPr>
    </w:p>
    <w:p w:rsidR="00456002" w:rsidRPr="00D17DBE" w:rsidRDefault="00456002" w:rsidP="00116EDC">
      <w:pPr>
        <w:outlineLvl w:val="2"/>
        <w:rPr>
          <w:rFonts w:cs="Tahoma"/>
          <w:lang w:val="es-ES"/>
        </w:rPr>
      </w:pPr>
      <w:r w:rsidRPr="00D17DBE">
        <w:rPr>
          <w:rFonts w:cs="Tahoma"/>
          <w:szCs w:val="18"/>
          <w:lang w:val="es-ES"/>
        </w:rPr>
        <w:t>Las suscripciones para un servicio online se pueden cancelar en el plazo de treinta (30) días después del pedido inicial o de la reserva inicial de licencias de un servicio sin recibir ningún tipo de sanción.</w:t>
      </w:r>
      <w:r w:rsidR="0061775E" w:rsidRPr="00D17DBE">
        <w:rPr>
          <w:rFonts w:cs="Tahoma"/>
          <w:szCs w:val="18"/>
          <w:lang w:val="es-ES"/>
        </w:rPr>
        <w:t xml:space="preserve"> </w:t>
      </w:r>
      <w:r w:rsidRPr="00D17DBE">
        <w:rPr>
          <w:rFonts w:cs="Tahoma"/>
          <w:szCs w:val="18"/>
          <w:lang w:val="es-ES"/>
        </w:rPr>
        <w:t>Consulte las secciones de productos específicos de esta Lista de Productos para obtener información sobre los términos de cancelación adicionales que puedan existir.</w:t>
      </w:r>
    </w:p>
    <w:p w:rsidR="00116EDC" w:rsidRPr="00D17DBE" w:rsidRDefault="00116EDC" w:rsidP="00116EDC">
      <w:pPr>
        <w:outlineLvl w:val="2"/>
        <w:rPr>
          <w:rFonts w:cs="Tahoma"/>
          <w:lang w:val="es-ES"/>
        </w:rPr>
      </w:pPr>
    </w:p>
    <w:p w:rsidR="00456002" w:rsidRPr="00D17DBE" w:rsidRDefault="00456002" w:rsidP="00456002">
      <w:pPr>
        <w:pStyle w:val="Heading2"/>
        <w:ind w:left="0"/>
        <w:rPr>
          <w:rFonts w:ascii="Tahoma" w:hAnsi="Tahoma" w:cs="Tahoma"/>
          <w:lang w:val="es-ES"/>
        </w:rPr>
      </w:pPr>
      <w:bookmarkStart w:id="662" w:name="_Toc328145982"/>
      <w:bookmarkStart w:id="663" w:name="_Toc336338212"/>
      <w:bookmarkStart w:id="664" w:name="_Toc370980802"/>
      <w:r w:rsidRPr="00D17DBE">
        <w:rPr>
          <w:rFonts w:ascii="Tahoma" w:hAnsi="Tahoma" w:cs="Tahoma"/>
          <w:lang w:val="es-ES"/>
        </w:rPr>
        <w:t>Opciones de condiciones de pago de los Servicios Online</w:t>
      </w:r>
      <w:bookmarkEnd w:id="662"/>
      <w:bookmarkEnd w:id="663"/>
      <w:bookmarkEnd w:id="664"/>
    </w:p>
    <w:p w:rsidR="00456002" w:rsidRPr="00D17DBE" w:rsidRDefault="00456002" w:rsidP="00456002">
      <w:pPr>
        <w:ind w:left="720"/>
        <w:outlineLvl w:val="2"/>
        <w:rPr>
          <w:rFonts w:cs="Tahoma"/>
          <w:lang w:val="es-ES"/>
        </w:rPr>
      </w:pPr>
    </w:p>
    <w:p w:rsidR="00456002" w:rsidRPr="00D17DBE" w:rsidRDefault="00456002" w:rsidP="00456002">
      <w:pPr>
        <w:outlineLvl w:val="2"/>
        <w:rPr>
          <w:rFonts w:cs="Tahoma"/>
          <w:lang w:val="es-ES"/>
        </w:rPr>
      </w:pPr>
      <w:r w:rsidRPr="00D17DBE">
        <w:rPr>
          <w:rFonts w:cs="Tahoma"/>
          <w:szCs w:val="18"/>
          <w:lang w:val="es-ES"/>
        </w:rPr>
        <w:t>Los Clientes deben abonar las suscripciones a servicios online de un año en su totalidad al comienzo del periodo de suscripción.</w:t>
      </w:r>
      <w:r w:rsidR="0061775E" w:rsidRPr="00D17DBE">
        <w:rPr>
          <w:rFonts w:cs="Tahoma"/>
          <w:szCs w:val="18"/>
          <w:lang w:val="es-ES"/>
        </w:rPr>
        <w:t xml:space="preserve"> </w:t>
      </w:r>
      <w:r w:rsidRPr="00D17DBE">
        <w:rPr>
          <w:rFonts w:cs="Tahoma"/>
          <w:szCs w:val="18"/>
          <w:lang w:val="es-ES"/>
        </w:rPr>
        <w:t xml:space="preserve">Los Clientes que opten por los periodos de suscripción contérmino o por </w:t>
      </w:r>
      <w:r w:rsidR="002B663E" w:rsidRPr="00D17DBE">
        <w:rPr>
          <w:rFonts w:cs="Tahoma"/>
          <w:szCs w:val="18"/>
          <w:lang w:val="es-ES"/>
        </w:rPr>
        <w:t>“</w:t>
      </w:r>
      <w:r w:rsidRPr="00D17DBE">
        <w:rPr>
          <w:rFonts w:cs="Tahoma"/>
          <w:szCs w:val="18"/>
          <w:lang w:val="es-ES"/>
        </w:rPr>
        <w:t>alinearse al 2º Aniversario</w:t>
      </w:r>
      <w:r w:rsidR="002B663E" w:rsidRPr="00D17DBE">
        <w:rPr>
          <w:rFonts w:cs="Tahoma"/>
          <w:szCs w:val="18"/>
          <w:lang w:val="es-ES"/>
        </w:rPr>
        <w:t>”</w:t>
      </w:r>
      <w:r w:rsidRPr="00D17DBE">
        <w:rPr>
          <w:rFonts w:cs="Tahoma"/>
          <w:szCs w:val="18"/>
          <w:lang w:val="es-ES"/>
        </w:rPr>
        <w:t xml:space="preserve"> en Select Plus, tienen las siguientes dos opciones de pago: (1) Realizar el pago completo en el momento de efectuar el pedido que cubre todo el periodo de la suscripción o (2) Realizar pagos fraccionados, en que el primer pago se abona en el momento de realizar el pedido que cubre el resto del año del contrato actual y los pagos restantes se abonan en cada aniversario del contrato (para Select Plus, se utiliza el aniversario de la filial en lugar del aniversario del contrato).</w:t>
      </w:r>
      <w:r w:rsidR="0061775E" w:rsidRPr="00D17DBE">
        <w:rPr>
          <w:rFonts w:cs="Tahoma"/>
          <w:szCs w:val="18"/>
          <w:lang w:val="es-ES"/>
        </w:rPr>
        <w:t xml:space="preserve"> </w:t>
      </w:r>
      <w:r w:rsidRPr="00D17DBE">
        <w:rPr>
          <w:rFonts w:cs="Tahoma"/>
          <w:szCs w:val="18"/>
          <w:lang w:val="es-ES"/>
        </w:rPr>
        <w:t>Existe una tercera opción adicional para los Clientes de Select Plus: abonar el primer pago de aniversario del pedido en el momento de realizar el pedido que cubre doce (12) meses y los pagos restantes se abonan en cada aniversario del pedido (el último pago cubrirá el periodo restante entre el aniversario del pedido y la fecha final de cobertura de la suscripción).</w:t>
      </w:r>
    </w:p>
    <w:p w:rsidR="00456002" w:rsidRPr="00D17DBE" w:rsidRDefault="00456002" w:rsidP="00456002">
      <w:pPr>
        <w:outlineLvl w:val="2"/>
        <w:rPr>
          <w:rFonts w:cs="Tahoma"/>
          <w:lang w:val="es-ES"/>
        </w:rPr>
      </w:pPr>
    </w:p>
    <w:p w:rsidR="00456002" w:rsidRPr="00D17DBE" w:rsidRDefault="00456002" w:rsidP="00456002">
      <w:pPr>
        <w:outlineLvl w:val="2"/>
        <w:rPr>
          <w:rFonts w:cs="Tahoma"/>
          <w:lang w:val="es-ES"/>
        </w:rPr>
      </w:pPr>
      <w:r w:rsidRPr="00D17DBE">
        <w:rPr>
          <w:rFonts w:cs="Tahoma"/>
          <w:szCs w:val="18"/>
          <w:lang w:val="es-ES"/>
        </w:rPr>
        <w:t>Además, los Clientes de Open Value también pueden elegir una opción de pago mensual.</w:t>
      </w:r>
      <w:r w:rsidR="0061775E" w:rsidRPr="00D17DBE">
        <w:rPr>
          <w:rFonts w:cs="Tahoma"/>
          <w:szCs w:val="18"/>
          <w:lang w:val="es-ES"/>
        </w:rPr>
        <w:t xml:space="preserve"> </w:t>
      </w:r>
      <w:r w:rsidRPr="00D17DBE">
        <w:rPr>
          <w:rFonts w:cs="Tahoma"/>
          <w:szCs w:val="18"/>
          <w:lang w:val="es-ES"/>
        </w:rPr>
        <w:t>Para la opción de pago mensual, cada mes se emitirá automáticamente una factura de una parte durante el periodo de suscripción para la cantidad de suscripciones que el Cliente haya solicitado.</w:t>
      </w:r>
    </w:p>
    <w:p w:rsidR="00456002" w:rsidRPr="00D17DBE" w:rsidRDefault="00456002" w:rsidP="00456002">
      <w:pPr>
        <w:outlineLvl w:val="2"/>
        <w:rPr>
          <w:rFonts w:cs="Tahoma"/>
          <w:lang w:val="es-ES"/>
        </w:rPr>
      </w:pPr>
    </w:p>
    <w:p w:rsidR="0094133C" w:rsidRPr="00D17DBE" w:rsidRDefault="0094133C" w:rsidP="00456002">
      <w:pPr>
        <w:outlineLvl w:val="2"/>
        <w:rPr>
          <w:rFonts w:cs="Tahoma"/>
          <w:lang w:val="es-ES"/>
        </w:rPr>
      </w:pPr>
    </w:p>
    <w:p w:rsidR="0094133C" w:rsidRPr="00D17DBE" w:rsidRDefault="0094133C" w:rsidP="00456002">
      <w:pPr>
        <w:outlineLvl w:val="2"/>
        <w:rPr>
          <w:rFonts w:cs="Tahoma"/>
          <w:lang w:val="es-ES"/>
        </w:rPr>
      </w:pPr>
    </w:p>
    <w:p w:rsidR="00456002" w:rsidRPr="00D17DBE" w:rsidRDefault="00456002" w:rsidP="00456002">
      <w:pPr>
        <w:outlineLvl w:val="2"/>
        <w:rPr>
          <w:rFonts w:cs="Tahoma"/>
          <w:lang w:val="es-ES"/>
        </w:rPr>
      </w:pPr>
      <w:r w:rsidRPr="00D17DBE">
        <w:rPr>
          <w:rFonts w:cs="Tahoma"/>
          <w:szCs w:val="18"/>
          <w:lang w:val="es-ES"/>
        </w:rPr>
        <w:lastRenderedPageBreak/>
        <w:t>Los precios y las condiciones de pago para suscripciones adquiridas a través de revendedores se determinarán mediante acuerdo entre el Cliente y el revendedor.</w:t>
      </w:r>
      <w:r w:rsidR="0061775E" w:rsidRPr="00D17DBE">
        <w:rPr>
          <w:rFonts w:cs="Tahoma"/>
          <w:szCs w:val="18"/>
          <w:lang w:val="es-ES"/>
        </w:rPr>
        <w:t xml:space="preserve"> </w:t>
      </w:r>
      <w:r w:rsidRPr="00D17DBE">
        <w:rPr>
          <w:rFonts w:cs="Tahoma"/>
          <w:szCs w:val="18"/>
          <w:lang w:val="es-ES"/>
        </w:rPr>
        <w:t>A menos que el Cliente haya celebrado un Acuerdo de Modificación de Inscripción Enterprise: Adición de Servicios Online Enterprise, a pesar de que en su contrato pueda indicarse lo contrario, un Cliente debe solicitar una suscripción a servicios online antes de que la suscripción se utilice por primera vez.</w:t>
      </w:r>
      <w:r w:rsidR="0061775E" w:rsidRPr="00D17DBE">
        <w:rPr>
          <w:rFonts w:cs="Tahoma"/>
          <w:szCs w:val="18"/>
          <w:lang w:val="es-ES"/>
        </w:rPr>
        <w:t xml:space="preserve"> </w:t>
      </w:r>
      <w:r w:rsidRPr="00D17DBE">
        <w:rPr>
          <w:rFonts w:cs="Tahoma"/>
          <w:szCs w:val="18"/>
          <w:lang w:val="es-ES"/>
        </w:rPr>
        <w:t xml:space="preserve">Es posible que los Clientes con un Contrato Enterprise no puedan remitir un pedido </w:t>
      </w:r>
      <w:r w:rsidR="002B663E" w:rsidRPr="00D17DBE">
        <w:rPr>
          <w:rFonts w:cs="Tahoma"/>
          <w:szCs w:val="18"/>
          <w:lang w:val="es-ES"/>
        </w:rPr>
        <w:t>“</w:t>
      </w:r>
      <w:r w:rsidRPr="00D17DBE">
        <w:rPr>
          <w:rFonts w:cs="Tahoma"/>
          <w:szCs w:val="18"/>
          <w:lang w:val="es-ES"/>
        </w:rPr>
        <w:t>true up</w:t>
      </w:r>
      <w:r w:rsidR="002B663E" w:rsidRPr="00D17DBE">
        <w:rPr>
          <w:rFonts w:cs="Tahoma"/>
          <w:szCs w:val="18"/>
          <w:lang w:val="es-ES"/>
        </w:rPr>
        <w:t>”</w:t>
      </w:r>
      <w:r w:rsidRPr="00D17DBE">
        <w:rPr>
          <w:rFonts w:cs="Tahoma"/>
          <w:szCs w:val="18"/>
          <w:lang w:val="es-ES"/>
        </w:rPr>
        <w:t xml:space="preserve"> para licencias de suscripción adicionales.</w:t>
      </w:r>
      <w:r w:rsidR="0061775E" w:rsidRPr="00D17DBE">
        <w:rPr>
          <w:rFonts w:cs="Tahoma"/>
          <w:szCs w:val="18"/>
          <w:lang w:val="es-ES"/>
        </w:rPr>
        <w:t xml:space="preserve"> </w:t>
      </w:r>
    </w:p>
    <w:p w:rsidR="00456002" w:rsidRPr="00D17DBE" w:rsidRDefault="00456002" w:rsidP="00DF28F2">
      <w:pPr>
        <w:outlineLvl w:val="2"/>
        <w:rPr>
          <w:rFonts w:cs="Tahoma"/>
          <w:lang w:val="es-ES"/>
        </w:rPr>
      </w:pPr>
    </w:p>
    <w:p w:rsidR="00456002" w:rsidRPr="00D17DBE" w:rsidRDefault="006A5DAE" w:rsidP="0094133C">
      <w:pPr>
        <w:outlineLvl w:val="2"/>
        <w:rPr>
          <w:rFonts w:cs="Tahoma"/>
          <w:lang w:val="es-ES"/>
        </w:rPr>
      </w:pPr>
      <w:r w:rsidRPr="00D17DBE">
        <w:rPr>
          <w:rFonts w:cs="Tahoma"/>
          <w:szCs w:val="18"/>
          <w:lang w:val="es-ES"/>
        </w:rPr>
        <w:t>Para información específica de los Servicios de Windows Azure consulte la sección Servicios de Windows Azure más</w:t>
      </w:r>
      <w:r w:rsidR="0094133C" w:rsidRPr="00D17DBE">
        <w:rPr>
          <w:rFonts w:cs="Tahoma"/>
          <w:szCs w:val="18"/>
          <w:lang w:val="es-ES"/>
        </w:rPr>
        <w:t> </w:t>
      </w:r>
      <w:r w:rsidRPr="00D17DBE">
        <w:rPr>
          <w:rFonts w:cs="Tahoma"/>
          <w:szCs w:val="18"/>
          <w:lang w:val="es-ES"/>
        </w:rPr>
        <w:t>abajo.</w:t>
      </w:r>
    </w:p>
    <w:p w:rsidR="00116EDC" w:rsidRPr="00D17DBE" w:rsidRDefault="00116EDC" w:rsidP="00116EDC">
      <w:pPr>
        <w:outlineLvl w:val="2"/>
        <w:rPr>
          <w:rFonts w:cs="Tahoma"/>
          <w:lang w:val="es-ES"/>
        </w:rPr>
      </w:pPr>
    </w:p>
    <w:p w:rsidR="00456002" w:rsidRPr="00D17DBE" w:rsidRDefault="00456002" w:rsidP="0094133C">
      <w:pPr>
        <w:pStyle w:val="Heading2"/>
        <w:ind w:left="0"/>
        <w:rPr>
          <w:rFonts w:ascii="Tahoma" w:hAnsi="Tahoma" w:cs="Tahoma"/>
          <w:lang w:val="es-ES"/>
        </w:rPr>
      </w:pPr>
      <w:bookmarkStart w:id="665" w:name="_Toc328145983"/>
      <w:bookmarkStart w:id="666" w:name="_Toc336338213"/>
      <w:bookmarkStart w:id="667" w:name="_Toc370980803"/>
      <w:r w:rsidRPr="00D17DBE">
        <w:rPr>
          <w:rFonts w:ascii="Tahoma" w:hAnsi="Tahoma" w:cs="Tahoma"/>
          <w:lang w:val="es-ES"/>
        </w:rPr>
        <w:t>Requisitos mínimos de adquisición para Servicios Online en Licencias por</w:t>
      </w:r>
      <w:r w:rsidR="0094133C" w:rsidRPr="00D17DBE">
        <w:rPr>
          <w:rFonts w:ascii="Tahoma" w:hAnsi="Tahoma" w:cs="Tahoma"/>
          <w:lang w:val="es-ES"/>
        </w:rPr>
        <w:t> </w:t>
      </w:r>
      <w:r w:rsidRPr="00D17DBE">
        <w:rPr>
          <w:rFonts w:ascii="Tahoma" w:hAnsi="Tahoma" w:cs="Tahoma"/>
          <w:lang w:val="es-ES"/>
        </w:rPr>
        <w:t>Volumen</w:t>
      </w:r>
      <w:bookmarkEnd w:id="665"/>
      <w:bookmarkEnd w:id="666"/>
      <w:bookmarkEnd w:id="667"/>
    </w:p>
    <w:p w:rsidR="00456002" w:rsidRPr="00D17DBE" w:rsidRDefault="00456002" w:rsidP="00DF28F2">
      <w:pPr>
        <w:outlineLvl w:val="2"/>
        <w:rPr>
          <w:rFonts w:cs="Tahoma"/>
          <w:lang w:val="es-ES"/>
        </w:rPr>
      </w:pPr>
    </w:p>
    <w:p w:rsidR="00116EDC" w:rsidRPr="00D17DBE" w:rsidRDefault="00456002" w:rsidP="00116EDC">
      <w:pPr>
        <w:outlineLvl w:val="2"/>
        <w:rPr>
          <w:rFonts w:cs="Tahoma"/>
          <w:lang w:val="es-ES"/>
        </w:rPr>
      </w:pPr>
      <w:r w:rsidRPr="00D17DBE">
        <w:rPr>
          <w:rFonts w:cs="Tahoma"/>
          <w:szCs w:val="18"/>
          <w:lang w:val="es-ES"/>
        </w:rPr>
        <w:t>Un Cliente es susceptible de optar al programa Open Value con una adquisición mínima de 5 licencias.</w:t>
      </w:r>
      <w:r w:rsidR="0061775E" w:rsidRPr="00D17DBE">
        <w:rPr>
          <w:rFonts w:cs="Tahoma"/>
          <w:szCs w:val="18"/>
          <w:lang w:val="es-ES"/>
        </w:rPr>
        <w:t xml:space="preserve"> </w:t>
      </w:r>
      <w:r w:rsidRPr="00D17DBE">
        <w:rPr>
          <w:rFonts w:cs="Tahoma"/>
          <w:szCs w:val="18"/>
          <w:lang w:val="es-ES"/>
        </w:rPr>
        <w:t>Esta regla se aplica también al contabilizar la cantidad de Licencias de Suscripción de Usuario (USLs) de Servicios Online.</w:t>
      </w:r>
      <w:r w:rsidR="0061775E" w:rsidRPr="00D17DBE">
        <w:rPr>
          <w:rFonts w:cs="Tahoma"/>
          <w:szCs w:val="18"/>
          <w:lang w:val="es-ES"/>
        </w:rPr>
        <w:t xml:space="preserve"> </w:t>
      </w:r>
      <w:r w:rsidRPr="00D17DBE">
        <w:rPr>
          <w:rFonts w:cs="Tahoma"/>
          <w:szCs w:val="18"/>
          <w:lang w:val="es-ES"/>
        </w:rPr>
        <w:t>Una USL puede incluirse en la cantidad mínima de 5 licencias.</w:t>
      </w:r>
      <w:r w:rsidR="0061775E" w:rsidRPr="00D17DBE">
        <w:rPr>
          <w:rFonts w:cs="Tahoma"/>
          <w:szCs w:val="18"/>
          <w:lang w:val="es-ES"/>
        </w:rPr>
        <w:t xml:space="preserve"> </w:t>
      </w:r>
      <w:r w:rsidRPr="00D17DBE">
        <w:rPr>
          <w:rFonts w:cs="Tahoma"/>
          <w:szCs w:val="18"/>
          <w:lang w:val="es-ES"/>
        </w:rPr>
        <w:t>Un pedido de 5 USLs cumple con el requisito mínimo del programa Open Value.</w:t>
      </w:r>
      <w:r w:rsidR="0061775E" w:rsidRPr="00D17DBE">
        <w:rPr>
          <w:rFonts w:cs="Tahoma"/>
          <w:szCs w:val="18"/>
          <w:lang w:val="es-ES"/>
        </w:rPr>
        <w:t xml:space="preserve"> </w:t>
      </w:r>
      <w:r w:rsidRPr="00D17DBE">
        <w:rPr>
          <w:rFonts w:cs="Tahoma"/>
          <w:szCs w:val="18"/>
          <w:lang w:val="es-ES"/>
        </w:rPr>
        <w:t>Sin embargo, 5 USLs independientes no cumplen con el mínimo de Open Value para toda la compañía y Open Value Subscription.</w:t>
      </w:r>
      <w:r w:rsidR="0061775E" w:rsidRPr="00D17DBE">
        <w:rPr>
          <w:rFonts w:cs="Tahoma"/>
          <w:szCs w:val="18"/>
          <w:lang w:val="es-ES"/>
        </w:rPr>
        <w:t xml:space="preserve"> </w:t>
      </w:r>
      <w:r w:rsidRPr="00D17DBE">
        <w:rPr>
          <w:rFonts w:cs="Tahoma"/>
          <w:szCs w:val="18"/>
          <w:lang w:val="es-ES"/>
        </w:rPr>
        <w:t>Para la opción para toda la compañía de OV y Open Value Subscription, el pedido inicial debe incluir un mínimo de 5 Licencias de Plataforma Desktop o Licencias de Componente Desktop, además de cualquier USL.</w:t>
      </w:r>
      <w:r w:rsidR="0061775E" w:rsidRPr="00D17DBE">
        <w:rPr>
          <w:rFonts w:cs="Tahoma"/>
          <w:szCs w:val="18"/>
          <w:lang w:val="es-ES"/>
        </w:rPr>
        <w:t xml:space="preserve"> </w:t>
      </w:r>
    </w:p>
    <w:p w:rsidR="00116EDC" w:rsidRPr="00D17DBE" w:rsidRDefault="00116EDC" w:rsidP="00116EDC">
      <w:pPr>
        <w:outlineLvl w:val="2"/>
        <w:rPr>
          <w:rFonts w:cs="Tahoma"/>
          <w:lang w:val="es-ES"/>
        </w:rPr>
      </w:pPr>
    </w:p>
    <w:p w:rsidR="00776E3B" w:rsidRPr="00D17DBE" w:rsidRDefault="00776E3B" w:rsidP="00776E3B">
      <w:pPr>
        <w:pStyle w:val="Heading3"/>
        <w:rPr>
          <w:rFonts w:ascii="Tahoma" w:hAnsi="Tahoma" w:cs="Tahoma"/>
          <w:lang w:val="es-ES"/>
        </w:rPr>
      </w:pPr>
      <w:bookmarkStart w:id="668" w:name="_Toc336338214"/>
      <w:bookmarkStart w:id="669" w:name="_Toc370980804"/>
      <w:r w:rsidRPr="00D17DBE">
        <w:rPr>
          <w:rFonts w:ascii="Tahoma" w:hAnsi="Tahoma" w:cs="Tahoma"/>
          <w:sz w:val="24"/>
          <w:lang w:val="es-ES"/>
        </w:rPr>
        <w:t>Servicios de Windows Azure</w:t>
      </w:r>
      <w:bookmarkEnd w:id="668"/>
      <w:bookmarkEnd w:id="669"/>
    </w:p>
    <w:p w:rsidR="00776E3B" w:rsidRPr="00D17DBE" w:rsidRDefault="00776E3B" w:rsidP="00DF28F2">
      <w:pPr>
        <w:outlineLvl w:val="1"/>
        <w:rPr>
          <w:rFonts w:cs="Tahoma"/>
          <w:lang w:val="es-ES"/>
        </w:rPr>
      </w:pPr>
    </w:p>
    <w:p w:rsidR="006A5DAE" w:rsidRPr="00D17DBE" w:rsidRDefault="005242EC" w:rsidP="005242EC">
      <w:pPr>
        <w:spacing w:after="60"/>
        <w:outlineLvl w:val="1"/>
        <w:rPr>
          <w:rFonts w:cs="Tahoma"/>
          <w:lang w:val="es-ES"/>
        </w:rPr>
      </w:pPr>
      <w:r w:rsidRPr="00D17DBE">
        <w:rPr>
          <w:rFonts w:cs="Tahoma"/>
          <w:b/>
          <w:szCs w:val="18"/>
          <w:lang w:val="es-ES"/>
        </w:rPr>
        <w:t>Definiciones</w:t>
      </w:r>
    </w:p>
    <w:p w:rsidR="006A5DAE" w:rsidRPr="00D17DBE" w:rsidRDefault="006A5DAE" w:rsidP="006A5DAE">
      <w:pPr>
        <w:outlineLvl w:val="1"/>
        <w:rPr>
          <w:rFonts w:cs="Tahoma"/>
          <w:lang w:val="es-ES"/>
        </w:rPr>
      </w:pPr>
      <w:r w:rsidRPr="00D17DBE">
        <w:rPr>
          <w:rFonts w:cs="Tahoma"/>
          <w:szCs w:val="18"/>
          <w:u w:val="single"/>
          <w:lang w:val="es-ES"/>
        </w:rPr>
        <w:t>Tasas de Compromiso</w:t>
      </w:r>
      <w:r w:rsidRPr="00D17DBE">
        <w:rPr>
          <w:rFonts w:cs="Tahoma"/>
          <w:b/>
          <w:szCs w:val="18"/>
          <w:lang w:val="es-ES"/>
        </w:rPr>
        <w:t xml:space="preserve"> </w:t>
      </w:r>
      <w:r w:rsidRPr="00D17DBE">
        <w:rPr>
          <w:rFonts w:cs="Tahoma"/>
          <w:szCs w:val="18"/>
          <w:lang w:val="es-ES"/>
        </w:rPr>
        <w:t>son los precios para todo el uso de los Servicios de Windows Azure para el Compromiso Anual</w:t>
      </w:r>
      <w:r w:rsidR="0094133C" w:rsidRPr="00D17DBE">
        <w:rPr>
          <w:rFonts w:cs="Tahoma"/>
          <w:szCs w:val="18"/>
          <w:lang w:val="es-ES"/>
        </w:rPr>
        <w:t> </w:t>
      </w:r>
      <w:r w:rsidRPr="00D17DBE">
        <w:rPr>
          <w:rFonts w:cs="Tahoma"/>
          <w:szCs w:val="18"/>
          <w:lang w:val="es-ES"/>
        </w:rPr>
        <w:t>Asignado.</w:t>
      </w:r>
    </w:p>
    <w:p w:rsidR="006A5DAE" w:rsidRPr="00D17DBE" w:rsidRDefault="006A5DAE" w:rsidP="006A5DAE">
      <w:pPr>
        <w:outlineLvl w:val="1"/>
        <w:rPr>
          <w:rFonts w:cs="Tahoma"/>
          <w:lang w:val="es-ES"/>
        </w:rPr>
      </w:pPr>
    </w:p>
    <w:p w:rsidR="006A5DAE" w:rsidRPr="00D17DBE" w:rsidRDefault="006A5DAE" w:rsidP="006A5DAE">
      <w:pPr>
        <w:outlineLvl w:val="1"/>
        <w:rPr>
          <w:rFonts w:cs="Tahoma"/>
          <w:lang w:val="es-ES"/>
        </w:rPr>
      </w:pPr>
      <w:r w:rsidRPr="00D17DBE">
        <w:rPr>
          <w:rFonts w:cs="Tahoma"/>
          <w:szCs w:val="18"/>
          <w:u w:val="single"/>
          <w:lang w:val="es-ES"/>
        </w:rPr>
        <w:t>Tasas de Consumo</w:t>
      </w:r>
      <w:r w:rsidRPr="00D17DBE">
        <w:rPr>
          <w:rFonts w:cs="Tahoma"/>
          <w:szCs w:val="18"/>
          <w:lang w:val="es-ES"/>
        </w:rPr>
        <w:t xml:space="preserve"> son los precios para todo el uso de los Servicios de Windows Azure sobre el Compromiso Anual Asignado. Las Tasas de Consumo pueden ser también referidas como </w:t>
      </w:r>
      <w:r w:rsidR="002B663E" w:rsidRPr="00D17DBE">
        <w:rPr>
          <w:rFonts w:cs="Tahoma"/>
          <w:szCs w:val="18"/>
          <w:lang w:val="es-ES"/>
        </w:rPr>
        <w:t>“</w:t>
      </w:r>
      <w:r w:rsidRPr="00D17DBE">
        <w:rPr>
          <w:rFonts w:cs="Tahoma"/>
          <w:szCs w:val="18"/>
          <w:lang w:val="es-ES"/>
        </w:rPr>
        <w:t>Tasas de Superávit</w:t>
      </w:r>
      <w:r w:rsidR="002B663E" w:rsidRPr="00D17DBE">
        <w:rPr>
          <w:rFonts w:cs="Tahoma"/>
          <w:szCs w:val="18"/>
          <w:lang w:val="es-ES"/>
        </w:rPr>
        <w:t>”</w:t>
      </w:r>
      <w:r w:rsidRPr="00D17DBE">
        <w:rPr>
          <w:rFonts w:cs="Tahoma"/>
          <w:szCs w:val="18"/>
          <w:lang w:val="es-ES"/>
        </w:rPr>
        <w:t xml:space="preserve"> o </w:t>
      </w:r>
      <w:r w:rsidR="002B663E" w:rsidRPr="00D17DBE">
        <w:rPr>
          <w:rFonts w:cs="Tahoma"/>
          <w:szCs w:val="18"/>
          <w:lang w:val="es-ES"/>
        </w:rPr>
        <w:t>“</w:t>
      </w:r>
      <w:r w:rsidRPr="00D17DBE">
        <w:rPr>
          <w:rFonts w:cs="Tahoma"/>
          <w:szCs w:val="18"/>
          <w:lang w:val="es-ES"/>
        </w:rPr>
        <w:t>Superávit</w:t>
      </w:r>
      <w:r w:rsidR="002B663E" w:rsidRPr="00D17DBE">
        <w:rPr>
          <w:rFonts w:cs="Tahoma"/>
          <w:szCs w:val="18"/>
          <w:lang w:val="es-ES"/>
        </w:rPr>
        <w:t>”</w:t>
      </w:r>
      <w:r w:rsidRPr="00D17DBE">
        <w:rPr>
          <w:rFonts w:cs="Tahoma"/>
          <w:szCs w:val="18"/>
          <w:lang w:val="es-ES"/>
        </w:rPr>
        <w:t xml:space="preserve"> en otros documentos de Microsoft o Windows Azure. Las Tasas de Compromiso son iguales a las Tasas de Consumo.</w:t>
      </w:r>
    </w:p>
    <w:p w:rsidR="006A5DAE" w:rsidRPr="00D17DBE" w:rsidRDefault="006A5DAE" w:rsidP="006A5DAE">
      <w:pPr>
        <w:outlineLvl w:val="1"/>
        <w:rPr>
          <w:rFonts w:cs="Tahoma"/>
          <w:lang w:val="es-ES"/>
        </w:rPr>
      </w:pPr>
    </w:p>
    <w:p w:rsidR="006A5DAE" w:rsidRPr="00D17DBE" w:rsidRDefault="006A5DAE" w:rsidP="006A5DAE">
      <w:pPr>
        <w:outlineLvl w:val="1"/>
        <w:rPr>
          <w:rFonts w:cs="Tahoma"/>
          <w:lang w:val="es-ES"/>
        </w:rPr>
      </w:pPr>
      <w:r w:rsidRPr="00D17DBE">
        <w:rPr>
          <w:rFonts w:cs="Tahoma"/>
          <w:szCs w:val="18"/>
          <w:u w:val="single"/>
          <w:lang w:val="es-ES"/>
        </w:rPr>
        <w:t>Compromiso Monetario</w:t>
      </w:r>
      <w:r w:rsidRPr="00D17DBE">
        <w:rPr>
          <w:rFonts w:cs="Tahoma"/>
          <w:szCs w:val="18"/>
          <w:lang w:val="es-ES"/>
        </w:rPr>
        <w:t xml:space="preserve"> es la cantidad total de dinero que un cliente destina a pagar durante el periodo de la suscripción por su uso de los Servicios de Windows Azure.</w:t>
      </w:r>
    </w:p>
    <w:p w:rsidR="00BD1A6A" w:rsidRPr="00D17DBE" w:rsidRDefault="00BD1A6A" w:rsidP="006A5DAE">
      <w:pPr>
        <w:outlineLvl w:val="1"/>
        <w:rPr>
          <w:rFonts w:cs="Tahoma"/>
          <w:lang w:val="es-ES"/>
        </w:rPr>
      </w:pPr>
    </w:p>
    <w:p w:rsidR="006A5DAE" w:rsidRPr="00D17DBE" w:rsidRDefault="006A5DAE" w:rsidP="0094133C">
      <w:pPr>
        <w:outlineLvl w:val="1"/>
        <w:rPr>
          <w:rFonts w:cs="Tahoma"/>
          <w:lang w:val="es-ES"/>
        </w:rPr>
      </w:pPr>
      <w:r w:rsidRPr="00D17DBE">
        <w:rPr>
          <w:rFonts w:cs="Tahoma"/>
          <w:szCs w:val="18"/>
          <w:u w:val="single"/>
          <w:lang w:val="es-ES"/>
        </w:rPr>
        <w:t>Compromiso Anual Asignado</w:t>
      </w:r>
      <w:r w:rsidRPr="00D17DBE">
        <w:rPr>
          <w:rFonts w:cs="Tahoma"/>
          <w:szCs w:val="18"/>
          <w:lang w:val="es-ES"/>
        </w:rPr>
        <w:t xml:space="preserve"> es la parte del Compromiso Monetario asignada anualmente durante el periodo de</w:t>
      </w:r>
      <w:r w:rsidR="0094133C" w:rsidRPr="00D17DBE">
        <w:rPr>
          <w:rFonts w:cs="Tahoma"/>
          <w:szCs w:val="18"/>
          <w:lang w:val="es-ES"/>
        </w:rPr>
        <w:t> </w:t>
      </w:r>
      <w:r w:rsidRPr="00D17DBE">
        <w:rPr>
          <w:rFonts w:cs="Tahoma"/>
          <w:szCs w:val="18"/>
          <w:lang w:val="es-ES"/>
        </w:rPr>
        <w:t>Inscripción.</w:t>
      </w:r>
    </w:p>
    <w:p w:rsidR="002653EB" w:rsidRPr="00D17DBE" w:rsidRDefault="002653EB" w:rsidP="006A5DAE">
      <w:pPr>
        <w:outlineLvl w:val="1"/>
        <w:rPr>
          <w:rFonts w:cs="Tahoma"/>
          <w:lang w:val="es-ES"/>
        </w:rPr>
      </w:pPr>
    </w:p>
    <w:p w:rsidR="002653EB" w:rsidRPr="00D17DBE" w:rsidRDefault="002653EB" w:rsidP="006A5DAE">
      <w:pPr>
        <w:outlineLvl w:val="1"/>
        <w:rPr>
          <w:rFonts w:cs="Tahoma"/>
          <w:lang w:val="es-ES"/>
        </w:rPr>
      </w:pPr>
      <w:r w:rsidRPr="00D17DBE">
        <w:rPr>
          <w:rFonts w:cs="Tahoma"/>
          <w:szCs w:val="18"/>
          <w:lang w:val="es-ES"/>
        </w:rPr>
        <w:t>Asignación de Consumo es el uso en exceso de un Compromiso Anual Asignado máximo por el cual se facturará anualmente a un cliente si se le licencia en virtud de un Contrato Enterprise Directo.</w:t>
      </w:r>
    </w:p>
    <w:p w:rsidR="001C1727" w:rsidRPr="00D17DBE" w:rsidRDefault="001C1727">
      <w:pPr>
        <w:rPr>
          <w:rFonts w:cs="Tahoma"/>
          <w:lang w:val="es-ES"/>
        </w:rPr>
      </w:pPr>
    </w:p>
    <w:p w:rsidR="006A5DAE" w:rsidRPr="00D17DBE" w:rsidRDefault="006A5DAE" w:rsidP="005242EC">
      <w:pPr>
        <w:spacing w:after="60"/>
        <w:outlineLvl w:val="1"/>
        <w:rPr>
          <w:rFonts w:cs="Tahoma"/>
          <w:lang w:val="es-ES"/>
        </w:rPr>
      </w:pPr>
      <w:r w:rsidRPr="00D17DBE">
        <w:rPr>
          <w:rFonts w:cs="Tahoma"/>
          <w:b/>
          <w:szCs w:val="18"/>
          <w:lang w:val="es-ES"/>
        </w:rPr>
        <w:t>Período de Suscripción</w:t>
      </w:r>
    </w:p>
    <w:p w:rsidR="006A5DAE" w:rsidRPr="00D17DBE" w:rsidRDefault="006A5DAE" w:rsidP="006A5DAE">
      <w:pPr>
        <w:outlineLvl w:val="1"/>
        <w:rPr>
          <w:rFonts w:cs="Tahoma"/>
          <w:lang w:val="es-ES"/>
        </w:rPr>
      </w:pPr>
      <w:r w:rsidRPr="00D17DBE">
        <w:rPr>
          <w:rFonts w:cs="Tahoma"/>
          <w:szCs w:val="18"/>
          <w:lang w:val="es-ES"/>
        </w:rPr>
        <w:t>Los clientes de Servicios de Windows Azure solo pueden suscribirse a un periodo de suscripción que finalice en la</w:t>
      </w:r>
      <w:r w:rsidR="0094133C" w:rsidRPr="00D17DBE">
        <w:rPr>
          <w:rFonts w:cs="Tahoma"/>
          <w:szCs w:val="18"/>
          <w:lang w:val="es-ES"/>
        </w:rPr>
        <w:t> </w:t>
      </w:r>
      <w:r w:rsidRPr="00D17DBE">
        <w:rPr>
          <w:rFonts w:cs="Tahoma"/>
          <w:szCs w:val="18"/>
          <w:lang w:val="es-ES"/>
        </w:rPr>
        <w:t>fecha final de la inscripción del cliente (</w:t>
      </w:r>
      <w:r w:rsidR="002B663E" w:rsidRPr="00D17DBE">
        <w:rPr>
          <w:rFonts w:cs="Tahoma"/>
          <w:szCs w:val="18"/>
          <w:lang w:val="es-ES"/>
        </w:rPr>
        <w:t>“</w:t>
      </w:r>
      <w:r w:rsidRPr="00D17DBE">
        <w:rPr>
          <w:rFonts w:cs="Tahoma"/>
          <w:szCs w:val="18"/>
          <w:lang w:val="es-ES"/>
        </w:rPr>
        <w:t>contérmino</w:t>
      </w:r>
      <w:r w:rsidR="002B663E" w:rsidRPr="00D17DBE">
        <w:rPr>
          <w:rFonts w:cs="Tahoma"/>
          <w:szCs w:val="18"/>
          <w:lang w:val="es-ES"/>
        </w:rPr>
        <w:t>”</w:t>
      </w:r>
      <w:r w:rsidRPr="00D17DBE">
        <w:rPr>
          <w:rFonts w:cs="Tahoma"/>
          <w:szCs w:val="18"/>
          <w:lang w:val="es-ES"/>
        </w:rPr>
        <w:t xml:space="preserve">). </w:t>
      </w:r>
      <w:r w:rsidRPr="00D17DBE">
        <w:rPr>
          <w:rFonts w:cs="Tahoma"/>
          <w:lang w:val="es-ES"/>
        </w:rPr>
        <w:t>A los clientes les quedan al menos dos meses restantes en</w:t>
      </w:r>
      <w:r w:rsidR="0094133C" w:rsidRPr="00D17DBE">
        <w:rPr>
          <w:rFonts w:cs="Tahoma"/>
          <w:szCs w:val="18"/>
          <w:lang w:val="es-ES"/>
        </w:rPr>
        <w:t> </w:t>
      </w:r>
      <w:r w:rsidRPr="00D17DBE">
        <w:rPr>
          <w:rFonts w:cs="Tahoma"/>
          <w:lang w:val="es-ES"/>
        </w:rPr>
        <w:t>su período de inscripción</w:t>
      </w:r>
      <w:r w:rsidRPr="00D17DBE">
        <w:rPr>
          <w:rFonts w:cs="Tahoma"/>
          <w:szCs w:val="18"/>
          <w:lang w:val="es-ES"/>
        </w:rPr>
        <w:t>.</w:t>
      </w:r>
    </w:p>
    <w:p w:rsidR="006A5DAE" w:rsidRPr="00D17DBE" w:rsidRDefault="006A5DAE" w:rsidP="006A5DAE">
      <w:pPr>
        <w:rPr>
          <w:rFonts w:cs="Tahoma"/>
          <w:lang w:val="es-ES"/>
        </w:rPr>
      </w:pPr>
    </w:p>
    <w:p w:rsidR="006A5DAE" w:rsidRPr="00D17DBE" w:rsidRDefault="005242EC" w:rsidP="005242EC">
      <w:pPr>
        <w:spacing w:after="60"/>
        <w:outlineLvl w:val="1"/>
        <w:rPr>
          <w:rFonts w:cs="Tahoma"/>
          <w:lang w:val="es-ES"/>
        </w:rPr>
      </w:pPr>
      <w:r w:rsidRPr="00D17DBE">
        <w:rPr>
          <w:rFonts w:cs="Tahoma"/>
          <w:b/>
          <w:szCs w:val="18"/>
          <w:lang w:val="es-ES"/>
        </w:rPr>
        <w:t>Compromiso Monetario</w:t>
      </w:r>
    </w:p>
    <w:p w:rsidR="006A5DAE" w:rsidRPr="00D17DBE" w:rsidRDefault="006A5DAE" w:rsidP="0094133C">
      <w:pPr>
        <w:outlineLvl w:val="1"/>
        <w:rPr>
          <w:rFonts w:cs="Tahoma"/>
          <w:lang w:val="es-ES"/>
        </w:rPr>
      </w:pPr>
      <w:r w:rsidRPr="00D17DBE">
        <w:rPr>
          <w:rFonts w:cs="Tahoma"/>
          <w:szCs w:val="18"/>
          <w:lang w:val="es-ES"/>
        </w:rPr>
        <w:t>El pedido inicial del Cliente debe incluir un Compromiso Monetario y se debe realizar en cualquier momento antes del</w:t>
      </w:r>
      <w:r w:rsidR="0094133C" w:rsidRPr="00D17DBE">
        <w:rPr>
          <w:rFonts w:cs="Tahoma"/>
          <w:szCs w:val="18"/>
          <w:lang w:val="es-ES"/>
        </w:rPr>
        <w:t> </w:t>
      </w:r>
      <w:r w:rsidRPr="00D17DBE">
        <w:rPr>
          <w:rFonts w:cs="Tahoma"/>
          <w:szCs w:val="18"/>
          <w:lang w:val="es-ES"/>
        </w:rPr>
        <w:t>último mes de su periodo de inscripción. El Compromiso Monetario en virtud de la suscripción contérmino se asignará de forma proporcional a lo largo del periodo de inscripción.</w:t>
      </w:r>
    </w:p>
    <w:p w:rsidR="002653EB" w:rsidRPr="00D17DBE" w:rsidRDefault="002653EB" w:rsidP="006A5DAE">
      <w:pPr>
        <w:outlineLvl w:val="1"/>
        <w:rPr>
          <w:rFonts w:cs="Tahoma"/>
          <w:lang w:val="es-ES"/>
        </w:rPr>
      </w:pPr>
    </w:p>
    <w:p w:rsidR="002653EB" w:rsidRPr="00D17DBE" w:rsidRDefault="002653EB" w:rsidP="00342F11">
      <w:pPr>
        <w:outlineLvl w:val="1"/>
        <w:rPr>
          <w:rFonts w:cs="Tahoma"/>
          <w:lang w:val="es-ES"/>
        </w:rPr>
      </w:pPr>
      <w:r w:rsidRPr="00D17DBE">
        <w:rPr>
          <w:rFonts w:cs="Tahoma"/>
          <w:szCs w:val="18"/>
          <w:lang w:val="es-ES"/>
        </w:rPr>
        <w:t>El monto de cada factura de Compromiso Monetario no se aplicará al uso previo a la fecha de cobertura de esa</w:t>
      </w:r>
      <w:r w:rsidR="00342F11" w:rsidRPr="00D17DBE">
        <w:rPr>
          <w:rFonts w:cs="Tahoma"/>
          <w:szCs w:val="18"/>
          <w:lang w:val="es-ES"/>
        </w:rPr>
        <w:t> </w:t>
      </w:r>
      <w:r w:rsidRPr="00D17DBE">
        <w:rPr>
          <w:rFonts w:cs="Tahoma"/>
          <w:szCs w:val="18"/>
          <w:lang w:val="es-ES"/>
        </w:rPr>
        <w:t>factura.</w:t>
      </w:r>
    </w:p>
    <w:p w:rsidR="006A5DAE" w:rsidRPr="00D17DBE" w:rsidRDefault="006A5DAE" w:rsidP="006A5DAE">
      <w:pPr>
        <w:outlineLvl w:val="1"/>
        <w:rPr>
          <w:rFonts w:cs="Tahoma"/>
          <w:lang w:val="es-ES"/>
        </w:rPr>
      </w:pPr>
    </w:p>
    <w:p w:rsidR="006A5DAE" w:rsidRPr="00D17DBE" w:rsidRDefault="006A5DAE" w:rsidP="0094133C">
      <w:pPr>
        <w:rPr>
          <w:rFonts w:cs="Tahoma"/>
          <w:lang w:val="es-ES"/>
        </w:rPr>
      </w:pPr>
      <w:r w:rsidRPr="00D17DBE">
        <w:rPr>
          <w:rFonts w:cs="Tahoma"/>
          <w:lang w:val="es-ES"/>
        </w:rPr>
        <w:t>Los clientes pueden aumentar su Compromiso Monetario en cualquier momento al realizar pedidos adicionales.</w:t>
      </w:r>
      <w:r w:rsidR="0061775E" w:rsidRPr="00D17DBE">
        <w:rPr>
          <w:rFonts w:cs="Tahoma"/>
          <w:lang w:val="es-ES"/>
        </w:rPr>
        <w:t xml:space="preserve"> </w:t>
      </w:r>
      <w:r w:rsidRPr="00D17DBE">
        <w:rPr>
          <w:rFonts w:cs="Tahoma"/>
          <w:lang w:val="es-ES"/>
        </w:rPr>
        <w:t>Los</w:t>
      </w:r>
      <w:r w:rsidR="0094133C" w:rsidRPr="00D17DBE">
        <w:rPr>
          <w:rFonts w:cs="Tahoma"/>
          <w:lang w:val="es-ES"/>
        </w:rPr>
        <w:t> </w:t>
      </w:r>
      <w:r w:rsidRPr="00D17DBE">
        <w:rPr>
          <w:rFonts w:cs="Tahoma"/>
          <w:lang w:val="es-ES"/>
        </w:rPr>
        <w:t>Compromisos Anuales se aumentarán según la cantidad del pedido adicional multiplicada por doce y dividida por</w:t>
      </w:r>
      <w:r w:rsidR="0094133C" w:rsidRPr="00D17DBE">
        <w:rPr>
          <w:rFonts w:cs="Tahoma"/>
          <w:lang w:val="es-ES"/>
        </w:rPr>
        <w:t> </w:t>
      </w:r>
      <w:r w:rsidRPr="00D17DBE">
        <w:rPr>
          <w:rFonts w:cs="Tahoma"/>
          <w:lang w:val="es-ES"/>
        </w:rPr>
        <w:t>el número de meses completos restantes en el año en que se realizó el pedido adicional.</w:t>
      </w:r>
    </w:p>
    <w:p w:rsidR="002653EB" w:rsidRPr="00D17DBE" w:rsidRDefault="002653EB" w:rsidP="006A5DAE">
      <w:pPr>
        <w:rPr>
          <w:rFonts w:cs="Tahoma"/>
          <w:lang w:val="es-ES"/>
        </w:rPr>
      </w:pPr>
    </w:p>
    <w:p w:rsidR="002653EB" w:rsidRPr="00D17DBE" w:rsidRDefault="002653EB" w:rsidP="006A5DAE">
      <w:pPr>
        <w:rPr>
          <w:rFonts w:cs="Tahoma"/>
          <w:lang w:val="es-ES"/>
        </w:rPr>
      </w:pPr>
      <w:r w:rsidRPr="00D17DBE">
        <w:rPr>
          <w:rFonts w:cs="Tahoma"/>
          <w:lang w:val="es-ES"/>
        </w:rPr>
        <w:lastRenderedPageBreak/>
        <w:t>Los clientes son elegibles para informar reducciones en futuros Compromisos Monetarios conforme a la Sección 3: Reducciones de Licencias de Suscripción.</w:t>
      </w:r>
    </w:p>
    <w:p w:rsidR="006A5DAE" w:rsidRPr="00D17DBE" w:rsidRDefault="006A5DAE" w:rsidP="006A5DAE">
      <w:pPr>
        <w:rPr>
          <w:rFonts w:cs="Tahoma"/>
          <w:lang w:val="es-ES"/>
        </w:rPr>
      </w:pPr>
    </w:p>
    <w:p w:rsidR="006A5DAE" w:rsidRPr="00D17DBE" w:rsidRDefault="006A5DAE" w:rsidP="006A5DAE">
      <w:pPr>
        <w:outlineLvl w:val="1"/>
        <w:rPr>
          <w:rFonts w:cs="Tahoma"/>
          <w:lang w:val="es-ES"/>
        </w:rPr>
      </w:pPr>
      <w:r w:rsidRPr="00D17DBE">
        <w:rPr>
          <w:rFonts w:cs="Tahoma"/>
          <w:szCs w:val="18"/>
          <w:lang w:val="es-ES"/>
        </w:rPr>
        <w:t xml:space="preserve">Cada año, los clientes deben consumir su </w:t>
      </w:r>
      <w:r w:rsidRPr="00D17DBE">
        <w:rPr>
          <w:rFonts w:cs="Tahoma"/>
          <w:lang w:val="es-ES"/>
        </w:rPr>
        <w:t>Compromiso Anual Asignado</w:t>
      </w:r>
      <w:r w:rsidRPr="00D17DBE">
        <w:rPr>
          <w:rFonts w:cs="Tahoma"/>
          <w:szCs w:val="18"/>
          <w:lang w:val="es-ES"/>
        </w:rPr>
        <w:t xml:space="preserve"> antes del último día del mes anterior al</w:t>
      </w:r>
      <w:r w:rsidR="0094133C" w:rsidRPr="00D17DBE">
        <w:rPr>
          <w:rFonts w:cs="Tahoma"/>
          <w:szCs w:val="18"/>
          <w:lang w:val="es-ES"/>
        </w:rPr>
        <w:t> </w:t>
      </w:r>
      <w:r w:rsidRPr="00D17DBE">
        <w:rPr>
          <w:rFonts w:cs="Tahoma"/>
          <w:szCs w:val="18"/>
          <w:lang w:val="es-ES"/>
        </w:rPr>
        <w:t xml:space="preserve">aniversario de la inscripción. Las partes del </w:t>
      </w:r>
      <w:r w:rsidRPr="00D17DBE">
        <w:rPr>
          <w:rFonts w:cs="Tahoma"/>
          <w:lang w:val="es-ES"/>
        </w:rPr>
        <w:t>Compromiso Anual Asignado no se traspasarán</w:t>
      </w:r>
      <w:r w:rsidRPr="00D17DBE">
        <w:rPr>
          <w:rFonts w:cs="Tahoma"/>
          <w:szCs w:val="18"/>
          <w:lang w:val="es-ES"/>
        </w:rPr>
        <w:t xml:space="preserve"> y se perderán. </w:t>
      </w:r>
    </w:p>
    <w:p w:rsidR="002653EB" w:rsidRPr="00D17DBE" w:rsidRDefault="002653EB" w:rsidP="006A5DAE">
      <w:pPr>
        <w:outlineLvl w:val="1"/>
        <w:rPr>
          <w:rFonts w:cs="Tahoma"/>
          <w:lang w:val="es-ES"/>
        </w:rPr>
      </w:pPr>
    </w:p>
    <w:p w:rsidR="002653EB" w:rsidRPr="00D17DBE" w:rsidRDefault="002653EB" w:rsidP="006A5DAE">
      <w:pPr>
        <w:outlineLvl w:val="1"/>
        <w:rPr>
          <w:rFonts w:cs="Tahoma"/>
          <w:lang w:val="es-ES"/>
        </w:rPr>
      </w:pPr>
      <w:r w:rsidRPr="00D17DBE">
        <w:rPr>
          <w:rFonts w:cs="Tahoma"/>
          <w:szCs w:val="18"/>
          <w:lang w:val="es-ES"/>
        </w:rPr>
        <w:t>Cada año, el cliente puede utilizar la Asignación de Consumo antes del último día del mes anterior al aniversario de</w:t>
      </w:r>
      <w:r w:rsidR="0094133C" w:rsidRPr="00D17DBE">
        <w:rPr>
          <w:rFonts w:cs="Tahoma"/>
          <w:szCs w:val="18"/>
          <w:lang w:val="es-ES"/>
        </w:rPr>
        <w:t> </w:t>
      </w:r>
      <w:r w:rsidRPr="00D17DBE">
        <w:rPr>
          <w:rFonts w:cs="Tahoma"/>
          <w:szCs w:val="18"/>
          <w:lang w:val="es-ES"/>
        </w:rPr>
        <w:t>la</w:t>
      </w:r>
      <w:r w:rsidR="0094133C" w:rsidRPr="00D17DBE">
        <w:rPr>
          <w:rFonts w:cs="Tahoma"/>
          <w:szCs w:val="18"/>
          <w:lang w:val="es-ES"/>
        </w:rPr>
        <w:t> </w:t>
      </w:r>
      <w:r w:rsidRPr="00D17DBE">
        <w:rPr>
          <w:rFonts w:cs="Tahoma"/>
          <w:szCs w:val="18"/>
          <w:lang w:val="es-ES"/>
        </w:rPr>
        <w:t>inscripción. Las partes de la Asignación de Consumo que no se utilicen no se traspasarán y se perderán.</w:t>
      </w:r>
    </w:p>
    <w:p w:rsidR="006A5DAE" w:rsidRPr="00D17DBE" w:rsidRDefault="006A5DAE" w:rsidP="006A5DAE">
      <w:pPr>
        <w:rPr>
          <w:rFonts w:cs="Tahoma"/>
          <w:lang w:val="es-ES"/>
        </w:rPr>
      </w:pPr>
    </w:p>
    <w:p w:rsidR="006A5DAE" w:rsidRPr="00D17DBE" w:rsidRDefault="005242EC" w:rsidP="005242EC">
      <w:pPr>
        <w:spacing w:after="60"/>
        <w:outlineLvl w:val="1"/>
        <w:rPr>
          <w:rFonts w:cs="Tahoma"/>
          <w:lang w:val="es-ES"/>
        </w:rPr>
      </w:pPr>
      <w:r w:rsidRPr="00D17DBE">
        <w:rPr>
          <w:rFonts w:cs="Tahoma"/>
          <w:b/>
          <w:szCs w:val="18"/>
          <w:lang w:val="es-ES"/>
        </w:rPr>
        <w:t xml:space="preserve">Pago y precios </w:t>
      </w:r>
    </w:p>
    <w:p w:rsidR="005D54B5" w:rsidRPr="00D17DBE" w:rsidRDefault="005D54B5" w:rsidP="006A5DAE">
      <w:pPr>
        <w:rPr>
          <w:rFonts w:cs="Tahoma"/>
          <w:lang w:val="es-ES"/>
        </w:rPr>
      </w:pPr>
      <w:r w:rsidRPr="00D17DBE">
        <w:rPr>
          <w:rFonts w:cs="Tahoma"/>
          <w:lang w:val="es-ES"/>
        </w:rPr>
        <w:t>Las Tasas de Pago son iguales a las Tasas de Consumo.</w:t>
      </w:r>
    </w:p>
    <w:p w:rsidR="005D54B5" w:rsidRPr="00D17DBE" w:rsidRDefault="005D54B5" w:rsidP="006A5DAE">
      <w:pPr>
        <w:rPr>
          <w:rFonts w:cs="Tahoma"/>
          <w:lang w:val="es-ES"/>
        </w:rPr>
      </w:pPr>
    </w:p>
    <w:p w:rsidR="005D54B5" w:rsidRPr="00D17DBE" w:rsidRDefault="005D54B5" w:rsidP="006A5DAE">
      <w:pPr>
        <w:rPr>
          <w:rFonts w:cs="Tahoma"/>
          <w:lang w:val="es-ES"/>
        </w:rPr>
      </w:pPr>
      <w:r w:rsidRPr="00D17DBE">
        <w:rPr>
          <w:rFonts w:cs="Tahoma"/>
          <w:lang w:val="es-ES"/>
        </w:rPr>
        <w:t>La Asignación de Consumo equivale al cincuenta por ciento del Compromiso Anual Asignado. Por ejemplo, para un Compromiso Anual Asignado de $100.000, la Asignación de Consumo equivale a $50.000.</w:t>
      </w:r>
    </w:p>
    <w:p w:rsidR="005D54B5" w:rsidRPr="00D17DBE" w:rsidRDefault="005D54B5" w:rsidP="006A5DAE">
      <w:pPr>
        <w:rPr>
          <w:rFonts w:cs="Tahoma"/>
          <w:lang w:val="es-ES"/>
        </w:rPr>
      </w:pPr>
    </w:p>
    <w:p w:rsidR="006A5DAE" w:rsidRPr="00D17DBE" w:rsidRDefault="005D54B5" w:rsidP="006A5DAE">
      <w:pPr>
        <w:rPr>
          <w:rFonts w:cs="Tahoma"/>
          <w:lang w:val="es-ES"/>
        </w:rPr>
      </w:pPr>
      <w:r w:rsidRPr="00D17DBE">
        <w:rPr>
          <w:rFonts w:cs="Tahoma"/>
          <w:lang w:val="es-ES"/>
        </w:rPr>
        <w:t>E</w:t>
      </w:r>
      <w:r w:rsidRPr="00D17DBE">
        <w:rPr>
          <w:rFonts w:cs="Tahoma"/>
          <w:szCs w:val="18"/>
          <w:lang w:val="es-ES"/>
        </w:rPr>
        <w:t xml:space="preserve">l </w:t>
      </w:r>
      <w:r w:rsidRPr="00D17DBE">
        <w:rPr>
          <w:rFonts w:cs="Tahoma"/>
          <w:lang w:val="es-ES"/>
        </w:rPr>
        <w:t>primer Compromiso Anual Asignado se facturará inmediatamente y los futuros Compromisos Anuales Asignados se</w:t>
      </w:r>
      <w:r w:rsidR="0094133C" w:rsidRPr="00D17DBE">
        <w:rPr>
          <w:rFonts w:cs="Tahoma"/>
          <w:szCs w:val="18"/>
          <w:lang w:val="es-ES"/>
        </w:rPr>
        <w:t> </w:t>
      </w:r>
      <w:r w:rsidRPr="00D17DBE">
        <w:rPr>
          <w:rFonts w:cs="Tahoma"/>
          <w:lang w:val="es-ES"/>
        </w:rPr>
        <w:t>facturarán en el aniversario de la fecha de entrada en vigor de la inscripción. También, los clientes pueden elegir pagar su Compromiso Monetario al realizar el pedido inicial.</w:t>
      </w:r>
    </w:p>
    <w:p w:rsidR="006A5DAE" w:rsidRPr="00D17DBE" w:rsidRDefault="006A5DAE" w:rsidP="006A5DAE">
      <w:pPr>
        <w:rPr>
          <w:rFonts w:cs="Tahoma"/>
          <w:lang w:val="es-ES"/>
        </w:rPr>
      </w:pPr>
    </w:p>
    <w:p w:rsidR="005D54B5" w:rsidRPr="00D17DBE" w:rsidRDefault="006A5DAE" w:rsidP="006A5DAE">
      <w:pPr>
        <w:rPr>
          <w:rFonts w:cs="Tahoma"/>
          <w:lang w:val="es-ES"/>
        </w:rPr>
      </w:pPr>
      <w:r w:rsidRPr="00D17DBE">
        <w:rPr>
          <w:rFonts w:cs="Tahoma"/>
          <w:lang w:val="es-ES"/>
        </w:rPr>
        <w:t xml:space="preserve">Cada mes, Microsoft descontará el valor monetario del Compromiso Anual Asignado consumió del uso de un cliente de los Servicios de Windows Azure. Una vez que se haya terminado el saldo del Compromiso Anual Asignado del cliente, cualquier uso adicional se facturará según las Tasas de Consumo. </w:t>
      </w:r>
    </w:p>
    <w:p w:rsidR="005D54B5" w:rsidRPr="00D17DBE" w:rsidRDefault="005D54B5" w:rsidP="006A5DAE">
      <w:pPr>
        <w:rPr>
          <w:rFonts w:cs="Tahoma"/>
          <w:lang w:val="es-ES"/>
        </w:rPr>
      </w:pPr>
    </w:p>
    <w:p w:rsidR="006A5DAE" w:rsidRPr="00D17DBE" w:rsidRDefault="005D54B5" w:rsidP="006A5DAE">
      <w:pPr>
        <w:rPr>
          <w:rFonts w:cs="Tahoma"/>
          <w:lang w:val="es-ES"/>
        </w:rPr>
      </w:pPr>
      <w:r w:rsidRPr="00D17DBE">
        <w:rPr>
          <w:rFonts w:cs="Tahoma"/>
          <w:lang w:val="es-ES"/>
        </w:rPr>
        <w:t>Si el uso de un cliente es más alto que el Compromiso Anual Asignado más la Asignación de Consumo, todo el uso que supere el Compromiso Anual Asignado se facturará a las Tasas de Consumo al cliente o a su revendedor al final de cada trimestre de inscripción.</w:t>
      </w:r>
    </w:p>
    <w:p w:rsidR="006A5DAE" w:rsidRPr="00D17DBE" w:rsidRDefault="006A5DAE" w:rsidP="006A5DAE">
      <w:pPr>
        <w:rPr>
          <w:rFonts w:cs="Tahoma"/>
          <w:lang w:val="es-ES"/>
        </w:rPr>
      </w:pPr>
    </w:p>
    <w:p w:rsidR="0006338A" w:rsidRPr="00D17DBE" w:rsidRDefault="0006338A" w:rsidP="006A5DAE">
      <w:pPr>
        <w:rPr>
          <w:rFonts w:cs="Tahoma"/>
          <w:lang w:val="es-ES"/>
        </w:rPr>
      </w:pPr>
      <w:r w:rsidRPr="00D17DBE">
        <w:rPr>
          <w:rFonts w:cs="Tahoma"/>
          <w:lang w:val="es-ES"/>
        </w:rPr>
        <w:t>Si el uso de un cliente es más bajo que el Compromiso Anual Asignado más la Asignación de Consumo, todo el uso que supere el Compromiso Anual Asignado se facturará a las Tasas de Consumo al cliente o a su revendedor en el aniversario de la fecha de entrada en vigor de la inscripción para los Años 1 y 2 y al final del periodo de suscripción para el Año 3.</w:t>
      </w:r>
    </w:p>
    <w:p w:rsidR="0006338A" w:rsidRPr="00D17DBE" w:rsidRDefault="0006338A" w:rsidP="006A5DAE">
      <w:pPr>
        <w:rPr>
          <w:rFonts w:cs="Tahoma"/>
          <w:lang w:val="es-ES"/>
        </w:rPr>
      </w:pPr>
    </w:p>
    <w:p w:rsidR="006A5DAE" w:rsidRPr="00D17DBE" w:rsidRDefault="006A5DAE" w:rsidP="006A5DAE">
      <w:pPr>
        <w:rPr>
          <w:rFonts w:cs="Tahoma"/>
          <w:lang w:val="es-ES"/>
        </w:rPr>
      </w:pPr>
      <w:r w:rsidRPr="00D17DBE">
        <w:rPr>
          <w:rFonts w:cs="Tahoma"/>
          <w:lang w:val="es-ES"/>
        </w:rPr>
        <w:t>Todo uso de los Servicios de Windows Azure después de la expiración o la terminación de un periodo de suscripción del cliente se facturará al cliente o su revendedor según las Tasas de Consumo vigentes en ese momento de forma trimestral.</w:t>
      </w:r>
    </w:p>
    <w:p w:rsidR="006A5DAE" w:rsidRPr="00D17DBE" w:rsidRDefault="006A5DAE" w:rsidP="006A5DAE">
      <w:pPr>
        <w:rPr>
          <w:rFonts w:cs="Tahoma"/>
          <w:lang w:val="es-ES"/>
        </w:rPr>
      </w:pPr>
    </w:p>
    <w:p w:rsidR="006A5DAE" w:rsidRPr="00D17DBE" w:rsidRDefault="006A5DAE" w:rsidP="006A5DAE">
      <w:pPr>
        <w:rPr>
          <w:rFonts w:cs="Tahoma"/>
          <w:lang w:val="es-ES"/>
        </w:rPr>
      </w:pPr>
      <w:r w:rsidRPr="00D17DBE">
        <w:rPr>
          <w:rFonts w:cs="Tahoma"/>
          <w:lang w:val="es-ES"/>
        </w:rPr>
        <w:t>Microsoft puede rebajar los precios de Servicios de Windows Azure individuales durante un periodo de inscripción del cliente.</w:t>
      </w:r>
      <w:r w:rsidR="0061775E" w:rsidRPr="00D17DBE">
        <w:rPr>
          <w:rFonts w:cs="Tahoma"/>
          <w:lang w:val="es-ES"/>
        </w:rPr>
        <w:t xml:space="preserve"> </w:t>
      </w:r>
      <w:r w:rsidRPr="00D17DBE">
        <w:rPr>
          <w:rFonts w:cs="Tahoma"/>
          <w:lang w:val="es-ES"/>
        </w:rPr>
        <w:t>Para los clientes que adquieran Servicios de Windows Azure directamente de Microsoft, la Hoja de Precios del Cliente puede indicar un precio más alto que el precio vigente en ese momento. Microsoft podría dar el precio más bajo a esos clientes durante el periodo que estén en vigor. Microsoft proporcionará a los clientes una notificación de</w:t>
      </w:r>
      <w:r w:rsidR="0094133C" w:rsidRPr="00D17DBE">
        <w:rPr>
          <w:rFonts w:cs="Tahoma"/>
          <w:szCs w:val="18"/>
          <w:lang w:val="es-ES"/>
        </w:rPr>
        <w:t> </w:t>
      </w:r>
      <w:r w:rsidRPr="00D17DBE">
        <w:rPr>
          <w:rFonts w:cs="Tahoma"/>
          <w:lang w:val="es-ES"/>
        </w:rPr>
        <w:t>dichos cambios.</w:t>
      </w:r>
    </w:p>
    <w:p w:rsidR="006A5DAE" w:rsidRPr="00D17DBE" w:rsidRDefault="006A5DAE" w:rsidP="006A5DAE">
      <w:pPr>
        <w:rPr>
          <w:rFonts w:cs="Tahoma"/>
          <w:lang w:val="es-ES"/>
        </w:rPr>
      </w:pPr>
    </w:p>
    <w:p w:rsidR="006A5DAE" w:rsidRPr="00D17DBE" w:rsidRDefault="006A5DAE" w:rsidP="006A5DAE">
      <w:pPr>
        <w:rPr>
          <w:rFonts w:cs="Tahoma"/>
          <w:lang w:val="es-ES"/>
        </w:rPr>
      </w:pPr>
      <w:r w:rsidRPr="00D17DBE">
        <w:rPr>
          <w:rFonts w:cs="Tahoma"/>
          <w:szCs w:val="18"/>
          <w:lang w:val="es-ES"/>
        </w:rPr>
        <w:t>Los precios y las condiciones de pago para suscripciones adquiridas a través de revendedores se determinarán mediante acuerdo entre el Cliente y el revendedor.</w:t>
      </w:r>
      <w:r w:rsidR="0061775E" w:rsidRPr="00D17DBE">
        <w:rPr>
          <w:rFonts w:cs="Tahoma"/>
          <w:szCs w:val="18"/>
          <w:lang w:val="es-ES"/>
        </w:rPr>
        <w:t xml:space="preserve"> </w:t>
      </w:r>
      <w:r w:rsidRPr="00D17DBE">
        <w:rPr>
          <w:rFonts w:cs="Tahoma"/>
          <w:szCs w:val="18"/>
          <w:lang w:val="es-ES"/>
        </w:rPr>
        <w:t xml:space="preserve">El </w:t>
      </w:r>
      <w:r w:rsidRPr="00D17DBE">
        <w:rPr>
          <w:rFonts w:cs="Tahoma"/>
          <w:iCs/>
          <w:lang w:val="es-ES"/>
        </w:rPr>
        <w:t>revendedor del cliente proporcionará información adicional sobre el proceso de pedidos de los Servicios de Windows Azure.</w:t>
      </w:r>
      <w:r w:rsidR="0061775E" w:rsidRPr="00D17DBE">
        <w:rPr>
          <w:rFonts w:cs="Tahoma"/>
          <w:iCs/>
          <w:lang w:val="es-ES"/>
        </w:rPr>
        <w:t xml:space="preserve"> </w:t>
      </w:r>
      <w:r w:rsidRPr="00D17DBE">
        <w:rPr>
          <w:rFonts w:cs="Tahoma"/>
          <w:iCs/>
          <w:lang w:val="es-ES"/>
        </w:rPr>
        <w:t>Los precios y las condiciones de facturación de todos</w:t>
      </w:r>
      <w:r w:rsidR="0094133C" w:rsidRPr="00D17DBE">
        <w:rPr>
          <w:rFonts w:cs="Tahoma"/>
          <w:szCs w:val="18"/>
          <w:lang w:val="es-ES"/>
        </w:rPr>
        <w:t> </w:t>
      </w:r>
      <w:r w:rsidRPr="00D17DBE">
        <w:rPr>
          <w:rFonts w:cs="Tahoma"/>
          <w:iCs/>
          <w:lang w:val="es-ES"/>
        </w:rPr>
        <w:t xml:space="preserve">los Servicios de Windows Azure se regirán por un contrato independiente entre el cliente y su revendedor. </w:t>
      </w:r>
      <w:r w:rsidRPr="00D17DBE">
        <w:rPr>
          <w:rFonts w:cs="Tahoma"/>
          <w:lang w:val="es-ES"/>
        </w:rPr>
        <w:t>Microsoft puede reducir los precios de los Servicios de Windows Azure individuales durante un período de inscripción del cliente y puede dar el precio más bajo al revendedor del cliente durante el periodo que estén en vigor. Microsoft proporcionará al revendedor del cliente una notificación de dichos cambios. El cliente y su revendedor determinan los</w:t>
      </w:r>
      <w:r w:rsidR="0094133C" w:rsidRPr="00D17DBE">
        <w:rPr>
          <w:rFonts w:cs="Tahoma"/>
          <w:szCs w:val="18"/>
          <w:lang w:val="es-ES"/>
        </w:rPr>
        <w:t> </w:t>
      </w:r>
      <w:r w:rsidRPr="00D17DBE">
        <w:rPr>
          <w:rFonts w:cs="Tahoma"/>
          <w:lang w:val="es-ES"/>
        </w:rPr>
        <w:t>precios reales y la aplicabilidad de cualquier cambio en el precio.</w:t>
      </w:r>
    </w:p>
    <w:p w:rsidR="00BD1A6A" w:rsidRPr="00D17DBE" w:rsidRDefault="00BD1A6A">
      <w:pPr>
        <w:rPr>
          <w:rFonts w:cs="Tahoma"/>
          <w:lang w:val="es-ES"/>
        </w:rPr>
      </w:pPr>
    </w:p>
    <w:p w:rsidR="0067627F" w:rsidRPr="00D17DBE" w:rsidRDefault="0067627F" w:rsidP="00776E3B">
      <w:pPr>
        <w:rPr>
          <w:rFonts w:cs="Tahoma"/>
          <w:lang w:val="es-ES"/>
        </w:rPr>
      </w:pPr>
    </w:p>
    <w:p w:rsidR="00456002" w:rsidRPr="00D17DBE" w:rsidRDefault="00456002" w:rsidP="00456002">
      <w:pPr>
        <w:pStyle w:val="Heading2"/>
        <w:ind w:left="0"/>
        <w:rPr>
          <w:rFonts w:ascii="Tahoma" w:hAnsi="Tahoma" w:cs="Tahoma"/>
          <w:lang w:val="es-ES"/>
        </w:rPr>
      </w:pPr>
      <w:bookmarkStart w:id="670" w:name="_Toc328145984"/>
      <w:bookmarkStart w:id="671" w:name="_Toc336338215"/>
      <w:bookmarkStart w:id="672" w:name="_Toc370980805"/>
      <w:r w:rsidRPr="00D17DBE">
        <w:rPr>
          <w:rFonts w:ascii="Tahoma" w:hAnsi="Tahoma" w:cs="Tahoma"/>
          <w:lang w:val="es-ES"/>
        </w:rPr>
        <w:t>Disponibilidad Regional de Servicios Online</w:t>
      </w:r>
      <w:bookmarkEnd w:id="670"/>
      <w:bookmarkEnd w:id="671"/>
      <w:bookmarkEnd w:id="672"/>
      <w:r w:rsidRPr="00D17DBE">
        <w:rPr>
          <w:rFonts w:ascii="Tahoma" w:hAnsi="Tahoma" w:cs="Tahoma"/>
          <w:lang w:val="es-ES"/>
        </w:rPr>
        <w:t xml:space="preserve"> </w:t>
      </w:r>
    </w:p>
    <w:p w:rsidR="00456002" w:rsidRPr="00D17DBE" w:rsidRDefault="00456002" w:rsidP="00DF28F2">
      <w:pPr>
        <w:outlineLvl w:val="2"/>
        <w:rPr>
          <w:rFonts w:cs="Tahoma"/>
          <w:lang w:val="es-ES"/>
        </w:rPr>
      </w:pPr>
    </w:p>
    <w:p w:rsidR="0067627F" w:rsidRPr="00D17DBE" w:rsidRDefault="00456002" w:rsidP="0067627F">
      <w:pPr>
        <w:outlineLvl w:val="2"/>
        <w:rPr>
          <w:rFonts w:cs="Tahoma"/>
          <w:lang w:val="es-ES"/>
        </w:rPr>
      </w:pPr>
      <w:r w:rsidRPr="00D17DBE">
        <w:rPr>
          <w:rFonts w:cs="Tahoma"/>
          <w:szCs w:val="18"/>
          <w:lang w:val="es-ES"/>
        </w:rPr>
        <w:t xml:space="preserve">Visite el siguiente vínculo </w:t>
      </w:r>
      <w:hyperlink r:id="rId21" w:anchor="international" w:history="1">
        <w:r w:rsidRPr="00D17DBE">
          <w:rPr>
            <w:rStyle w:val="Hyperlink"/>
            <w:rFonts w:cs="Tahoma"/>
            <w:lang w:val="es-ES"/>
          </w:rPr>
          <w:t>http://www.microsoft.com/online/faq.aspx#international</w:t>
        </w:r>
      </w:hyperlink>
      <w:r w:rsidRPr="00D17DBE">
        <w:rPr>
          <w:rFonts w:cs="Tahoma"/>
          <w:color w:val="1F497D"/>
          <w:lang w:val="es-ES"/>
        </w:rPr>
        <w:t xml:space="preserve"> </w:t>
      </w:r>
      <w:r w:rsidRPr="00D17DBE">
        <w:rPr>
          <w:rFonts w:cs="Tahoma"/>
          <w:color w:val="000000"/>
          <w:lang w:val="es-ES"/>
        </w:rPr>
        <w:t>para ver una lista de países y regiones en que están disponibles los Servicios Online.</w:t>
      </w:r>
      <w:r w:rsidR="0061775E" w:rsidRPr="00D17DBE">
        <w:rPr>
          <w:rFonts w:cs="Tahoma"/>
          <w:color w:val="000000"/>
          <w:lang w:val="es-ES"/>
        </w:rPr>
        <w:t xml:space="preserve"> </w:t>
      </w:r>
    </w:p>
    <w:p w:rsidR="0067627F" w:rsidRPr="00D17DBE" w:rsidRDefault="0067627F" w:rsidP="0067627F">
      <w:pPr>
        <w:outlineLvl w:val="2"/>
        <w:rPr>
          <w:rFonts w:cs="Tahoma"/>
          <w:lang w:val="es-ES"/>
        </w:rPr>
      </w:pPr>
    </w:p>
    <w:p w:rsidR="0094133C" w:rsidRPr="00D17DBE" w:rsidRDefault="0094133C" w:rsidP="0067627F">
      <w:pPr>
        <w:outlineLvl w:val="2"/>
        <w:rPr>
          <w:rFonts w:cs="Tahoma"/>
          <w:lang w:val="es-ES"/>
        </w:rPr>
      </w:pPr>
    </w:p>
    <w:p w:rsidR="00456002" w:rsidRPr="00D17DBE" w:rsidRDefault="00456002" w:rsidP="00456002">
      <w:pPr>
        <w:pStyle w:val="Heading2"/>
        <w:ind w:left="0"/>
        <w:rPr>
          <w:rFonts w:ascii="Tahoma" w:hAnsi="Tahoma" w:cs="Tahoma"/>
          <w:lang w:val="es-ES"/>
        </w:rPr>
      </w:pPr>
      <w:bookmarkStart w:id="673" w:name="_Toc328145985"/>
      <w:bookmarkStart w:id="674" w:name="_Toc336338216"/>
      <w:bookmarkStart w:id="675" w:name="_Toc370980806"/>
      <w:r w:rsidRPr="00D17DBE">
        <w:rPr>
          <w:rFonts w:ascii="Tahoma" w:hAnsi="Tahoma" w:cs="Tahoma"/>
          <w:lang w:val="es-ES"/>
        </w:rPr>
        <w:lastRenderedPageBreak/>
        <w:t>Términos de Servicios Online adicionales</w:t>
      </w:r>
      <w:bookmarkEnd w:id="673"/>
      <w:bookmarkEnd w:id="674"/>
      <w:bookmarkEnd w:id="675"/>
    </w:p>
    <w:p w:rsidR="00456002" w:rsidRPr="00D17DBE" w:rsidRDefault="00456002" w:rsidP="00DF28F2">
      <w:pPr>
        <w:outlineLvl w:val="2"/>
        <w:rPr>
          <w:rFonts w:cs="Tahoma"/>
          <w:lang w:val="es-ES"/>
        </w:rPr>
      </w:pPr>
    </w:p>
    <w:p w:rsidR="00456002" w:rsidRPr="00D17DBE" w:rsidRDefault="00456002" w:rsidP="0094133C">
      <w:pPr>
        <w:rPr>
          <w:rFonts w:cs="Tahoma"/>
          <w:lang w:val="es-ES"/>
        </w:rPr>
      </w:pPr>
      <w:r w:rsidRPr="00D17DBE">
        <w:rPr>
          <w:rFonts w:cs="Tahoma"/>
          <w:lang w:val="es-ES"/>
        </w:rPr>
        <w:t>Esta Lista de Productos puede incluir información adicional sobre productos específicos.</w:t>
      </w:r>
      <w:r w:rsidR="0061775E" w:rsidRPr="00D17DBE">
        <w:rPr>
          <w:rFonts w:cs="Tahoma"/>
          <w:lang w:val="es-ES"/>
        </w:rPr>
        <w:t xml:space="preserve"> </w:t>
      </w:r>
      <w:r w:rsidRPr="00D17DBE">
        <w:rPr>
          <w:rFonts w:cs="Tahoma"/>
          <w:lang w:val="es-ES"/>
        </w:rPr>
        <w:t>Consulte las secciones de</w:t>
      </w:r>
      <w:r w:rsidR="0094133C" w:rsidRPr="00D17DBE">
        <w:rPr>
          <w:rFonts w:cs="Tahoma"/>
          <w:lang w:val="es-ES"/>
        </w:rPr>
        <w:t> </w:t>
      </w:r>
      <w:r w:rsidRPr="00D17DBE">
        <w:rPr>
          <w:rFonts w:cs="Tahoma"/>
          <w:lang w:val="es-ES"/>
        </w:rPr>
        <w:t>productos de este documento para obtener información adicional.</w:t>
      </w:r>
    </w:p>
    <w:p w:rsidR="00456002" w:rsidRPr="00D17DBE" w:rsidRDefault="00456002" w:rsidP="00CF3FEE">
      <w:pPr>
        <w:rPr>
          <w:rFonts w:cs="Tahoma"/>
          <w:lang w:val="es-ES"/>
        </w:rPr>
      </w:pPr>
    </w:p>
    <w:p w:rsidR="00456002" w:rsidRPr="00D17DBE" w:rsidRDefault="00456002" w:rsidP="00CF3FEE">
      <w:pPr>
        <w:rPr>
          <w:rFonts w:cs="Tahoma"/>
          <w:lang w:val="es-ES"/>
        </w:rPr>
      </w:pPr>
      <w:r w:rsidRPr="00D17DBE">
        <w:rPr>
          <w:rFonts w:cs="Tahoma"/>
          <w:lang w:val="es-ES"/>
        </w:rPr>
        <w:t>Los Derechos de Uso de los Productos que se encuentran disponibles en http://www.microsoftvolumelicensing.com/userights/PUR.aspx establecen otros términos y condiciones generales y</w:t>
      </w:r>
      <w:r w:rsidR="0094133C" w:rsidRPr="00D17DBE">
        <w:rPr>
          <w:rFonts w:cs="Tahoma"/>
          <w:lang w:val="es-ES"/>
        </w:rPr>
        <w:t> </w:t>
      </w:r>
      <w:r w:rsidRPr="00D17DBE">
        <w:rPr>
          <w:rFonts w:cs="Tahoma"/>
          <w:lang w:val="es-ES"/>
        </w:rPr>
        <w:t>específicos de los productos que rigen el uso de servicios online.</w:t>
      </w:r>
      <w:r w:rsidR="0061775E" w:rsidRPr="00D17DBE">
        <w:rPr>
          <w:rFonts w:cs="Tahoma"/>
          <w:lang w:val="es-ES"/>
        </w:rPr>
        <w:t xml:space="preserve"> </w:t>
      </w:r>
      <w:r w:rsidRPr="00D17DBE">
        <w:rPr>
          <w:rFonts w:cs="Tahoma"/>
          <w:lang w:val="es-ES"/>
        </w:rPr>
        <w:t>Los Derechos de Uso de los Productos de servicios</w:t>
      </w:r>
      <w:r w:rsidR="0094133C" w:rsidRPr="00D17DBE">
        <w:rPr>
          <w:rFonts w:cs="Tahoma"/>
          <w:lang w:val="es-ES"/>
        </w:rPr>
        <w:t> </w:t>
      </w:r>
      <w:r w:rsidRPr="00D17DBE">
        <w:rPr>
          <w:rFonts w:cs="Tahoma"/>
          <w:lang w:val="es-ES"/>
        </w:rPr>
        <w:t>online están sujetos a cambios como se describe en la sección Servicios Online de ese documento.</w:t>
      </w:r>
    </w:p>
    <w:p w:rsidR="00456002" w:rsidRPr="00D17DBE" w:rsidRDefault="00456002" w:rsidP="00CF3FEE">
      <w:pPr>
        <w:rPr>
          <w:rFonts w:cs="Tahoma"/>
          <w:lang w:val="es-ES"/>
        </w:rPr>
      </w:pPr>
    </w:p>
    <w:p w:rsidR="00026546" w:rsidRPr="00D17DBE" w:rsidRDefault="00456002" w:rsidP="005B372B">
      <w:pPr>
        <w:rPr>
          <w:rFonts w:cs="Tahoma"/>
          <w:lang w:val="es-ES"/>
        </w:rPr>
      </w:pPr>
      <w:bookmarkStart w:id="676" w:name="_Toc325313160"/>
      <w:r w:rsidRPr="00D17DBE">
        <w:rPr>
          <w:rFonts w:cs="Tahoma"/>
          <w:lang w:val="es-ES"/>
        </w:rPr>
        <w:t>Los anteriores Precios y Condiciones de Pago de los Servicios Online no se aplican a los Servicios Online obtenidos conforme al Contrato Microsoft Online Subscription.</w:t>
      </w:r>
      <w:r w:rsidR="0061775E" w:rsidRPr="00D17DBE">
        <w:rPr>
          <w:rFonts w:cs="Tahoma"/>
          <w:lang w:val="es-ES"/>
        </w:rPr>
        <w:t xml:space="preserve"> </w:t>
      </w:r>
      <w:r w:rsidRPr="00D17DBE">
        <w:rPr>
          <w:rFonts w:cs="Tahoma"/>
          <w:lang w:val="es-ES"/>
        </w:rPr>
        <w:t>Todos los términos aplicables a los Servicios Online obtenidos conforme al Contrato Microsoft Online Subscription se incluyen en dicho contrato y en Microsoft Online Services – Portal del cliente.</w:t>
      </w:r>
      <w:bookmarkEnd w:id="676"/>
    </w:p>
    <w:p w:rsidR="00676723" w:rsidRPr="00D17DBE" w:rsidRDefault="00676723">
      <w:pPr>
        <w:rPr>
          <w:rFonts w:cs="Tahoma"/>
          <w:lang w:val="es-ES"/>
        </w:rPr>
      </w:pPr>
      <w:bookmarkStart w:id="677" w:name="_Supplemental_Terms_For"/>
      <w:bookmarkStart w:id="678" w:name="_Toc336338217"/>
      <w:bookmarkEnd w:id="677"/>
      <w:r w:rsidRPr="00D17DBE">
        <w:rPr>
          <w:rFonts w:cs="Tahoma"/>
          <w:lang w:val="es-ES"/>
        </w:rPr>
        <w:br w:type="page"/>
      </w:r>
    </w:p>
    <w:p w:rsidR="00023FE7" w:rsidRPr="00D17DBE" w:rsidRDefault="00A33112" w:rsidP="00B0065F">
      <w:pPr>
        <w:pStyle w:val="Heading1"/>
        <w:rPr>
          <w:rFonts w:cs="Tahoma"/>
          <w:lang w:val="es-ES"/>
        </w:rPr>
      </w:pPr>
      <w:bookmarkStart w:id="679" w:name="_Toc370980807"/>
      <w:r w:rsidRPr="00D17DBE">
        <w:rPr>
          <w:rFonts w:cs="Tahoma"/>
          <w:lang w:val="es-ES"/>
        </w:rPr>
        <w:lastRenderedPageBreak/>
        <w:t>SECCIÓN 6: REGLAS DE RENOVACIÓN DE SOFTWARE ASSURANCE</w:t>
      </w:r>
      <w:bookmarkEnd w:id="678"/>
      <w:bookmarkEnd w:id="679"/>
    </w:p>
    <w:p w:rsidR="00865A60" w:rsidRPr="00653F89" w:rsidRDefault="00865A60" w:rsidP="00865A60">
      <w:pPr>
        <w:rPr>
          <w:rFonts w:cs="Tahoma"/>
          <w:sz w:val="24"/>
          <w:szCs w:val="24"/>
          <w:lang w:val="es-ES"/>
        </w:rPr>
      </w:pPr>
    </w:p>
    <w:p w:rsidR="00171817" w:rsidRPr="00D17DBE" w:rsidRDefault="00171817" w:rsidP="00171817">
      <w:pPr>
        <w:pStyle w:val="Heading4"/>
        <w:tabs>
          <w:tab w:val="clear" w:pos="720"/>
          <w:tab w:val="num" w:pos="0"/>
        </w:tabs>
        <w:ind w:left="0" w:firstLine="0"/>
        <w:rPr>
          <w:rFonts w:ascii="Tahoma" w:hAnsi="Tahoma" w:cs="Tahoma"/>
          <w:lang w:val="es-ES"/>
        </w:rPr>
      </w:pPr>
      <w:bookmarkStart w:id="680" w:name="_Toc323159745"/>
      <w:bookmarkStart w:id="681" w:name="_Toc336338218"/>
      <w:bookmarkStart w:id="682" w:name="_Toc370980808"/>
      <w:r w:rsidRPr="00D17DBE">
        <w:rPr>
          <w:rFonts w:ascii="Tahoma" w:hAnsi="Tahoma" w:cs="Tahoma"/>
          <w:sz w:val="24"/>
          <w:lang w:val="es-ES"/>
        </w:rPr>
        <w:t>Licencia Open</w:t>
      </w:r>
      <w:bookmarkEnd w:id="680"/>
      <w:bookmarkEnd w:id="681"/>
      <w:bookmarkEnd w:id="682"/>
    </w:p>
    <w:p w:rsidR="00171817" w:rsidRPr="00D17DBE" w:rsidRDefault="00171817" w:rsidP="00865A60">
      <w:pPr>
        <w:pStyle w:val="Heading4"/>
        <w:tabs>
          <w:tab w:val="clear" w:pos="720"/>
          <w:tab w:val="num" w:pos="0"/>
        </w:tabs>
        <w:spacing w:before="0"/>
        <w:ind w:left="0" w:firstLine="0"/>
        <w:rPr>
          <w:rFonts w:ascii="Tahoma" w:hAnsi="Tahoma" w:cs="Tahoma"/>
          <w:lang w:val="es-ES"/>
        </w:rPr>
      </w:pPr>
    </w:p>
    <w:p w:rsidR="00171817" w:rsidRPr="00D17DBE" w:rsidRDefault="00171817" w:rsidP="005242EC">
      <w:pPr>
        <w:pStyle w:val="StyleHeading22Left138Firstline0"/>
        <w:tabs>
          <w:tab w:val="num" w:pos="0"/>
        </w:tabs>
        <w:ind w:left="0"/>
        <w:jc w:val="left"/>
        <w:rPr>
          <w:rFonts w:ascii="Tahoma" w:hAnsi="Tahoma" w:cs="Tahoma"/>
          <w:lang w:val="es-ES"/>
        </w:rPr>
      </w:pPr>
      <w:r w:rsidRPr="00D17DBE">
        <w:rPr>
          <w:rFonts w:ascii="Tahoma" w:hAnsi="Tahoma" w:cs="Tahoma"/>
          <w:sz w:val="18"/>
          <w:lang w:val="es-ES"/>
        </w:rPr>
        <w:t>La cobertura de Software Assurance solicitada en virtud de un número de autorización de Licencia Open finaliza tras la expiración de dicho número. Para renovar la cobertura, los Clientes deben remitir un pedido de renovación de Software Assurance para todas las copias de todos los productos cuya cobertura deseen renovar en el plazo de noventa (90) días después de la fecha de expiración del número de autorización. Los Clientes podrán solicitar Software Assurance sin necesidad de solicitar de forma simultánea una Licencia, siempre que la cobertura de Software Assurance se renueve como se estipuló anteriormente. La nueva cobertura de Software Assurance comienza en la nueva fecha de entrada en vigor del número de autorización.</w:t>
      </w:r>
    </w:p>
    <w:p w:rsidR="00865A60" w:rsidRPr="00D17DBE" w:rsidRDefault="00865A60" w:rsidP="005242EC">
      <w:pPr>
        <w:pStyle w:val="AppendIndentSub"/>
        <w:ind w:left="0"/>
        <w:rPr>
          <w:rFonts w:ascii="Tahoma" w:hAnsi="Tahoma" w:cs="Tahoma"/>
          <w:lang w:val="es-ES"/>
        </w:rPr>
      </w:pPr>
    </w:p>
    <w:p w:rsidR="00171817" w:rsidRPr="00D17DBE" w:rsidRDefault="00171817" w:rsidP="002171C3">
      <w:pPr>
        <w:pStyle w:val="Heading4"/>
        <w:ind w:left="360"/>
        <w:rPr>
          <w:rFonts w:ascii="Tahoma" w:hAnsi="Tahoma" w:cs="Tahoma"/>
          <w:lang w:val="es-ES"/>
        </w:rPr>
      </w:pPr>
      <w:bookmarkStart w:id="683" w:name="_Toc336338219"/>
      <w:bookmarkStart w:id="684" w:name="_Toc370980809"/>
      <w:r w:rsidRPr="00D17DBE">
        <w:rPr>
          <w:rFonts w:ascii="Tahoma" w:hAnsi="Tahoma" w:cs="Tahoma"/>
          <w:sz w:val="24"/>
          <w:lang w:val="es-ES"/>
        </w:rPr>
        <w:t>Open Value 20xx</w:t>
      </w:r>
      <w:bookmarkEnd w:id="683"/>
      <w:bookmarkEnd w:id="684"/>
    </w:p>
    <w:p w:rsidR="00171817" w:rsidRPr="00D17DBE" w:rsidRDefault="00171817" w:rsidP="00171817">
      <w:pPr>
        <w:tabs>
          <w:tab w:val="num" w:pos="0"/>
        </w:tabs>
        <w:rPr>
          <w:rFonts w:cs="Tahoma"/>
          <w:lang w:val="es-ES"/>
        </w:rPr>
      </w:pPr>
    </w:p>
    <w:p w:rsidR="00171817" w:rsidRPr="00D17DBE" w:rsidRDefault="00171817" w:rsidP="005242EC">
      <w:pPr>
        <w:keepNext/>
        <w:tabs>
          <w:tab w:val="num" w:pos="720"/>
        </w:tabs>
        <w:spacing w:after="60"/>
        <w:ind w:left="360" w:hanging="360"/>
        <w:outlineLvl w:val="3"/>
        <w:rPr>
          <w:rFonts w:cs="Tahoma"/>
          <w:lang w:val="es-ES"/>
        </w:rPr>
      </w:pPr>
      <w:r w:rsidRPr="00D17DBE">
        <w:rPr>
          <w:rFonts w:cs="Tahoma"/>
          <w:b/>
          <w:szCs w:val="20"/>
          <w:lang w:val="es-ES"/>
        </w:rPr>
        <w:t xml:space="preserve">Renovación de cobertura en virtud del Mismo Contrato </w:t>
      </w:r>
    </w:p>
    <w:p w:rsidR="00171817" w:rsidRPr="00D17DBE" w:rsidRDefault="00171817" w:rsidP="00342F11">
      <w:pPr>
        <w:tabs>
          <w:tab w:val="num" w:pos="0"/>
        </w:tabs>
        <w:rPr>
          <w:rFonts w:cs="Tahoma"/>
          <w:lang w:val="es-ES"/>
        </w:rPr>
      </w:pPr>
      <w:r w:rsidRPr="00D17DBE">
        <w:rPr>
          <w:rFonts w:cs="Tahoma"/>
          <w:szCs w:val="20"/>
          <w:lang w:val="es-ES"/>
        </w:rPr>
        <w:t>La cobertura de Software Assurance solicitada en virtud de un contrato Open Value finalizará tras la expiración (o</w:t>
      </w:r>
      <w:r w:rsidR="00342F11" w:rsidRPr="00D17DBE">
        <w:rPr>
          <w:rFonts w:cs="Tahoma"/>
          <w:szCs w:val="20"/>
          <w:lang w:val="es-ES"/>
        </w:rPr>
        <w:t> </w:t>
      </w:r>
      <w:r w:rsidRPr="00D17DBE">
        <w:rPr>
          <w:rFonts w:cs="Tahoma"/>
          <w:szCs w:val="20"/>
          <w:lang w:val="es-ES"/>
        </w:rPr>
        <w:t>terminación) de dicho contrato. Los Clientes recibirán una notificación escrita de sus opciones de renovación sesenta (60) días antes de la expiración del contrato. Los Clientes podrán tener la opción de renovar su contrato durante treinta y seis (36) meses naturales completos sucesivos. Para renovar la cobertura de Software Assurance, los Clientes deben remitir un pedido de renovación para Software Assurance antes de la expiración del periodo de vigencia anterior.</w:t>
      </w:r>
      <w:r w:rsidR="0061775E" w:rsidRPr="00D17DBE">
        <w:rPr>
          <w:rFonts w:cs="Tahoma"/>
          <w:szCs w:val="20"/>
          <w:lang w:val="es-ES"/>
        </w:rPr>
        <w:t xml:space="preserve"> </w:t>
      </w:r>
      <w:r w:rsidRPr="00D17DBE">
        <w:rPr>
          <w:rFonts w:cs="Tahoma"/>
          <w:szCs w:val="20"/>
          <w:lang w:val="es-ES"/>
        </w:rPr>
        <w:t xml:space="preserve">Si un Cliente ha elegido la opción para toda la compañía, dicho Cliente debe solicitar Software Assurance para todas las copias de cualquier producto que el Cliente desee renovar para toda la compañía. Si un Cliente no ha elegido la opción para toda la compañía, podrá renovar la cobertura para la cantidad que desee de las licencias inscritas anteriormente. Cada periodo de renovación comenzará el día siguiente a la expiración del periodo de vigencia anterior. Los Clientes podrán solicitar Software Assurance sin necesidad de solicitar de forma simultánea una Licencia, siempre que la cobertura de Software Assurance se renueve como se estipuló anteriormente. </w:t>
      </w:r>
    </w:p>
    <w:p w:rsidR="00171817" w:rsidRPr="00D17DBE" w:rsidRDefault="00171817" w:rsidP="00171817">
      <w:pPr>
        <w:tabs>
          <w:tab w:val="num" w:pos="0"/>
        </w:tabs>
        <w:rPr>
          <w:rFonts w:cs="Tahoma"/>
          <w:lang w:val="es-ES"/>
        </w:rPr>
      </w:pPr>
    </w:p>
    <w:p w:rsidR="00171817" w:rsidRPr="00D17DBE" w:rsidRDefault="00171817" w:rsidP="005242EC">
      <w:pPr>
        <w:keepNext/>
        <w:tabs>
          <w:tab w:val="num" w:pos="720"/>
        </w:tabs>
        <w:spacing w:after="60"/>
        <w:ind w:left="360" w:hanging="360"/>
        <w:outlineLvl w:val="3"/>
        <w:rPr>
          <w:rFonts w:cs="Tahoma"/>
          <w:lang w:val="es-ES"/>
        </w:rPr>
      </w:pPr>
      <w:r w:rsidRPr="00D17DBE">
        <w:rPr>
          <w:rFonts w:cs="Tahoma"/>
          <w:b/>
          <w:szCs w:val="20"/>
          <w:lang w:val="es-ES"/>
        </w:rPr>
        <w:t>Renovación de cobertura desde un contrato separado</w:t>
      </w:r>
    </w:p>
    <w:p w:rsidR="00171817" w:rsidRPr="00D17DBE" w:rsidRDefault="00171817" w:rsidP="00865A60">
      <w:pPr>
        <w:tabs>
          <w:tab w:val="num" w:pos="0"/>
        </w:tabs>
        <w:rPr>
          <w:rFonts w:cs="Tahoma"/>
          <w:lang w:val="es-ES"/>
        </w:rPr>
      </w:pPr>
      <w:r w:rsidRPr="00D17DBE">
        <w:rPr>
          <w:rFonts w:cs="Tahoma"/>
          <w:szCs w:val="20"/>
          <w:lang w:val="es-ES"/>
        </w:rPr>
        <w:t>El Cliente podrá renovar Software Assurance para cualquier producto sin necesidad de solicitar de forma simultánea una Licencia si el Cliente ha obtenido una licencia perpetua y Software Assurance para dicho producto en virtud de un contrato anterior y el nuevo contrato del Cliente entra en vigor, como máximo, el día siguiente a la fecha de expiración del contrato anterior.</w:t>
      </w:r>
      <w:r w:rsidR="0061775E" w:rsidRPr="00D17DBE">
        <w:rPr>
          <w:rFonts w:cs="Tahoma"/>
          <w:szCs w:val="20"/>
          <w:lang w:val="es-ES"/>
        </w:rPr>
        <w:t xml:space="preserve"> </w:t>
      </w:r>
      <w:r w:rsidRPr="00D17DBE">
        <w:rPr>
          <w:rFonts w:cs="Tahoma"/>
          <w:szCs w:val="20"/>
          <w:lang w:val="es-ES"/>
        </w:rPr>
        <w:t xml:space="preserve">El pedido de renovación de Software Assurance se debe remitir antes de la expiración de la cobertura de Software Assurance en virtud del contrato anterior, salvo que dicha cobertura se renueve desde un Contrato de Licencia Open. En ese caso, los Clientes disponen de noventa (90) días desde la expiración para realizar dicho pedido. </w:t>
      </w:r>
    </w:p>
    <w:p w:rsidR="00865A60" w:rsidRPr="00D17DBE" w:rsidRDefault="00865A60" w:rsidP="005242EC">
      <w:pPr>
        <w:tabs>
          <w:tab w:val="num" w:pos="0"/>
        </w:tabs>
        <w:rPr>
          <w:rFonts w:cs="Tahoma"/>
          <w:lang w:val="es-ES"/>
        </w:rPr>
      </w:pPr>
    </w:p>
    <w:p w:rsidR="00171817" w:rsidRPr="00D17DBE" w:rsidRDefault="00171817" w:rsidP="002171C3">
      <w:pPr>
        <w:pStyle w:val="Heading4"/>
        <w:ind w:left="360"/>
        <w:rPr>
          <w:rFonts w:ascii="Tahoma" w:hAnsi="Tahoma" w:cs="Tahoma"/>
          <w:lang w:val="es-ES"/>
        </w:rPr>
      </w:pPr>
      <w:bookmarkStart w:id="685" w:name="_Toc323159746"/>
      <w:bookmarkStart w:id="686" w:name="_Toc336338220"/>
      <w:bookmarkStart w:id="687" w:name="_Toc370980810"/>
      <w:r w:rsidRPr="00D17DBE">
        <w:rPr>
          <w:rFonts w:ascii="Tahoma" w:hAnsi="Tahoma" w:cs="Tahoma"/>
          <w:sz w:val="24"/>
          <w:lang w:val="es-ES"/>
        </w:rPr>
        <w:t>Select 20xx</w:t>
      </w:r>
      <w:bookmarkEnd w:id="685"/>
      <w:bookmarkEnd w:id="686"/>
      <w:bookmarkEnd w:id="687"/>
    </w:p>
    <w:p w:rsidR="00171817" w:rsidRPr="00D17DBE" w:rsidRDefault="00171817" w:rsidP="00171817">
      <w:pPr>
        <w:tabs>
          <w:tab w:val="num" w:pos="0"/>
        </w:tabs>
        <w:rPr>
          <w:rFonts w:cs="Tahoma"/>
          <w:lang w:val="es-ES"/>
        </w:rPr>
      </w:pPr>
    </w:p>
    <w:p w:rsidR="00171817" w:rsidRPr="00D17DBE" w:rsidRDefault="00171817" w:rsidP="005242EC">
      <w:pPr>
        <w:pStyle w:val="Heading4"/>
        <w:spacing w:before="0" w:after="60"/>
        <w:ind w:left="360"/>
        <w:rPr>
          <w:rFonts w:ascii="Tahoma" w:hAnsi="Tahoma" w:cs="Tahoma"/>
          <w:lang w:val="es-ES"/>
        </w:rPr>
      </w:pPr>
      <w:bookmarkStart w:id="688" w:name="_Toc323159747"/>
      <w:bookmarkStart w:id="689" w:name="_Toc328145990"/>
      <w:bookmarkStart w:id="690" w:name="_Toc336338221"/>
      <w:bookmarkStart w:id="691" w:name="_Toc370980811"/>
      <w:r w:rsidRPr="00D17DBE">
        <w:rPr>
          <w:rFonts w:ascii="Tahoma" w:hAnsi="Tahoma" w:cs="Tahoma"/>
          <w:sz w:val="18"/>
          <w:lang w:val="es-ES"/>
        </w:rPr>
        <w:t>Renovación de cobertura en virtud del Mismo Contrato</w:t>
      </w:r>
      <w:bookmarkEnd w:id="688"/>
      <w:bookmarkEnd w:id="689"/>
      <w:bookmarkEnd w:id="690"/>
      <w:bookmarkEnd w:id="691"/>
      <w:r w:rsidRPr="00D17DBE">
        <w:rPr>
          <w:rFonts w:ascii="Tahoma" w:hAnsi="Tahoma" w:cs="Tahoma"/>
          <w:sz w:val="18"/>
          <w:lang w:val="es-ES"/>
        </w:rPr>
        <w:t xml:space="preserve"> </w:t>
      </w:r>
    </w:p>
    <w:p w:rsidR="00171817" w:rsidRPr="00D17DBE" w:rsidRDefault="00171817" w:rsidP="00171817">
      <w:pPr>
        <w:pStyle w:val="styleheading22left138firstline00"/>
        <w:tabs>
          <w:tab w:val="num" w:pos="0"/>
        </w:tabs>
        <w:snapToGrid w:val="0"/>
        <w:ind w:left="0"/>
        <w:jc w:val="left"/>
        <w:rPr>
          <w:rFonts w:ascii="Tahoma" w:hAnsi="Tahoma" w:cs="Tahoma"/>
          <w:lang w:val="es-ES"/>
        </w:rPr>
      </w:pPr>
      <w:r w:rsidRPr="00D17DBE">
        <w:rPr>
          <w:rFonts w:ascii="Tahoma" w:hAnsi="Tahoma" w:cs="Tahoma"/>
          <w:sz w:val="18"/>
          <w:lang w:val="es-ES"/>
        </w:rPr>
        <w:t xml:space="preserve">La cobertura de Software Assurance solicitada en inscripciones en virtud de un contrato Select finalizará tras la expiración (o terminación) de dicho contrato (o la terminación de la inscripción aplicable, si existiera). Los Clientes recibirán una notificación escrita de sus opciones de renovación sesenta (60) días antes de la expiración del contrato. Los Clientes podrán tener la opción de renovar su contrato durante doce (12) o treinta y seis (36) meses naturales completos sucesivos. Para renovar la cobertura de Software Assurance de cualesquiera copias anteriormente inscritas en virtud de su inscripción, un Cliente debe remitir un pedido de renovación a Microsoft a través de su revendedor antes de la expiración del periodo de vigencia anterior. Los pedidos de renovación deben realizarse para el periodo de renovación completo. Cada periodo de renovación comenzará el día siguiente a la expiración del periodo de vigencia anterior. </w:t>
      </w:r>
    </w:p>
    <w:p w:rsidR="00973A93" w:rsidRPr="00D17DBE" w:rsidRDefault="00973A93">
      <w:pPr>
        <w:rPr>
          <w:rFonts w:cs="Tahoma"/>
          <w:lang w:val="es-ES"/>
        </w:rPr>
      </w:pPr>
      <w:bookmarkStart w:id="692" w:name="_Toc323159748"/>
      <w:bookmarkStart w:id="693" w:name="_Toc336338222"/>
    </w:p>
    <w:p w:rsidR="0094133C" w:rsidRPr="00D17DBE" w:rsidRDefault="0094133C">
      <w:pPr>
        <w:rPr>
          <w:rFonts w:cs="Tahoma"/>
          <w:lang w:val="es-ES"/>
        </w:rPr>
      </w:pPr>
    </w:p>
    <w:p w:rsidR="00171817" w:rsidRPr="00D17DBE" w:rsidRDefault="00171817" w:rsidP="005242EC">
      <w:pPr>
        <w:pStyle w:val="Heading4"/>
        <w:spacing w:before="0" w:after="60"/>
        <w:ind w:left="360"/>
        <w:rPr>
          <w:rFonts w:ascii="Tahoma" w:hAnsi="Tahoma" w:cs="Tahoma"/>
          <w:lang w:val="es-ES"/>
        </w:rPr>
      </w:pPr>
      <w:bookmarkStart w:id="694" w:name="_Toc370980812"/>
      <w:r w:rsidRPr="00D17DBE">
        <w:rPr>
          <w:rFonts w:ascii="Tahoma" w:hAnsi="Tahoma" w:cs="Tahoma"/>
          <w:sz w:val="18"/>
          <w:lang w:val="es-ES"/>
        </w:rPr>
        <w:lastRenderedPageBreak/>
        <w:t>Renovación de cobertura desde un contrato separado</w:t>
      </w:r>
      <w:bookmarkEnd w:id="692"/>
      <w:bookmarkEnd w:id="693"/>
      <w:bookmarkEnd w:id="694"/>
    </w:p>
    <w:p w:rsidR="00171817" w:rsidRPr="00D17DBE" w:rsidRDefault="00171817" w:rsidP="0094133C">
      <w:pPr>
        <w:pStyle w:val="styleheading22left138firstline00"/>
        <w:tabs>
          <w:tab w:val="num" w:pos="0"/>
        </w:tabs>
        <w:snapToGrid w:val="0"/>
        <w:ind w:left="0"/>
        <w:jc w:val="left"/>
        <w:rPr>
          <w:rFonts w:ascii="Tahoma" w:hAnsi="Tahoma" w:cs="Tahoma"/>
          <w:lang w:val="es-ES"/>
        </w:rPr>
      </w:pPr>
      <w:r w:rsidRPr="00D17DBE">
        <w:rPr>
          <w:rFonts w:ascii="Tahoma" w:hAnsi="Tahoma" w:cs="Tahoma"/>
          <w:sz w:val="18"/>
          <w:lang w:val="es-ES"/>
        </w:rPr>
        <w:t>Los clientes pueden solicitar Software Assurance sin necesidad de solicitar simultáneamente una Licencia para las copias de los productos cuyas licencias perpetuas habían obtenido previamente a través de Software Assurance en</w:t>
      </w:r>
      <w:r w:rsidR="0094133C" w:rsidRPr="00D17DBE">
        <w:rPr>
          <w:rFonts w:ascii="Tahoma" w:hAnsi="Tahoma" w:cs="Tahoma"/>
          <w:sz w:val="18"/>
          <w:lang w:val="es-ES"/>
        </w:rPr>
        <w:t> </w:t>
      </w:r>
      <w:r w:rsidRPr="00D17DBE">
        <w:rPr>
          <w:rFonts w:ascii="Tahoma" w:hAnsi="Tahoma" w:cs="Tahoma"/>
          <w:sz w:val="18"/>
          <w:lang w:val="es-ES"/>
        </w:rPr>
        <w:t>otros Programas de Licencias por Volumen, siempre que (i) la nueva inscripción entre en vigor, como máximo, al</w:t>
      </w:r>
      <w:r w:rsidR="0094133C" w:rsidRPr="00D17DBE">
        <w:rPr>
          <w:rFonts w:ascii="Tahoma" w:hAnsi="Tahoma" w:cs="Tahoma"/>
          <w:sz w:val="18"/>
          <w:lang w:val="es-ES"/>
        </w:rPr>
        <w:t> </w:t>
      </w:r>
      <w:r w:rsidRPr="00D17DBE">
        <w:rPr>
          <w:rFonts w:ascii="Tahoma" w:hAnsi="Tahoma" w:cs="Tahoma"/>
          <w:sz w:val="18"/>
          <w:lang w:val="es-ES"/>
        </w:rPr>
        <w:t>día siguiente a la fecha de expiración de Software Assurance, y (ii) la filial inscrita remita su pedido de Software Assurance en el momento que remita su nueva inscripción a Microsoft a través de su revendedor. El pedido de renovación de Software Assurance debe realizarse antes de la expiración de la cobertura en virtud del contrato anterior, salvo que dicha cobertura se renueve con un Contrato de Licencia Open. En ese caso, los Clientes disponen</w:t>
      </w:r>
      <w:r w:rsidR="0094133C" w:rsidRPr="00D17DBE">
        <w:rPr>
          <w:rFonts w:ascii="Tahoma" w:hAnsi="Tahoma" w:cs="Tahoma"/>
          <w:sz w:val="18"/>
          <w:lang w:val="es-ES"/>
        </w:rPr>
        <w:t> </w:t>
      </w:r>
      <w:r w:rsidRPr="00D17DBE">
        <w:rPr>
          <w:rFonts w:ascii="Tahoma" w:hAnsi="Tahoma" w:cs="Tahoma"/>
          <w:sz w:val="18"/>
          <w:lang w:val="es-ES"/>
        </w:rPr>
        <w:t>de noventa (90) días desde la expiración para realizar dicho pedido.</w:t>
      </w:r>
    </w:p>
    <w:p w:rsidR="00865A60" w:rsidRPr="00D17DBE" w:rsidRDefault="00865A60" w:rsidP="0063466C">
      <w:pPr>
        <w:outlineLvl w:val="2"/>
        <w:rPr>
          <w:rFonts w:cs="Tahoma"/>
          <w:lang w:val="es-ES"/>
        </w:rPr>
      </w:pPr>
    </w:p>
    <w:p w:rsidR="00171817" w:rsidRPr="00D17DBE" w:rsidRDefault="00171817" w:rsidP="002171C3">
      <w:pPr>
        <w:pStyle w:val="Heading4"/>
        <w:ind w:left="360"/>
        <w:rPr>
          <w:rFonts w:ascii="Tahoma" w:hAnsi="Tahoma" w:cs="Tahoma"/>
          <w:lang w:val="es-ES"/>
        </w:rPr>
      </w:pPr>
      <w:bookmarkStart w:id="695" w:name="_Toc336338223"/>
      <w:bookmarkStart w:id="696" w:name="_Toc370980813"/>
      <w:r w:rsidRPr="00D17DBE">
        <w:rPr>
          <w:rFonts w:ascii="Tahoma" w:hAnsi="Tahoma" w:cs="Tahoma"/>
          <w:sz w:val="24"/>
          <w:lang w:val="es-ES"/>
        </w:rPr>
        <w:t>Select Plus 20xx</w:t>
      </w:r>
      <w:bookmarkEnd w:id="695"/>
      <w:bookmarkEnd w:id="696"/>
    </w:p>
    <w:p w:rsidR="00171817" w:rsidRPr="00D17DBE" w:rsidRDefault="00171817" w:rsidP="00171817">
      <w:pPr>
        <w:rPr>
          <w:rFonts w:cs="Tahoma"/>
          <w:lang w:val="es-ES"/>
        </w:rPr>
      </w:pPr>
    </w:p>
    <w:p w:rsidR="00171817" w:rsidRPr="00D17DBE" w:rsidRDefault="00171817" w:rsidP="0063466C">
      <w:pPr>
        <w:spacing w:after="60"/>
        <w:rPr>
          <w:rFonts w:cs="Tahoma"/>
          <w:lang w:val="es-ES"/>
        </w:rPr>
      </w:pPr>
      <w:r w:rsidRPr="00D17DBE">
        <w:rPr>
          <w:rFonts w:cs="Tahoma"/>
          <w:b/>
          <w:bCs/>
          <w:lang w:val="es-ES"/>
        </w:rPr>
        <w:t xml:space="preserve">Renovación de cobertura en virtud del Mismo Contrato </w:t>
      </w:r>
    </w:p>
    <w:p w:rsidR="00171817" w:rsidRPr="00D17DBE" w:rsidRDefault="00171817" w:rsidP="0094133C">
      <w:pPr>
        <w:rPr>
          <w:rFonts w:cs="Tahoma"/>
          <w:lang w:val="es-ES"/>
        </w:rPr>
      </w:pPr>
      <w:r w:rsidRPr="00D17DBE">
        <w:rPr>
          <w:rFonts w:cs="Tahoma"/>
          <w:iCs/>
          <w:lang w:val="es-ES"/>
        </w:rPr>
        <w:t>Con fecha de entrada en vigencia el 1</w:t>
      </w:r>
      <w:r w:rsidR="0061775E" w:rsidRPr="00D17DBE">
        <w:rPr>
          <w:rFonts w:cs="Tahoma"/>
          <w:iCs/>
          <w:vertAlign w:val="superscript"/>
          <w:lang w:val="es-ES"/>
        </w:rPr>
        <w:t xml:space="preserve"> </w:t>
      </w:r>
      <w:r w:rsidRPr="00D17DBE">
        <w:rPr>
          <w:rFonts w:cs="Tahoma"/>
          <w:iCs/>
          <w:lang w:val="es-ES"/>
        </w:rPr>
        <w:t>de marzo de 2011, la cobertura inicial</w:t>
      </w:r>
      <w:r w:rsidRPr="00D17DBE">
        <w:rPr>
          <w:rFonts w:cs="Tahoma"/>
          <w:i/>
          <w:iCs/>
          <w:lang w:val="es-ES"/>
        </w:rPr>
        <w:t xml:space="preserve"> </w:t>
      </w:r>
      <w:r w:rsidRPr="00D17DBE">
        <w:rPr>
          <w:rFonts w:cs="Tahoma"/>
          <w:lang w:val="es-ES"/>
        </w:rPr>
        <w:t>de Software Assurance (nueva o</w:t>
      </w:r>
      <w:r w:rsidR="0094133C" w:rsidRPr="00D17DBE">
        <w:rPr>
          <w:rFonts w:cs="Tahoma"/>
          <w:lang w:val="es-ES"/>
        </w:rPr>
        <w:t> </w:t>
      </w:r>
      <w:r w:rsidRPr="00D17DBE">
        <w:rPr>
          <w:rFonts w:cs="Tahoma"/>
          <w:lang w:val="es-ES"/>
        </w:rPr>
        <w:t>renovación) solicitada según un registro de Select Plus terminará veinticuatro (24) meses además del número de</w:t>
      </w:r>
      <w:r w:rsidR="0094133C" w:rsidRPr="00D17DBE">
        <w:rPr>
          <w:rFonts w:cs="Tahoma"/>
          <w:lang w:val="es-ES"/>
        </w:rPr>
        <w:t> </w:t>
      </w:r>
      <w:r w:rsidRPr="00D17DBE">
        <w:rPr>
          <w:rFonts w:cs="Tahoma"/>
          <w:lang w:val="es-ES"/>
        </w:rPr>
        <w:t xml:space="preserve">meses desde la fecha de inicio de la cobertura de Software Assurance hasta el siguiente </w:t>
      </w:r>
      <w:r w:rsidR="002B663E" w:rsidRPr="00D17DBE">
        <w:rPr>
          <w:rFonts w:cs="Tahoma"/>
          <w:lang w:val="es-ES"/>
        </w:rPr>
        <w:t>“</w:t>
      </w:r>
      <w:r w:rsidRPr="00D17DBE">
        <w:rPr>
          <w:rFonts w:cs="Tahoma"/>
          <w:lang w:val="es-ES"/>
        </w:rPr>
        <w:t>aniversario de filial</w:t>
      </w:r>
      <w:r w:rsidR="002B663E" w:rsidRPr="00D17DBE">
        <w:rPr>
          <w:rFonts w:cs="Tahoma"/>
          <w:lang w:val="es-ES"/>
        </w:rPr>
        <w:t>”</w:t>
      </w:r>
      <w:r w:rsidRPr="00D17DBE">
        <w:rPr>
          <w:rFonts w:cs="Tahoma"/>
          <w:lang w:val="es-ES"/>
        </w:rPr>
        <w:t xml:space="preserve"> (es</w:t>
      </w:r>
      <w:r w:rsidR="0094133C" w:rsidRPr="00D17DBE">
        <w:rPr>
          <w:rFonts w:cs="Tahoma"/>
          <w:lang w:val="es-ES"/>
        </w:rPr>
        <w:t> </w:t>
      </w:r>
      <w:r w:rsidRPr="00D17DBE">
        <w:rPr>
          <w:rFonts w:cs="Tahoma"/>
          <w:lang w:val="es-ES"/>
        </w:rPr>
        <w:t xml:space="preserve">decir, un mes definido por el Cliente que conllevará a decisiones de renovación anuales). Los Clientes y los Socios recibirán una notificación escrita de sus opciones de renovación antes de la expiración de su cobertura de Software Assurance. Para renovar la cobertura de Software Assurance de cualesquiera copias anteriormente solicitadas, un Cliente debe remitir un pedido de renovación a Microsoft a través de su revendedor antes de o en la fecha de expiración de la vigencia de cobertura de Software Assurance. Los pedidos de renovación deben realizarse para el periodo de renovación completo de 36 meses. Cada periodo de renovación comenzará el día siguiente a la expiración del periodo de vigencia anterior. </w:t>
      </w:r>
    </w:p>
    <w:p w:rsidR="00171817" w:rsidRPr="00D17DBE" w:rsidRDefault="00171817" w:rsidP="00171817">
      <w:pPr>
        <w:rPr>
          <w:rFonts w:cs="Tahoma"/>
          <w:lang w:val="es-ES"/>
        </w:rPr>
      </w:pPr>
    </w:p>
    <w:p w:rsidR="00171817" w:rsidRPr="00D17DBE" w:rsidRDefault="00171817" w:rsidP="0063466C">
      <w:pPr>
        <w:spacing w:after="60"/>
        <w:rPr>
          <w:rFonts w:cs="Tahoma"/>
          <w:lang w:val="es-ES"/>
        </w:rPr>
      </w:pPr>
      <w:r w:rsidRPr="00D17DBE">
        <w:rPr>
          <w:rFonts w:cs="Tahoma"/>
          <w:b/>
          <w:bCs/>
          <w:lang w:val="es-ES"/>
        </w:rPr>
        <w:t>Renovación de cobertura desde un contrato separado</w:t>
      </w:r>
    </w:p>
    <w:p w:rsidR="00171817" w:rsidRPr="00D17DBE" w:rsidRDefault="00171817" w:rsidP="0063466C">
      <w:pPr>
        <w:rPr>
          <w:rFonts w:cs="Tahoma"/>
          <w:lang w:val="es-ES"/>
        </w:rPr>
      </w:pPr>
      <w:r w:rsidRPr="00D17DBE">
        <w:rPr>
          <w:rFonts w:cs="Tahoma"/>
          <w:lang w:val="es-ES"/>
        </w:rPr>
        <w:t>Los clientes pueden solicitar Software Assurance sin necesidad de solicitar simultáneamente una Licencia para las copias de los productos cuyas licencias perpetuas habían obtenido previamente a través de Software Assurance en</w:t>
      </w:r>
      <w:r w:rsidR="0094133C" w:rsidRPr="00D17DBE">
        <w:rPr>
          <w:rFonts w:cs="Tahoma"/>
          <w:lang w:val="es-ES"/>
        </w:rPr>
        <w:t> </w:t>
      </w:r>
      <w:r w:rsidRPr="00D17DBE">
        <w:rPr>
          <w:rFonts w:cs="Tahoma"/>
          <w:lang w:val="es-ES"/>
        </w:rPr>
        <w:t>otros Programas de Licencias por Volumen, siempre que el nuevo pedido entre en vigor, como máximo, al día siguiente a la fecha de expiración de Software Assurance. El pedido de renovación de Software Assurance debe realizarse antes de la expiración de la cobertura en virtud del contrato anterior, salvo que dicha cobertura se renueve con un Contrato de Licencia Open. En ese caso, los Clientes disponen de noventa (90) días desde la expiración para realizar dicho pedido.</w:t>
      </w:r>
    </w:p>
    <w:p w:rsidR="00865A60" w:rsidRPr="00D17DBE" w:rsidRDefault="00865A60" w:rsidP="00865A60">
      <w:pPr>
        <w:tabs>
          <w:tab w:val="num" w:pos="0"/>
        </w:tabs>
        <w:rPr>
          <w:rFonts w:cs="Tahoma"/>
          <w:lang w:val="es-ES"/>
        </w:rPr>
      </w:pPr>
    </w:p>
    <w:p w:rsidR="00171817" w:rsidRPr="00D17DBE" w:rsidRDefault="00171817" w:rsidP="002171C3">
      <w:pPr>
        <w:pStyle w:val="Heading4"/>
        <w:ind w:hanging="720"/>
        <w:rPr>
          <w:rFonts w:ascii="Tahoma" w:hAnsi="Tahoma" w:cs="Tahoma"/>
          <w:lang w:val="es-ES"/>
        </w:rPr>
      </w:pPr>
      <w:bookmarkStart w:id="697" w:name="_Toc336338224"/>
      <w:bookmarkStart w:id="698" w:name="_Toc370980814"/>
      <w:r w:rsidRPr="00D17DBE">
        <w:rPr>
          <w:rFonts w:ascii="Tahoma" w:hAnsi="Tahoma" w:cs="Tahoma"/>
          <w:sz w:val="24"/>
          <w:szCs w:val="22"/>
          <w:lang w:val="es-ES"/>
        </w:rPr>
        <w:t>Contrato Enterprise 2011 y versiones posteriores</w:t>
      </w:r>
      <w:bookmarkEnd w:id="697"/>
      <w:bookmarkEnd w:id="698"/>
    </w:p>
    <w:p w:rsidR="00171817" w:rsidRPr="00D17DBE" w:rsidRDefault="00171817" w:rsidP="00865A60">
      <w:pPr>
        <w:outlineLvl w:val="2"/>
        <w:rPr>
          <w:rFonts w:cs="Tahoma"/>
          <w:lang w:val="es-ES"/>
        </w:rPr>
      </w:pPr>
    </w:p>
    <w:p w:rsidR="00171817" w:rsidRPr="00D17DBE" w:rsidRDefault="00171817" w:rsidP="0063466C">
      <w:pPr>
        <w:keepNext/>
        <w:tabs>
          <w:tab w:val="num" w:pos="720"/>
        </w:tabs>
        <w:spacing w:after="60"/>
        <w:ind w:left="360" w:hanging="360"/>
        <w:outlineLvl w:val="3"/>
        <w:rPr>
          <w:rFonts w:cs="Tahoma"/>
          <w:lang w:val="es-ES"/>
        </w:rPr>
      </w:pPr>
      <w:r w:rsidRPr="00D17DBE">
        <w:rPr>
          <w:rFonts w:cs="Tahoma"/>
          <w:b/>
          <w:szCs w:val="20"/>
          <w:lang w:val="es-ES"/>
        </w:rPr>
        <w:t>Renovación de cobertura en virtud del mismo contrato</w:t>
      </w:r>
    </w:p>
    <w:p w:rsidR="00171817" w:rsidRPr="00D17DBE" w:rsidRDefault="00171817" w:rsidP="00171817">
      <w:pPr>
        <w:tabs>
          <w:tab w:val="num" w:pos="0"/>
        </w:tabs>
        <w:rPr>
          <w:rFonts w:cs="Tahoma"/>
          <w:lang w:val="es-ES"/>
        </w:rPr>
      </w:pPr>
      <w:r w:rsidRPr="00D17DBE">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 opciones de renovación sesenta antes de la expiración de la inscripción. Los Clientes podrán tener la opción de renovar su inscripción durante un periodo de vigencia de treinta y seis (36) meses naturales completos sucesivos. Después de dicho periodo de renovación, para renovar su cobertura de Software Assurance, el Cliente debe firmar una nueva Inscripción. Para renovar la cobertura de Software Assurance en la misma inscripción, los Clientes deben remitir un pedido de renovación para Software Assurance (según corresponda) para 1) todos los Productos Enterprise, Productos Application Platform, Productos Core Infrastructure y Productos Adicionales que deseen renovar y 2) cualquier Servicio Online, contabilizando las transiciones (si corresponde).</w:t>
      </w:r>
      <w:r w:rsidR="0061775E" w:rsidRPr="00D17DBE">
        <w:rPr>
          <w:rFonts w:cs="Tahoma"/>
          <w:szCs w:val="20"/>
          <w:lang w:val="es-ES"/>
        </w:rPr>
        <w:t xml:space="preserve"> </w:t>
      </w:r>
      <w:r w:rsidRPr="00D17DBE">
        <w:rPr>
          <w:rFonts w:cs="Tahoma"/>
          <w:szCs w:val="20"/>
          <w:lang w:val="es-ES"/>
        </w:rPr>
        <w:t>Dicho pedido debe remitirse antes de la expiración del periodo de vigencia anterior. El periodo de renovación comenzará el día siguiente a la expiración del periodo de vigencia anterior. Para obtener información sobre cómo renovar la cobertura de Software Assurance en virtud de una inscripción subsiguiente, consulte a continuación.</w:t>
      </w:r>
    </w:p>
    <w:p w:rsidR="00171817" w:rsidRPr="00D17DBE" w:rsidRDefault="00171817" w:rsidP="00171817">
      <w:pPr>
        <w:tabs>
          <w:tab w:val="num" w:pos="0"/>
        </w:tabs>
        <w:rPr>
          <w:rFonts w:cs="Tahoma"/>
          <w:lang w:val="es-ES"/>
        </w:rPr>
      </w:pPr>
    </w:p>
    <w:p w:rsidR="00171817" w:rsidRPr="00D17DBE" w:rsidRDefault="00171817" w:rsidP="0063466C">
      <w:pPr>
        <w:keepNext/>
        <w:tabs>
          <w:tab w:val="num" w:pos="720"/>
        </w:tabs>
        <w:spacing w:after="60"/>
        <w:ind w:left="360" w:hanging="360"/>
        <w:outlineLvl w:val="3"/>
        <w:rPr>
          <w:rFonts w:cs="Tahoma"/>
          <w:lang w:val="es-ES"/>
        </w:rPr>
      </w:pPr>
      <w:r w:rsidRPr="00D17DBE">
        <w:rPr>
          <w:rFonts w:cs="Tahoma"/>
          <w:b/>
          <w:szCs w:val="20"/>
          <w:lang w:val="es-ES"/>
        </w:rPr>
        <w:t>Renovación de cobertura desde un contrato separado</w:t>
      </w:r>
    </w:p>
    <w:p w:rsidR="00171817" w:rsidRPr="00D17DBE" w:rsidRDefault="00171817" w:rsidP="0094133C">
      <w:pPr>
        <w:tabs>
          <w:tab w:val="num" w:pos="0"/>
        </w:tabs>
        <w:rPr>
          <w:rFonts w:cs="Tahoma"/>
          <w:lang w:val="es-ES"/>
        </w:rPr>
      </w:pPr>
      <w:r w:rsidRPr="00D17DBE">
        <w:rPr>
          <w:rFonts w:cs="Tahoma"/>
          <w:color w:val="000000"/>
          <w:szCs w:val="20"/>
          <w:lang w:val="es-ES"/>
        </w:rPr>
        <w:t>El Cliente puede solicitar Software Assurance para cualquier producto sin la necesidad de solicitar simultáneamente una Licencia, si el Cliente ha obtenido licencias perpetuas para dicho producto y la cobertura de Software Assurance está activa en el momento de la renovación.</w:t>
      </w:r>
      <w:r w:rsidR="0061775E" w:rsidRPr="00D17DBE">
        <w:rPr>
          <w:rFonts w:cs="Tahoma"/>
          <w:color w:val="000000"/>
          <w:szCs w:val="20"/>
          <w:lang w:val="es-ES"/>
        </w:rPr>
        <w:t xml:space="preserve"> </w:t>
      </w:r>
      <w:r w:rsidRPr="00D17DBE">
        <w:rPr>
          <w:rFonts w:cs="Tahoma"/>
          <w:color w:val="000000"/>
          <w:szCs w:val="20"/>
          <w:lang w:val="es-ES"/>
        </w:rPr>
        <w:t>En el caso de Productos Adicionales, para</w:t>
      </w:r>
      <w:r w:rsidRPr="00D17DBE">
        <w:rPr>
          <w:rFonts w:cs="Tahoma"/>
          <w:color w:val="000000"/>
          <w:szCs w:val="24"/>
          <w:lang w:val="es-ES"/>
        </w:rPr>
        <w:t xml:space="preserve"> que la cobertura se renueve con un Contrato de Licencia Open, el Cliente dispone de noventa (90) días desde el vencimiento para realizar el</w:t>
      </w:r>
      <w:r w:rsidR="0094133C" w:rsidRPr="00D17DBE">
        <w:rPr>
          <w:rFonts w:cs="Tahoma"/>
          <w:color w:val="000000"/>
          <w:szCs w:val="24"/>
          <w:lang w:val="es-ES"/>
        </w:rPr>
        <w:t> </w:t>
      </w:r>
      <w:r w:rsidRPr="00D17DBE">
        <w:rPr>
          <w:rFonts w:cs="Tahoma"/>
          <w:color w:val="000000"/>
          <w:szCs w:val="24"/>
          <w:lang w:val="es-ES"/>
        </w:rPr>
        <w:t>pedido.</w:t>
      </w:r>
      <w:r w:rsidR="0061775E" w:rsidRPr="00D17DBE">
        <w:rPr>
          <w:rFonts w:cs="Tahoma"/>
          <w:color w:val="000000"/>
          <w:szCs w:val="24"/>
          <w:lang w:val="es-ES"/>
        </w:rPr>
        <w:t xml:space="preserve"> </w:t>
      </w:r>
    </w:p>
    <w:p w:rsidR="00171817" w:rsidRPr="00D17DBE" w:rsidRDefault="00171817" w:rsidP="00171817">
      <w:pPr>
        <w:tabs>
          <w:tab w:val="num" w:pos="0"/>
        </w:tabs>
        <w:rPr>
          <w:rFonts w:cs="Tahoma"/>
          <w:lang w:val="es-ES"/>
        </w:rPr>
      </w:pPr>
    </w:p>
    <w:p w:rsidR="00171817" w:rsidRPr="00D17DBE" w:rsidRDefault="00171817" w:rsidP="0063466C">
      <w:pPr>
        <w:keepNext/>
        <w:tabs>
          <w:tab w:val="num" w:pos="720"/>
        </w:tabs>
        <w:spacing w:after="60"/>
        <w:ind w:left="360" w:hanging="360"/>
        <w:outlineLvl w:val="3"/>
        <w:rPr>
          <w:rFonts w:cs="Tahoma"/>
          <w:lang w:val="es-ES"/>
        </w:rPr>
      </w:pPr>
      <w:r w:rsidRPr="00D17DBE">
        <w:rPr>
          <w:rFonts w:cs="Tahoma"/>
          <w:b/>
          <w:szCs w:val="20"/>
          <w:lang w:val="es-ES"/>
        </w:rPr>
        <w:lastRenderedPageBreak/>
        <w:t xml:space="preserve">Enrollment for Application Platform </w:t>
      </w:r>
    </w:p>
    <w:p w:rsidR="00171817" w:rsidRPr="00D17DBE" w:rsidRDefault="00171817" w:rsidP="00171817">
      <w:pPr>
        <w:tabs>
          <w:tab w:val="num" w:pos="0"/>
        </w:tabs>
        <w:rPr>
          <w:rFonts w:cs="Tahoma"/>
          <w:lang w:val="es-ES"/>
        </w:rPr>
      </w:pPr>
      <w:r w:rsidRPr="00D17DBE">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rsidR="00B215EA" w:rsidRPr="00D17DBE" w:rsidRDefault="00B215EA" w:rsidP="00171817">
      <w:pPr>
        <w:tabs>
          <w:tab w:val="num" w:pos="0"/>
        </w:tabs>
        <w:rPr>
          <w:rFonts w:cs="Tahoma"/>
          <w:lang w:val="es-ES"/>
        </w:rPr>
      </w:pPr>
    </w:p>
    <w:p w:rsidR="00B215EA" w:rsidRPr="00D17DBE" w:rsidRDefault="00B215EA" w:rsidP="00B215EA">
      <w:pPr>
        <w:keepNext/>
        <w:tabs>
          <w:tab w:val="num" w:pos="720"/>
        </w:tabs>
        <w:spacing w:after="60"/>
        <w:ind w:left="360" w:hanging="360"/>
        <w:outlineLvl w:val="3"/>
        <w:rPr>
          <w:rFonts w:cs="Tahoma"/>
          <w:lang w:val="es-ES"/>
        </w:rPr>
      </w:pPr>
      <w:r w:rsidRPr="00D17DBE">
        <w:rPr>
          <w:rFonts w:cs="Tahoma"/>
          <w:b/>
          <w:szCs w:val="20"/>
          <w:lang w:val="es-ES"/>
        </w:rPr>
        <w:t xml:space="preserve">Inscripción para Servidor y Nube </w:t>
      </w:r>
    </w:p>
    <w:p w:rsidR="00B215EA" w:rsidRPr="00D17DBE" w:rsidRDefault="00B215EA" w:rsidP="00B215EA">
      <w:pPr>
        <w:tabs>
          <w:tab w:val="num" w:pos="0"/>
        </w:tabs>
        <w:rPr>
          <w:rFonts w:cs="Tahoma"/>
          <w:lang w:val="es-ES"/>
        </w:rPr>
      </w:pPr>
      <w:r w:rsidRPr="00D17DBE">
        <w:rPr>
          <w:rFonts w:cs="Tahoma"/>
          <w:szCs w:val="20"/>
          <w:lang w:val="es-ES"/>
        </w:rPr>
        <w:t xml:space="preserve">Los Clientes pueden solicitar Software Assurance, para los productos disponibles, sin necesidad de solicitar de forma simultánea una Licencia, tal como se indica en los términos y condiciones de la inscripción. </w:t>
      </w:r>
      <w:r w:rsidRPr="00D17DBE">
        <w:rPr>
          <w:rFonts w:cs="Tahoma"/>
          <w:lang w:val="es-ES"/>
        </w:rPr>
        <w:t>Los clientes de EAP que anteriormente han aplazado Licencias mediante SKU de SApriorL deben realizar una compra de sus Licencias antes de poder renovar SA.</w:t>
      </w:r>
    </w:p>
    <w:p w:rsidR="00B215EA" w:rsidRPr="00D17DBE" w:rsidRDefault="00B215EA" w:rsidP="00171817">
      <w:pPr>
        <w:tabs>
          <w:tab w:val="num" w:pos="0"/>
        </w:tabs>
        <w:rPr>
          <w:rFonts w:cs="Tahoma"/>
          <w:lang w:val="es-ES"/>
        </w:rPr>
      </w:pPr>
    </w:p>
    <w:p w:rsidR="00BD1A6A" w:rsidRPr="00D17DBE" w:rsidRDefault="00BD1A6A" w:rsidP="00865A60">
      <w:pPr>
        <w:rPr>
          <w:rFonts w:cs="Tahoma"/>
          <w:lang w:val="es-ES"/>
        </w:rPr>
      </w:pPr>
      <w:bookmarkStart w:id="699" w:name="_Toc336338225"/>
    </w:p>
    <w:p w:rsidR="00171817" w:rsidRPr="00D17DBE" w:rsidRDefault="00171817" w:rsidP="00951852">
      <w:pPr>
        <w:pStyle w:val="Heading4"/>
        <w:ind w:left="360"/>
        <w:rPr>
          <w:rFonts w:ascii="Tahoma" w:hAnsi="Tahoma" w:cs="Tahoma"/>
          <w:lang w:val="es-ES"/>
        </w:rPr>
      </w:pPr>
      <w:bookmarkStart w:id="700" w:name="_Toc370980815"/>
      <w:r w:rsidRPr="00D17DBE">
        <w:rPr>
          <w:rFonts w:ascii="Tahoma" w:hAnsi="Tahoma" w:cs="Tahoma"/>
          <w:sz w:val="24"/>
          <w:lang w:val="es-ES"/>
        </w:rPr>
        <w:t>Contrato Enterprise Pre-2011</w:t>
      </w:r>
      <w:bookmarkEnd w:id="699"/>
      <w:bookmarkEnd w:id="700"/>
    </w:p>
    <w:p w:rsidR="00171817" w:rsidRPr="00D17DBE" w:rsidRDefault="00171817" w:rsidP="00171817">
      <w:pPr>
        <w:tabs>
          <w:tab w:val="num" w:pos="0"/>
        </w:tabs>
        <w:rPr>
          <w:rFonts w:cs="Tahoma"/>
          <w:lang w:val="es-ES"/>
        </w:rPr>
      </w:pPr>
    </w:p>
    <w:p w:rsidR="00171817" w:rsidRPr="00D17DBE" w:rsidRDefault="00171817" w:rsidP="00171817">
      <w:pPr>
        <w:tabs>
          <w:tab w:val="num" w:pos="0"/>
        </w:tabs>
        <w:rPr>
          <w:rFonts w:cs="Tahoma"/>
          <w:lang w:val="es-ES"/>
        </w:rPr>
      </w:pPr>
      <w:r w:rsidRPr="00D17DBE">
        <w:rPr>
          <w:rFonts w:cs="Tahoma"/>
          <w:szCs w:val="20"/>
          <w:lang w:val="es-ES"/>
        </w:rPr>
        <w:t>En el momento de la expiración de la inscripción, el Cliente es elegible para obtener los precios de renovación del Contrato Enterprise, que solo se basan en Software Assurance. Los Clientes recibirán una notificación escrita de sus opciones de renovación sesenta (60) días antes de la expiración de la inscripción.</w:t>
      </w:r>
      <w:r w:rsidR="0061775E" w:rsidRPr="00D17DBE">
        <w:rPr>
          <w:rFonts w:cs="Tahoma"/>
          <w:szCs w:val="20"/>
          <w:lang w:val="es-ES"/>
        </w:rPr>
        <w:t xml:space="preserve"> </w:t>
      </w:r>
      <w:r w:rsidRPr="00D17DBE">
        <w:rPr>
          <w:rFonts w:cs="Tahoma"/>
          <w:szCs w:val="20"/>
          <w:lang w:val="es-ES"/>
        </w:rPr>
        <w:t xml:space="preserve">Para realizar la renovación, los Clientes deben firmar una nueva Inscripción y Contrato Enterprise 2011 o posterior. El periodo de renovación comenzará el día siguiente a la expiración del periodo de vigencia anterior. </w:t>
      </w:r>
    </w:p>
    <w:p w:rsidR="00171817" w:rsidRPr="00D17DBE" w:rsidRDefault="00171817" w:rsidP="00171817">
      <w:pPr>
        <w:tabs>
          <w:tab w:val="num" w:pos="0"/>
        </w:tabs>
        <w:rPr>
          <w:rFonts w:cs="Tahoma"/>
          <w:lang w:val="es-ES"/>
        </w:rPr>
      </w:pPr>
    </w:p>
    <w:p w:rsidR="003E606C" w:rsidRPr="00D17DBE" w:rsidRDefault="00171817" w:rsidP="0063466C">
      <w:pPr>
        <w:tabs>
          <w:tab w:val="num" w:pos="0"/>
        </w:tabs>
        <w:spacing w:after="60"/>
        <w:rPr>
          <w:rFonts w:cs="Tahoma"/>
          <w:lang w:val="es-ES"/>
        </w:rPr>
      </w:pPr>
      <w:r w:rsidRPr="00D17DBE">
        <w:rPr>
          <w:rFonts w:cs="Tahoma"/>
          <w:b/>
          <w:szCs w:val="20"/>
          <w:lang w:val="es-ES"/>
        </w:rPr>
        <w:t>Enrollment for Application Platform</w:t>
      </w:r>
    </w:p>
    <w:p w:rsidR="00171817" w:rsidRPr="00D17DBE" w:rsidRDefault="00171817" w:rsidP="0063466C">
      <w:pPr>
        <w:tabs>
          <w:tab w:val="num" w:pos="0"/>
        </w:tabs>
        <w:rPr>
          <w:rFonts w:cs="Tahoma"/>
          <w:lang w:val="es-ES"/>
        </w:rPr>
      </w:pPr>
      <w:r w:rsidRPr="00D17DBE">
        <w:rPr>
          <w:rFonts w:cs="Tahoma"/>
          <w:szCs w:val="20"/>
          <w:lang w:val="es-ES"/>
        </w:rPr>
        <w:t>Los Clientes pueden solicitar Software Assurance, para los productos disponibles, sin necesidad de solicitar de forma simultánea una Licencia, tal como se indica en los términos y condiciones de la inscripción.</w:t>
      </w:r>
    </w:p>
    <w:p w:rsidR="00865A60" w:rsidRPr="00D17DBE" w:rsidRDefault="00865A60" w:rsidP="00865A60">
      <w:pPr>
        <w:rPr>
          <w:rFonts w:cs="Tahoma"/>
          <w:lang w:val="es-ES"/>
        </w:rPr>
      </w:pPr>
    </w:p>
    <w:p w:rsidR="00B215EA" w:rsidRPr="00D17DBE" w:rsidRDefault="00B215EA" w:rsidP="00B215EA">
      <w:pPr>
        <w:keepNext/>
        <w:tabs>
          <w:tab w:val="num" w:pos="720"/>
        </w:tabs>
        <w:spacing w:after="60"/>
        <w:ind w:left="360" w:hanging="360"/>
        <w:outlineLvl w:val="3"/>
        <w:rPr>
          <w:rFonts w:cs="Tahoma"/>
          <w:lang w:val="es-ES"/>
        </w:rPr>
      </w:pPr>
      <w:r w:rsidRPr="00D17DBE">
        <w:rPr>
          <w:rFonts w:cs="Tahoma"/>
          <w:b/>
          <w:szCs w:val="20"/>
          <w:lang w:val="es-ES"/>
        </w:rPr>
        <w:t xml:space="preserve">Inscripción para Servidor y Nube </w:t>
      </w:r>
    </w:p>
    <w:p w:rsidR="00B215EA" w:rsidRPr="00D17DBE" w:rsidRDefault="00B215EA" w:rsidP="00B215EA">
      <w:pPr>
        <w:rPr>
          <w:rFonts w:cs="Tahoma"/>
          <w:lang w:val="es-ES"/>
        </w:rPr>
      </w:pPr>
      <w:r w:rsidRPr="00D17DBE">
        <w:rPr>
          <w:rFonts w:cs="Tahoma"/>
          <w:szCs w:val="20"/>
          <w:lang w:val="es-ES"/>
        </w:rPr>
        <w:t xml:space="preserve">Los Clientes pueden solicitar Software Assurance, para los productos disponibles, sin necesidad de solicitar de forma simultánea una Licencia, tal como se indica en los términos y condiciones de la inscripción. </w:t>
      </w:r>
      <w:r w:rsidRPr="00D17DBE">
        <w:rPr>
          <w:rFonts w:cs="Tahoma"/>
          <w:lang w:val="es-ES"/>
        </w:rPr>
        <w:t>Los clientes de EAP que anteriormente han aplazado Licencias mediante SKU de SApriorL deben realizar una compra de sus Licencias antes de poder renovar SA.</w:t>
      </w:r>
    </w:p>
    <w:p w:rsidR="00B215EA" w:rsidRPr="00D17DBE" w:rsidRDefault="00B215EA" w:rsidP="00865A60">
      <w:pPr>
        <w:rPr>
          <w:rFonts w:cs="Tahoma"/>
          <w:lang w:val="es-ES"/>
        </w:rPr>
      </w:pPr>
    </w:p>
    <w:p w:rsidR="00171817" w:rsidRPr="00D17DBE" w:rsidRDefault="00171817" w:rsidP="00951852">
      <w:pPr>
        <w:pStyle w:val="Heading4"/>
        <w:ind w:left="360"/>
        <w:rPr>
          <w:rFonts w:ascii="Tahoma" w:hAnsi="Tahoma" w:cs="Tahoma"/>
          <w:lang w:val="es-ES"/>
        </w:rPr>
      </w:pPr>
      <w:bookmarkStart w:id="701" w:name="_Toc323159750"/>
      <w:bookmarkStart w:id="702" w:name="_Toc336338226"/>
      <w:bookmarkStart w:id="703" w:name="_Toc370980816"/>
      <w:r w:rsidRPr="00D17DBE">
        <w:rPr>
          <w:rFonts w:ascii="Tahoma" w:hAnsi="Tahoma" w:cs="Tahoma"/>
          <w:sz w:val="24"/>
          <w:lang w:val="es-ES"/>
        </w:rPr>
        <w:t>Renovación de programas cruzados</w:t>
      </w:r>
      <w:bookmarkEnd w:id="701"/>
      <w:bookmarkEnd w:id="702"/>
      <w:bookmarkEnd w:id="703"/>
    </w:p>
    <w:p w:rsidR="00171817" w:rsidRPr="00D17DBE" w:rsidRDefault="00171817" w:rsidP="00171817">
      <w:pPr>
        <w:tabs>
          <w:tab w:val="num" w:pos="0"/>
        </w:tabs>
        <w:rPr>
          <w:rFonts w:cs="Tahoma"/>
          <w:lang w:val="es-ES"/>
        </w:rPr>
      </w:pPr>
    </w:p>
    <w:p w:rsidR="00171817" w:rsidRPr="00D17DBE" w:rsidRDefault="00171817" w:rsidP="0094133C">
      <w:pPr>
        <w:pStyle w:val="AppendIndentSub"/>
        <w:tabs>
          <w:tab w:val="num" w:pos="0"/>
        </w:tabs>
        <w:ind w:left="0"/>
        <w:rPr>
          <w:rFonts w:ascii="Tahoma" w:hAnsi="Tahoma" w:cs="Tahoma"/>
          <w:lang w:val="es-ES"/>
        </w:rPr>
      </w:pPr>
      <w:r w:rsidRPr="00D17DBE">
        <w:rPr>
          <w:rFonts w:ascii="Tahoma" w:hAnsi="Tahoma" w:cs="Tahoma"/>
          <w:sz w:val="18"/>
          <w:lang w:val="es-ES"/>
        </w:rPr>
        <w:t>Como excepción a las reglas indicadas anteriormente, los Clientes podrán renovar la cobertura de Software Assurance mediante la adquisición de Software Assurance en virtud de un contrato Open Value, Select, Select Plus o</w:t>
      </w:r>
      <w:r w:rsidR="0094133C" w:rsidRPr="00D17DBE">
        <w:rPr>
          <w:rFonts w:ascii="Tahoma" w:hAnsi="Tahoma" w:cs="Tahoma"/>
          <w:sz w:val="18"/>
          <w:lang w:val="es-ES"/>
        </w:rPr>
        <w:t> </w:t>
      </w:r>
      <w:r w:rsidRPr="00D17DBE">
        <w:rPr>
          <w:rFonts w:ascii="Tahoma" w:hAnsi="Tahoma" w:cs="Tahoma"/>
          <w:sz w:val="18"/>
          <w:lang w:val="es-ES"/>
        </w:rPr>
        <w:t xml:space="preserve">Inscripción Enterprise existente. Para los Clientes que renueven Software Assurance en virtud de una Inscripción Enterprise existente, esta excepción solo se aplica a productos adicionales y a productos que no forman parte de un compromiso de elegir la opción para toda la compañía. Los Clientes deben realizar un pedido de Software Assurance en virtud de un contrato o inscripción existente antes de la fecha de expiración de su cobertura anterior. </w:t>
      </w:r>
    </w:p>
    <w:p w:rsidR="00171817" w:rsidRPr="00D17DBE" w:rsidRDefault="00171817" w:rsidP="00171817">
      <w:pPr>
        <w:pStyle w:val="AppendIndentSub"/>
        <w:tabs>
          <w:tab w:val="num" w:pos="0"/>
        </w:tabs>
        <w:ind w:left="0"/>
        <w:rPr>
          <w:rFonts w:ascii="Tahoma" w:hAnsi="Tahoma" w:cs="Tahoma"/>
          <w:lang w:val="es-ES"/>
        </w:rPr>
      </w:pPr>
    </w:p>
    <w:p w:rsidR="00171817" w:rsidRPr="00D17DBE" w:rsidRDefault="00171817" w:rsidP="0094133C">
      <w:pPr>
        <w:pStyle w:val="AppendIndentSub"/>
        <w:tabs>
          <w:tab w:val="num" w:pos="0"/>
        </w:tabs>
        <w:ind w:left="0"/>
        <w:rPr>
          <w:rFonts w:ascii="Tahoma" w:hAnsi="Tahoma" w:cs="Tahoma"/>
          <w:lang w:val="es-ES"/>
        </w:rPr>
      </w:pPr>
      <w:r w:rsidRPr="00D17DBE">
        <w:rPr>
          <w:rFonts w:ascii="Tahoma" w:hAnsi="Tahoma" w:cs="Tahoma"/>
          <w:sz w:val="18"/>
          <w:szCs w:val="18"/>
          <w:lang w:val="es-ES"/>
        </w:rPr>
        <w:t>Para todos los programas, a excepción de Select Plus, el pedido debe realizarse para el periodo de vigencia restante del contrato o inscripción existente (es decir, SA por el número restante de años en el periodo de inscripción desde la fecha del pedido, incluido cualquier año parcial). En Select Plus, el pedido se realizará para treinta y seis (36) meses.</w:t>
      </w:r>
      <w:r w:rsidR="0061775E" w:rsidRPr="00D17DBE">
        <w:rPr>
          <w:rFonts w:ascii="Tahoma" w:hAnsi="Tahoma" w:cs="Tahoma"/>
          <w:sz w:val="18"/>
          <w:szCs w:val="18"/>
          <w:lang w:val="es-ES"/>
        </w:rPr>
        <w:t xml:space="preserve"> </w:t>
      </w:r>
      <w:r w:rsidRPr="00D17DBE">
        <w:rPr>
          <w:rFonts w:ascii="Tahoma" w:hAnsi="Tahoma" w:cs="Tahoma"/>
          <w:sz w:val="18"/>
          <w:szCs w:val="18"/>
          <w:lang w:val="es-ES"/>
        </w:rPr>
        <w:t>Dado que los precios de Software Assurance no se prorratean para cualquier año parcial de cobertura, es importante que los Clientes programen los pedidos y aprovechen el aniversario de la fecha de entrada en vigor del contrato existente. Para versiones de Contrato 2008 y anteriores, siempre que la cobertura se renueve en el plazo de treinta (30) días (noventa (90) días si se renueva desde el Programa Licencia Open), se considerará que los Clientes disponen de cobertura de Software Assurance durante cualquier periodo que transcurra entre el vencimiento de su</w:t>
      </w:r>
      <w:r w:rsidR="0094133C" w:rsidRPr="00D17DBE">
        <w:rPr>
          <w:rFonts w:ascii="Tahoma" w:hAnsi="Tahoma" w:cs="Tahoma"/>
          <w:sz w:val="18"/>
          <w:szCs w:val="18"/>
          <w:lang w:val="es-ES"/>
        </w:rPr>
        <w:t> </w:t>
      </w:r>
      <w:r w:rsidRPr="00D17DBE">
        <w:rPr>
          <w:rFonts w:ascii="Tahoma" w:hAnsi="Tahoma" w:cs="Tahoma"/>
          <w:sz w:val="18"/>
          <w:szCs w:val="18"/>
          <w:lang w:val="es-ES"/>
        </w:rPr>
        <w:t>cobertura de Software Assurance y el inicio de la nueva cobertura. Los Clientes serán elegibles para obtener actualizaciones durante dicho periodo siempre que se renueve la cobertura.</w:t>
      </w:r>
    </w:p>
    <w:p w:rsidR="00023FE7" w:rsidRPr="00D17DBE" w:rsidRDefault="00023FE7">
      <w:pPr>
        <w:pStyle w:val="AppendixIndent"/>
        <w:tabs>
          <w:tab w:val="num" w:pos="0"/>
        </w:tabs>
        <w:ind w:left="0"/>
        <w:rPr>
          <w:rFonts w:ascii="Tahoma" w:hAnsi="Tahoma" w:cs="Tahoma"/>
          <w:lang w:val="es-ES"/>
        </w:rPr>
      </w:pPr>
    </w:p>
    <w:p w:rsidR="00023FE7" w:rsidRPr="00D17DBE" w:rsidRDefault="00023FE7">
      <w:pPr>
        <w:rPr>
          <w:rFonts w:cs="Tahoma"/>
          <w:lang w:val="es-ES"/>
        </w:rPr>
      </w:pPr>
      <w:r w:rsidRPr="00D17DBE">
        <w:rPr>
          <w:rFonts w:cs="Tahoma"/>
          <w:lang w:val="es-ES"/>
        </w:rPr>
        <w:br w:type="page"/>
      </w:r>
    </w:p>
    <w:p w:rsidR="00EA1A1E" w:rsidRPr="00D17DBE" w:rsidRDefault="00EA1A1E" w:rsidP="00B0065F">
      <w:pPr>
        <w:pStyle w:val="Heading1"/>
        <w:rPr>
          <w:rFonts w:cs="Tahoma"/>
          <w:lang w:val="es-ES"/>
        </w:rPr>
      </w:pPr>
      <w:bookmarkStart w:id="704" w:name="_Toc336338227"/>
      <w:bookmarkStart w:id="705" w:name="_Toc370980817"/>
      <w:r w:rsidRPr="00D17DBE">
        <w:rPr>
          <w:rFonts w:cs="Tahoma"/>
          <w:lang w:val="es-ES"/>
        </w:rPr>
        <w:lastRenderedPageBreak/>
        <w:t>SECCIÓN 7: Beneficios del Programa, de Software Assurance (SA) y de Servicios Online (OLS)</w:t>
      </w:r>
      <w:bookmarkEnd w:id="704"/>
      <w:bookmarkEnd w:id="705"/>
      <w:r w:rsidRPr="00D17DBE">
        <w:rPr>
          <w:rFonts w:cs="Tahoma"/>
          <w:lang w:val="es-ES"/>
        </w:rPr>
        <w:t xml:space="preserve"> </w:t>
      </w:r>
    </w:p>
    <w:p w:rsidR="00EA1A1E" w:rsidRPr="000A5C54" w:rsidRDefault="00EA1A1E" w:rsidP="00EA1A1E">
      <w:pPr>
        <w:rPr>
          <w:rFonts w:cs="Tahoma"/>
          <w:sz w:val="16"/>
          <w:szCs w:val="16"/>
          <w:lang w:val="es-ES"/>
        </w:rPr>
      </w:pPr>
    </w:p>
    <w:p w:rsidR="00E7419A" w:rsidRPr="00D17DBE" w:rsidRDefault="00EB3A5F" w:rsidP="00E7419A">
      <w:pPr>
        <w:spacing w:after="60"/>
        <w:rPr>
          <w:rFonts w:cs="Tahoma"/>
          <w:lang w:val="es-ES"/>
        </w:rPr>
      </w:pPr>
      <w:r w:rsidRPr="00D17DBE">
        <w:rPr>
          <w:rFonts w:cs="Tahoma"/>
          <w:szCs w:val="20"/>
          <w:lang w:val="es-ES"/>
        </w:rPr>
        <w:t>En esta sección se describen los beneficios del Programa, de Software Assurance y de Servicios Online.</w:t>
      </w:r>
      <w:r w:rsidR="0061775E" w:rsidRPr="00D17DBE">
        <w:rPr>
          <w:rFonts w:cs="Tahoma"/>
          <w:szCs w:val="20"/>
          <w:lang w:val="es-ES"/>
        </w:rPr>
        <w:t xml:space="preserve"> </w:t>
      </w:r>
    </w:p>
    <w:p w:rsidR="00EB3A5F" w:rsidRPr="00D17DBE" w:rsidRDefault="00EB3A5F" w:rsidP="00E7419A">
      <w:pPr>
        <w:spacing w:after="60"/>
        <w:rPr>
          <w:rFonts w:cs="Tahoma"/>
          <w:lang w:val="es-ES"/>
        </w:rPr>
      </w:pPr>
    </w:p>
    <w:p w:rsidR="00EB3A5F" w:rsidRPr="00D17DBE" w:rsidRDefault="00EB3A5F" w:rsidP="0094133C">
      <w:pPr>
        <w:jc w:val="both"/>
        <w:rPr>
          <w:rFonts w:cs="Tahoma"/>
          <w:lang w:val="es-ES"/>
        </w:rPr>
      </w:pPr>
      <w:r w:rsidRPr="00D17DBE">
        <w:rPr>
          <w:rFonts w:cs="Tahoma"/>
          <w:b/>
          <w:lang w:val="es-ES"/>
        </w:rPr>
        <w:t>Estos beneficios solo están disponibles en Inscripción para Servidor y Nube (SCE) para un Contrato</w:t>
      </w:r>
      <w:r w:rsidR="0094133C" w:rsidRPr="00D17DBE">
        <w:rPr>
          <w:rFonts w:cs="Tahoma"/>
          <w:b/>
          <w:lang w:val="es-ES"/>
        </w:rPr>
        <w:t> </w:t>
      </w:r>
      <w:r w:rsidRPr="00D17DBE">
        <w:rPr>
          <w:rFonts w:cs="Tahoma"/>
          <w:b/>
          <w:lang w:val="es-ES"/>
        </w:rPr>
        <w:t>Enterprise.</w:t>
      </w:r>
    </w:p>
    <w:p w:rsidR="00EB3A5F" w:rsidRPr="00D17DBE" w:rsidRDefault="00EB3A5F" w:rsidP="00EB3A5F">
      <w:pPr>
        <w:jc w:val="both"/>
        <w:rPr>
          <w:rFonts w:cs="Tahoma"/>
          <w:lang w:val="es-ES"/>
        </w:rPr>
      </w:pPr>
      <w:r w:rsidRPr="00D17DBE">
        <w:rPr>
          <w:rFonts w:cs="Tahoma"/>
          <w:lang w:val="es-ES"/>
        </w:rPr>
        <w:t> </w:t>
      </w:r>
    </w:p>
    <w:p w:rsidR="00EB3A5F" w:rsidRPr="00D17DBE" w:rsidRDefault="00EB3A5F" w:rsidP="00EB3A5F">
      <w:pPr>
        <w:rPr>
          <w:rFonts w:cs="Tahoma"/>
          <w:lang w:val="es-ES"/>
        </w:rPr>
      </w:pPr>
      <w:r w:rsidRPr="00D17DBE">
        <w:rPr>
          <w:rFonts w:cs="Tahoma"/>
          <w:lang w:val="es-ES"/>
        </w:rPr>
        <w:t>Los clientes que tienen una SCE, han cumplido los requisitos de cobertura y se han inscrito en el componente Core Infrastructure con elegibles para instalar y administrar el producto System Center en los componentes del Entorno de Sistema Operativo Virtual (OSE Virtual) que se encuentran dentro de Windows Azure. Este beneficio permitirá a los clientes administrar hasta 10 instancias de OSE Virtual elegibles dentro de Windows Azure para cada licencia de CIS inscrita en SCE.</w:t>
      </w:r>
      <w:r w:rsidR="0061775E" w:rsidRPr="00D17DBE">
        <w:rPr>
          <w:rFonts w:cs="Tahoma"/>
          <w:lang w:val="es-ES"/>
        </w:rPr>
        <w:t xml:space="preserve"> </w:t>
      </w:r>
    </w:p>
    <w:p w:rsidR="00EB3A5F" w:rsidRPr="00D17DBE" w:rsidRDefault="00EB3A5F" w:rsidP="00EB3A5F">
      <w:pPr>
        <w:rPr>
          <w:rFonts w:cs="Tahoma"/>
          <w:lang w:val="es-ES"/>
        </w:rPr>
      </w:pPr>
      <w:r w:rsidRPr="00D17DBE">
        <w:rPr>
          <w:rFonts w:cs="Tahoma"/>
          <w:lang w:val="es-ES"/>
        </w:rPr>
        <w:t> </w:t>
      </w:r>
    </w:p>
    <w:p w:rsidR="00EB3A5F" w:rsidRPr="00D17DBE" w:rsidRDefault="00EB3A5F" w:rsidP="00EB3A5F">
      <w:pPr>
        <w:spacing w:line="276" w:lineRule="auto"/>
        <w:jc w:val="both"/>
        <w:rPr>
          <w:rFonts w:cs="Tahoma"/>
          <w:lang w:val="es-ES"/>
        </w:rPr>
      </w:pPr>
      <w:r w:rsidRPr="00D17DBE">
        <w:rPr>
          <w:rFonts w:cs="Tahoma"/>
          <w:lang w:val="es-ES"/>
        </w:rPr>
        <w:t>Instancias de OSE Virtual de Windows Azure elegibles:</w:t>
      </w:r>
    </w:p>
    <w:p w:rsidR="00EB3A5F" w:rsidRPr="00D17DBE" w:rsidRDefault="0094133C" w:rsidP="0094133C">
      <w:pPr>
        <w:spacing w:after="60"/>
        <w:ind w:left="1440" w:hanging="360"/>
        <w:rPr>
          <w:rFonts w:cs="Tahoma"/>
          <w:lang w:val="es-ES"/>
        </w:rPr>
      </w:pPr>
      <w:r>
        <w:rPr>
          <w:rFonts w:ascii="Webdings" w:hAnsi="Webdings"/>
          <w:color w:val="FF6600"/>
          <w:sz w:val="24"/>
          <w:szCs w:val="24"/>
        </w:rPr>
        <w:t></w:t>
      </w:r>
      <w:r w:rsidR="00540DD4" w:rsidRPr="00D17DBE">
        <w:rPr>
          <w:rFonts w:ascii="Times New Roman" w:hAnsi="Times New Roman"/>
          <w:color w:val="FF6600"/>
          <w:sz w:val="14"/>
          <w:szCs w:val="14"/>
          <w:lang w:val="es-ES"/>
        </w:rPr>
        <w:t xml:space="preserve"> </w:t>
      </w:r>
      <w:r w:rsidR="00EB3A5F" w:rsidRPr="00D17DBE">
        <w:rPr>
          <w:rFonts w:cs="Tahoma"/>
          <w:lang w:val="es-ES"/>
        </w:rPr>
        <w:t>Instancias de Máquina Virtual de Windows</w:t>
      </w:r>
    </w:p>
    <w:p w:rsidR="00EB3A5F" w:rsidRPr="00D17DBE" w:rsidRDefault="0094133C" w:rsidP="0094133C">
      <w:pPr>
        <w:spacing w:after="60"/>
        <w:ind w:left="1440" w:hanging="360"/>
        <w:rPr>
          <w:rFonts w:cs="Tahoma"/>
          <w:lang w:val="es-ES"/>
        </w:rPr>
      </w:pPr>
      <w:r>
        <w:rPr>
          <w:rFonts w:ascii="Webdings" w:hAnsi="Webdings"/>
          <w:color w:val="FF6600"/>
          <w:sz w:val="24"/>
          <w:szCs w:val="24"/>
        </w:rPr>
        <w:t></w:t>
      </w:r>
      <w:r w:rsidR="00540DD4" w:rsidRPr="00D17DBE">
        <w:rPr>
          <w:rFonts w:ascii="Times New Roman" w:hAnsi="Times New Roman"/>
          <w:color w:val="FF6600"/>
          <w:sz w:val="14"/>
          <w:szCs w:val="14"/>
          <w:lang w:val="es-ES"/>
        </w:rPr>
        <w:t xml:space="preserve"> </w:t>
      </w:r>
      <w:r w:rsidR="00EB3A5F" w:rsidRPr="00D17DBE">
        <w:rPr>
          <w:rFonts w:cs="Tahoma"/>
          <w:color w:val="000000"/>
          <w:lang w:val="es-ES"/>
        </w:rPr>
        <w:t>Instancias de Servicios de Nube (rol de Web y rol de Worker)</w:t>
      </w:r>
    </w:p>
    <w:p w:rsidR="00EB3A5F" w:rsidRPr="00D17DBE" w:rsidRDefault="0094133C" w:rsidP="0094133C">
      <w:pPr>
        <w:spacing w:after="60"/>
        <w:ind w:left="1440" w:hanging="360"/>
        <w:rPr>
          <w:rFonts w:cs="Tahoma"/>
          <w:lang w:val="es-ES"/>
        </w:rPr>
      </w:pPr>
      <w:r>
        <w:rPr>
          <w:rFonts w:ascii="Webdings" w:hAnsi="Webdings"/>
          <w:color w:val="FF6600"/>
          <w:sz w:val="24"/>
          <w:szCs w:val="24"/>
        </w:rPr>
        <w:t></w:t>
      </w:r>
      <w:r w:rsidR="00540DD4" w:rsidRPr="00D17DBE">
        <w:rPr>
          <w:rFonts w:ascii="Times New Roman" w:hAnsi="Times New Roman"/>
          <w:color w:val="FF6600"/>
          <w:sz w:val="14"/>
          <w:szCs w:val="14"/>
          <w:lang w:val="es-ES"/>
        </w:rPr>
        <w:t xml:space="preserve"> </w:t>
      </w:r>
      <w:r w:rsidR="00EB3A5F" w:rsidRPr="00D17DBE">
        <w:rPr>
          <w:rFonts w:cs="Tahoma"/>
          <w:lang w:val="es-ES"/>
        </w:rPr>
        <w:t>Cuentas de almacenamiento</w:t>
      </w:r>
    </w:p>
    <w:p w:rsidR="00EB3A5F" w:rsidRPr="00D17DBE" w:rsidRDefault="0094133C" w:rsidP="0094133C">
      <w:pPr>
        <w:spacing w:after="60"/>
        <w:ind w:left="1440" w:hanging="360"/>
        <w:rPr>
          <w:rFonts w:cs="Tahoma"/>
          <w:lang w:val="es-ES"/>
        </w:rPr>
      </w:pPr>
      <w:r>
        <w:rPr>
          <w:rFonts w:ascii="Webdings" w:hAnsi="Webdings"/>
          <w:color w:val="FF6600"/>
          <w:sz w:val="24"/>
          <w:szCs w:val="24"/>
        </w:rPr>
        <w:t></w:t>
      </w:r>
      <w:r w:rsidR="00540DD4" w:rsidRPr="00D17DBE">
        <w:rPr>
          <w:rFonts w:ascii="Times New Roman" w:hAnsi="Times New Roman"/>
          <w:color w:val="FF6600"/>
          <w:sz w:val="14"/>
          <w:szCs w:val="14"/>
          <w:lang w:val="es-ES"/>
        </w:rPr>
        <w:t xml:space="preserve"> </w:t>
      </w:r>
      <w:r w:rsidR="00EB3A5F" w:rsidRPr="00D17DBE">
        <w:rPr>
          <w:rFonts w:cs="Tahoma"/>
          <w:lang w:val="es-ES"/>
        </w:rPr>
        <w:t>Bases de datos de SQL</w:t>
      </w:r>
    </w:p>
    <w:p w:rsidR="00EB3A5F" w:rsidRPr="00D17DBE" w:rsidRDefault="0094133C" w:rsidP="0094133C">
      <w:pPr>
        <w:spacing w:after="60"/>
        <w:ind w:left="1440" w:hanging="360"/>
        <w:rPr>
          <w:rFonts w:cs="Tahoma"/>
          <w:lang w:val="es-ES"/>
        </w:rPr>
      </w:pPr>
      <w:r>
        <w:rPr>
          <w:rFonts w:ascii="Webdings" w:hAnsi="Webdings"/>
          <w:color w:val="FF6600"/>
          <w:sz w:val="24"/>
          <w:szCs w:val="24"/>
        </w:rPr>
        <w:t></w:t>
      </w:r>
      <w:r w:rsidR="00540DD4" w:rsidRPr="00D17DBE">
        <w:rPr>
          <w:rFonts w:ascii="Times New Roman" w:hAnsi="Times New Roman"/>
          <w:color w:val="FF6600"/>
          <w:sz w:val="14"/>
          <w:szCs w:val="14"/>
          <w:lang w:val="es-ES"/>
        </w:rPr>
        <w:t xml:space="preserve"> </w:t>
      </w:r>
      <w:r w:rsidR="00EB3A5F" w:rsidRPr="00D17DBE">
        <w:rPr>
          <w:rFonts w:cs="Tahoma"/>
          <w:lang w:val="es-ES"/>
        </w:rPr>
        <w:t>Instancias de sitios web</w:t>
      </w:r>
    </w:p>
    <w:p w:rsidR="00EA1A1E" w:rsidRPr="00D17DBE" w:rsidRDefault="00EA1A1E" w:rsidP="00BA0707">
      <w:pPr>
        <w:rPr>
          <w:rFonts w:cs="Tahoma"/>
          <w:lang w:val="es-ES"/>
        </w:rPr>
      </w:pPr>
    </w:p>
    <w:p w:rsidR="003E606C" w:rsidRPr="00D17DBE" w:rsidRDefault="003E606C" w:rsidP="0063466C">
      <w:pPr>
        <w:spacing w:after="60"/>
        <w:rPr>
          <w:rFonts w:cs="Tahoma"/>
          <w:lang w:val="es-ES"/>
        </w:rPr>
      </w:pPr>
      <w:r w:rsidRPr="00D17DBE">
        <w:rPr>
          <w:rFonts w:cs="Tahoma"/>
          <w:b/>
          <w:szCs w:val="20"/>
          <w:lang w:val="es-ES"/>
        </w:rPr>
        <w:t>Beneficios de Software Assurance</w:t>
      </w:r>
    </w:p>
    <w:p w:rsidR="00E7419A" w:rsidRPr="00D17DBE" w:rsidRDefault="00E7419A" w:rsidP="0094133C">
      <w:pPr>
        <w:rPr>
          <w:rFonts w:cs="Tahoma"/>
          <w:lang w:val="es-ES"/>
        </w:rPr>
      </w:pPr>
      <w:r w:rsidRPr="00D17DBE">
        <w:rPr>
          <w:rFonts w:cs="Tahoma"/>
          <w:szCs w:val="20"/>
          <w:lang w:val="es-ES"/>
        </w:rPr>
        <w:t>Estos beneficios varían según el producto y el grupo de productos. El acceso y los derechos de uso a los beneficios de Software Assurance por parte de los Clientes generalmente expiran en el momento de la expiración de la cobertura de Software Assurance. La mayor parte de los beneficios de Software Assurance se conceden al comienzo</w:t>
      </w:r>
      <w:r w:rsidR="0094133C" w:rsidRPr="00D17DBE">
        <w:rPr>
          <w:rFonts w:cs="Tahoma"/>
          <w:szCs w:val="20"/>
          <w:lang w:val="es-ES"/>
        </w:rPr>
        <w:t> </w:t>
      </w:r>
      <w:r w:rsidRPr="00D17DBE">
        <w:rPr>
          <w:rFonts w:cs="Tahoma"/>
          <w:szCs w:val="20"/>
          <w:lang w:val="es-ES"/>
        </w:rPr>
        <w:t>del periodo de cobertura.</w:t>
      </w:r>
      <w:r w:rsidR="0061775E" w:rsidRPr="00D17DBE">
        <w:rPr>
          <w:rFonts w:cs="Tahoma"/>
          <w:szCs w:val="20"/>
          <w:lang w:val="es-ES"/>
        </w:rPr>
        <w:t xml:space="preserve"> </w:t>
      </w:r>
      <w:r w:rsidRPr="00D17DBE">
        <w:rPr>
          <w:rFonts w:cs="Tahoma"/>
          <w:szCs w:val="20"/>
          <w:lang w:val="es-ES"/>
        </w:rPr>
        <w:t>Cualquier cambio que se produzca durante el periodo de cobertura (por ejemplo, devoluciones o adquisiciones adicionales, o transiciones de servicios online) puede ocasionar un cambio en la elegibilidad para obtener beneficios.</w:t>
      </w:r>
    </w:p>
    <w:p w:rsidR="00BA0707" w:rsidRPr="00D17DBE" w:rsidRDefault="00BA0707" w:rsidP="00BA0707">
      <w:pPr>
        <w:rPr>
          <w:rFonts w:cs="Tahoma"/>
          <w:lang w:val="es-ES"/>
        </w:rPr>
      </w:pPr>
    </w:p>
    <w:p w:rsidR="0063466C" w:rsidRPr="00D17DBE" w:rsidRDefault="0063466C" w:rsidP="0063466C">
      <w:pPr>
        <w:spacing w:after="60"/>
        <w:rPr>
          <w:rFonts w:cs="Tahoma"/>
          <w:lang w:val="es-ES"/>
        </w:rPr>
      </w:pPr>
      <w:r w:rsidRPr="00D17DBE">
        <w:rPr>
          <w:rFonts w:cs="Tahoma"/>
          <w:b/>
          <w:szCs w:val="20"/>
          <w:lang w:val="es-ES"/>
        </w:rPr>
        <w:t xml:space="preserve">Beneficios de los Servicios Online </w:t>
      </w:r>
    </w:p>
    <w:p w:rsidR="00E7419A" w:rsidRPr="00D17DBE" w:rsidRDefault="009F1A2B" w:rsidP="0094133C">
      <w:pPr>
        <w:rPr>
          <w:rFonts w:cs="Tahoma"/>
          <w:lang w:val="es-ES"/>
        </w:rPr>
      </w:pPr>
      <w:r w:rsidRPr="00D17DBE">
        <w:rPr>
          <w:rFonts w:cs="Tahoma"/>
          <w:szCs w:val="20"/>
          <w:lang w:val="es-ES"/>
        </w:rPr>
        <w:t>Estos beneficios varían según el producto.</w:t>
      </w:r>
      <w:r w:rsidR="0061775E" w:rsidRPr="00D17DBE">
        <w:rPr>
          <w:rFonts w:cs="Tahoma"/>
          <w:szCs w:val="20"/>
          <w:lang w:val="es-ES"/>
        </w:rPr>
        <w:t xml:space="preserve"> </w:t>
      </w:r>
      <w:r w:rsidRPr="00D17DBE">
        <w:rPr>
          <w:rFonts w:cs="Tahoma"/>
          <w:szCs w:val="20"/>
          <w:lang w:val="es-ES"/>
        </w:rPr>
        <w:t>El acceso y los derechos de uso de los beneficios de Servicios Online por</w:t>
      </w:r>
      <w:r w:rsidR="0094133C" w:rsidRPr="00D17DBE">
        <w:rPr>
          <w:rFonts w:cs="Tahoma"/>
          <w:szCs w:val="20"/>
          <w:lang w:val="es-ES"/>
        </w:rPr>
        <w:t> </w:t>
      </w:r>
      <w:r w:rsidRPr="00D17DBE">
        <w:rPr>
          <w:rFonts w:cs="Tahoma"/>
          <w:szCs w:val="20"/>
          <w:lang w:val="es-ES"/>
        </w:rPr>
        <w:t xml:space="preserve">parte del Cliente expiran en el momento de la expiración de la licencia de suscripción a los servicios online. </w:t>
      </w:r>
    </w:p>
    <w:p w:rsidR="009F1A2B" w:rsidRPr="00D17DBE" w:rsidRDefault="009F1A2B" w:rsidP="0063466C">
      <w:pPr>
        <w:rPr>
          <w:rFonts w:cs="Tahoma"/>
          <w:lang w:val="es-ES"/>
        </w:rPr>
      </w:pPr>
    </w:p>
    <w:p w:rsidR="00E7419A" w:rsidRPr="00D17DBE" w:rsidRDefault="00E7419A" w:rsidP="0063466C">
      <w:pPr>
        <w:rPr>
          <w:rFonts w:cs="Tahoma"/>
          <w:lang w:val="es-ES"/>
        </w:rPr>
      </w:pPr>
      <w:r w:rsidRPr="00D17DBE">
        <w:rPr>
          <w:rFonts w:cs="Tahoma"/>
          <w:szCs w:val="20"/>
          <w:lang w:val="es-ES"/>
        </w:rPr>
        <w:t>Cualquier excepción a las reglas anteriores se indica en las secciones de beneficios individuales, que aparecen a continuación.</w:t>
      </w:r>
      <w:r w:rsidR="0061775E" w:rsidRPr="00D17DBE">
        <w:rPr>
          <w:rFonts w:cs="Tahoma"/>
          <w:szCs w:val="20"/>
          <w:lang w:val="es-ES"/>
        </w:rPr>
        <w:t xml:space="preserve"> </w:t>
      </w:r>
      <w:r w:rsidRPr="00D17DBE">
        <w:rPr>
          <w:rFonts w:cs="Tahoma"/>
          <w:szCs w:val="20"/>
          <w:lang w:val="es-ES"/>
        </w:rPr>
        <w:t xml:space="preserve">Los beneficios están sujetos a cambios y se pueden interrumpir en cualquier momento sin previo aviso. La disponibilidad de los beneficios varía según el programa, la región, las opciones de suministro y el idioma. </w:t>
      </w:r>
    </w:p>
    <w:p w:rsidR="0094133C" w:rsidRPr="00D17DBE" w:rsidRDefault="0094133C">
      <w:pPr>
        <w:rPr>
          <w:rFonts w:cs="Tahoma"/>
          <w:sz w:val="20"/>
          <w:szCs w:val="20"/>
          <w:lang w:val="es-ES"/>
        </w:rPr>
      </w:pPr>
    </w:p>
    <w:p w:rsidR="00023FE7" w:rsidRPr="00D17DBE" w:rsidRDefault="00023FE7" w:rsidP="0063466C">
      <w:pPr>
        <w:pStyle w:val="AppendixBodyText"/>
        <w:spacing w:after="0"/>
        <w:rPr>
          <w:rFonts w:ascii="Tahoma" w:hAnsi="Tahoma" w:cs="Tahoma"/>
          <w:lang w:val="es-ES"/>
        </w:rPr>
      </w:pPr>
      <w:r w:rsidRPr="00D17DBE">
        <w:rPr>
          <w:rFonts w:ascii="Tahoma" w:hAnsi="Tahoma" w:cs="Tahoma"/>
          <w:sz w:val="18"/>
          <w:lang w:val="es-ES"/>
        </w:rPr>
        <w:t>Los beneficios de Software Assurance y los beneficios de Servicios Online se asignan en virtud de los distintos programas, como se indica en el gráfico que aparece a continuación:</w:t>
      </w:r>
    </w:p>
    <w:p w:rsidR="00023FE7" w:rsidRPr="00D17DBE" w:rsidRDefault="00023FE7" w:rsidP="00BA0707">
      <w:pPr>
        <w:pStyle w:val="AppendixBodyText"/>
        <w:spacing w:after="0"/>
        <w:rPr>
          <w:rFonts w:ascii="Tahoma" w:hAnsi="Tahoma" w:cs="Tahoma"/>
          <w:lang w:val="es-ES"/>
        </w:rPr>
      </w:pPr>
    </w:p>
    <w:tbl>
      <w:tblPr>
        <w:tblW w:w="9412"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645"/>
        <w:gridCol w:w="1152"/>
        <w:gridCol w:w="1368"/>
        <w:gridCol w:w="1692"/>
        <w:gridCol w:w="2277"/>
        <w:gridCol w:w="1278"/>
      </w:tblGrid>
      <w:tr w:rsidR="009233CA" w:rsidRPr="0061775E" w:rsidTr="0094133C">
        <w:trPr>
          <w:trHeight w:val="178"/>
        </w:trPr>
        <w:tc>
          <w:tcPr>
            <w:tcW w:w="1645" w:type="dxa"/>
            <w:shd w:val="clear" w:color="auto" w:fill="FFCC99"/>
            <w:vAlign w:val="center"/>
          </w:tcPr>
          <w:p w:rsidR="00394D2B" w:rsidRPr="0061775E" w:rsidRDefault="00394D2B" w:rsidP="00FF3343">
            <w:pPr>
              <w:pStyle w:val="AppendixTableHeadings"/>
              <w:jc w:val="left"/>
              <w:rPr>
                <w:rFonts w:ascii="Tahoma" w:hAnsi="Tahoma" w:cs="Tahoma"/>
                <w:sz w:val="20"/>
                <w:szCs w:val="20"/>
              </w:rPr>
            </w:pPr>
            <w:r w:rsidRPr="0061775E">
              <w:rPr>
                <w:rFonts w:ascii="Tahoma" w:hAnsi="Tahoma" w:cs="Tahoma"/>
                <w:sz w:val="20"/>
                <w:szCs w:val="20"/>
              </w:rPr>
              <w:t>Programas</w:t>
            </w:r>
          </w:p>
        </w:tc>
        <w:tc>
          <w:tcPr>
            <w:tcW w:w="1152" w:type="dxa"/>
            <w:shd w:val="clear" w:color="auto" w:fill="FFCC99"/>
            <w:vAlign w:val="center"/>
          </w:tcPr>
          <w:p w:rsidR="00394D2B" w:rsidRPr="0061775E" w:rsidRDefault="00394D2B" w:rsidP="00FF3343">
            <w:pPr>
              <w:pStyle w:val="AppendixTableHeadings"/>
              <w:jc w:val="left"/>
              <w:rPr>
                <w:rFonts w:ascii="Tahoma" w:hAnsi="Tahoma" w:cs="Tahoma"/>
                <w:sz w:val="20"/>
                <w:szCs w:val="20"/>
              </w:rPr>
            </w:pPr>
            <w:r w:rsidRPr="0061775E">
              <w:rPr>
                <w:rFonts w:ascii="Tahoma" w:hAnsi="Tahoma" w:cs="Tahoma"/>
                <w:sz w:val="20"/>
                <w:szCs w:val="20"/>
              </w:rPr>
              <w:t>Licencia Open</w:t>
            </w:r>
          </w:p>
        </w:tc>
        <w:tc>
          <w:tcPr>
            <w:tcW w:w="1368" w:type="dxa"/>
            <w:shd w:val="clear" w:color="auto" w:fill="FFCC99"/>
            <w:vAlign w:val="center"/>
          </w:tcPr>
          <w:p w:rsidR="00394D2B" w:rsidRPr="0061775E" w:rsidRDefault="00394D2B" w:rsidP="00FF3343">
            <w:pPr>
              <w:pStyle w:val="AppendixTableHeadings"/>
              <w:jc w:val="left"/>
              <w:rPr>
                <w:rFonts w:ascii="Tahoma" w:hAnsi="Tahoma" w:cs="Tahoma"/>
                <w:sz w:val="20"/>
                <w:szCs w:val="20"/>
              </w:rPr>
            </w:pPr>
            <w:r w:rsidRPr="0061775E">
              <w:rPr>
                <w:rFonts w:ascii="Tahoma" w:hAnsi="Tahoma" w:cs="Tahoma"/>
                <w:sz w:val="20"/>
                <w:szCs w:val="20"/>
              </w:rPr>
              <w:t>Open Value</w:t>
            </w:r>
          </w:p>
        </w:tc>
        <w:tc>
          <w:tcPr>
            <w:tcW w:w="1692" w:type="dxa"/>
            <w:shd w:val="clear" w:color="auto" w:fill="FFCC99"/>
            <w:vAlign w:val="center"/>
          </w:tcPr>
          <w:p w:rsidR="00394D2B" w:rsidRPr="0061775E" w:rsidRDefault="00394D2B" w:rsidP="00FF3343">
            <w:pPr>
              <w:pStyle w:val="AppendixTableHeadings"/>
              <w:jc w:val="left"/>
              <w:rPr>
                <w:rFonts w:ascii="Tahoma" w:hAnsi="Tahoma" w:cs="Tahoma"/>
                <w:sz w:val="20"/>
                <w:szCs w:val="20"/>
              </w:rPr>
            </w:pPr>
            <w:r w:rsidRPr="0061775E">
              <w:rPr>
                <w:rFonts w:ascii="Tahoma" w:hAnsi="Tahoma" w:cs="Tahoma"/>
                <w:sz w:val="20"/>
                <w:szCs w:val="20"/>
              </w:rPr>
              <w:t>Open Value Subscription – Education Solutions</w:t>
            </w:r>
          </w:p>
        </w:tc>
        <w:tc>
          <w:tcPr>
            <w:tcW w:w="2277" w:type="dxa"/>
            <w:shd w:val="clear" w:color="auto" w:fill="FFCC99"/>
            <w:vAlign w:val="center"/>
          </w:tcPr>
          <w:p w:rsidR="00394D2B" w:rsidRPr="0061775E" w:rsidRDefault="00394D2B" w:rsidP="00FF3343">
            <w:pPr>
              <w:pStyle w:val="AppendixTableHeadings"/>
              <w:jc w:val="left"/>
              <w:rPr>
                <w:rFonts w:ascii="Tahoma" w:hAnsi="Tahoma" w:cs="Tahoma"/>
              </w:rPr>
            </w:pPr>
            <w:r w:rsidRPr="0061775E">
              <w:rPr>
                <w:rFonts w:ascii="Tahoma" w:hAnsi="Tahoma" w:cs="Tahoma"/>
                <w:sz w:val="20"/>
                <w:szCs w:val="20"/>
              </w:rPr>
              <w:t>Select*</w:t>
            </w:r>
          </w:p>
          <w:p w:rsidR="00394D2B" w:rsidRPr="0061775E" w:rsidRDefault="00394D2B" w:rsidP="00FF3343">
            <w:pPr>
              <w:pStyle w:val="AppendixTableHeadings"/>
              <w:jc w:val="left"/>
              <w:rPr>
                <w:rFonts w:ascii="Tahoma" w:hAnsi="Tahoma" w:cs="Tahoma"/>
              </w:rPr>
            </w:pPr>
            <w:r w:rsidRPr="0061775E">
              <w:rPr>
                <w:rFonts w:ascii="Tahoma" w:hAnsi="Tahoma" w:cs="Tahoma"/>
                <w:sz w:val="20"/>
                <w:szCs w:val="20"/>
              </w:rPr>
              <w:t>Contrato Enterprise</w:t>
            </w:r>
          </w:p>
          <w:p w:rsidR="00394D2B" w:rsidRPr="0061775E" w:rsidRDefault="00394D2B" w:rsidP="00FF3343">
            <w:pPr>
              <w:pStyle w:val="AppendixTableHeadings"/>
              <w:jc w:val="left"/>
              <w:rPr>
                <w:rFonts w:ascii="Tahoma" w:hAnsi="Tahoma" w:cs="Tahoma"/>
              </w:rPr>
            </w:pPr>
            <w:r w:rsidRPr="0061775E">
              <w:rPr>
                <w:rFonts w:ascii="Tahoma" w:hAnsi="Tahoma" w:cs="Tahoma"/>
                <w:sz w:val="20"/>
                <w:szCs w:val="20"/>
              </w:rPr>
              <w:t>Enrollment for Education Solutions en virtud del Contrato Campus y</w:t>
            </w:r>
          </w:p>
          <w:p w:rsidR="00394D2B" w:rsidRPr="0061775E" w:rsidRDefault="00394D2B" w:rsidP="00FF3343">
            <w:pPr>
              <w:pStyle w:val="AppendixTableHeadings"/>
              <w:jc w:val="left"/>
              <w:rPr>
                <w:rFonts w:ascii="Tahoma" w:hAnsi="Tahoma" w:cs="Tahoma"/>
                <w:sz w:val="20"/>
                <w:szCs w:val="20"/>
              </w:rPr>
            </w:pPr>
            <w:r w:rsidRPr="0061775E">
              <w:rPr>
                <w:rFonts w:ascii="Tahoma" w:hAnsi="Tahoma" w:cs="Tahoma"/>
                <w:sz w:val="20"/>
                <w:szCs w:val="20"/>
              </w:rPr>
              <w:t>Contrato School</w:t>
            </w:r>
          </w:p>
        </w:tc>
        <w:tc>
          <w:tcPr>
            <w:tcW w:w="1278" w:type="dxa"/>
            <w:shd w:val="clear" w:color="auto" w:fill="FFCC99"/>
            <w:vAlign w:val="center"/>
          </w:tcPr>
          <w:p w:rsidR="00394D2B" w:rsidRPr="0061775E" w:rsidRDefault="00394D2B" w:rsidP="007E466C">
            <w:pPr>
              <w:pStyle w:val="AppendixTableHeadings"/>
              <w:rPr>
                <w:rFonts w:ascii="Tahoma" w:hAnsi="Tahoma" w:cs="Tahoma"/>
                <w:sz w:val="20"/>
                <w:szCs w:val="20"/>
              </w:rPr>
            </w:pPr>
            <w:r w:rsidRPr="0061775E">
              <w:rPr>
                <w:rFonts w:ascii="Tahoma" w:hAnsi="Tahoma" w:cs="Tahoma"/>
                <w:sz w:val="20"/>
                <w:szCs w:val="20"/>
              </w:rPr>
              <w:t>Select Plus</w:t>
            </w:r>
          </w:p>
        </w:tc>
      </w:tr>
      <w:tr w:rsidR="009233CA" w:rsidRPr="0061775E" w:rsidTr="0094133C">
        <w:trPr>
          <w:trHeight w:val="369"/>
        </w:trPr>
        <w:tc>
          <w:tcPr>
            <w:tcW w:w="1645" w:type="dxa"/>
            <w:vAlign w:val="center"/>
          </w:tcPr>
          <w:p w:rsidR="00394D2B" w:rsidRPr="00D17DBE" w:rsidRDefault="00394D2B">
            <w:pPr>
              <w:pStyle w:val="AppendixTableText"/>
              <w:rPr>
                <w:rFonts w:ascii="Tahoma" w:hAnsi="Tahoma" w:cs="Tahoma"/>
                <w:szCs w:val="20"/>
                <w:lang w:val="es-ES"/>
              </w:rPr>
            </w:pPr>
            <w:r w:rsidRPr="00D17DBE">
              <w:rPr>
                <w:rFonts w:ascii="Tahoma" w:hAnsi="Tahoma" w:cs="Tahoma"/>
                <w:szCs w:val="20"/>
                <w:lang w:val="es-ES"/>
              </w:rPr>
              <w:t>Los beneficios están disponibles según:</w:t>
            </w:r>
          </w:p>
        </w:tc>
        <w:tc>
          <w:tcPr>
            <w:tcW w:w="1152" w:type="dxa"/>
            <w:vAlign w:val="center"/>
          </w:tcPr>
          <w:p w:rsidR="00394D2B" w:rsidRPr="0061775E" w:rsidRDefault="00394D2B">
            <w:pPr>
              <w:pStyle w:val="AppendixTableText"/>
              <w:rPr>
                <w:rFonts w:ascii="Tahoma" w:hAnsi="Tahoma" w:cs="Tahoma"/>
                <w:szCs w:val="20"/>
              </w:rPr>
            </w:pPr>
            <w:r w:rsidRPr="0061775E">
              <w:rPr>
                <w:rFonts w:ascii="Tahoma" w:hAnsi="Tahoma" w:cs="Tahoma"/>
                <w:szCs w:val="20"/>
              </w:rPr>
              <w:t>Número de Licencia</w:t>
            </w:r>
          </w:p>
        </w:tc>
        <w:tc>
          <w:tcPr>
            <w:tcW w:w="1368" w:type="dxa"/>
            <w:vAlign w:val="center"/>
          </w:tcPr>
          <w:p w:rsidR="00394D2B" w:rsidRPr="0061775E" w:rsidRDefault="00394D2B">
            <w:pPr>
              <w:pStyle w:val="AppendixTableText"/>
              <w:rPr>
                <w:rFonts w:ascii="Tahoma" w:hAnsi="Tahoma" w:cs="Tahoma"/>
                <w:szCs w:val="20"/>
              </w:rPr>
            </w:pPr>
            <w:r w:rsidRPr="0061775E">
              <w:rPr>
                <w:rFonts w:ascii="Tahoma" w:hAnsi="Tahoma" w:cs="Tahoma"/>
                <w:szCs w:val="20"/>
              </w:rPr>
              <w:t>Contrato</w:t>
            </w:r>
          </w:p>
        </w:tc>
        <w:tc>
          <w:tcPr>
            <w:tcW w:w="1692" w:type="dxa"/>
            <w:vAlign w:val="center"/>
          </w:tcPr>
          <w:p w:rsidR="00394D2B" w:rsidRPr="0061775E" w:rsidRDefault="00394D2B" w:rsidP="00394D2B">
            <w:pPr>
              <w:pStyle w:val="AppendixTableText"/>
              <w:rPr>
                <w:rFonts w:ascii="Tahoma" w:hAnsi="Tahoma" w:cs="Tahoma"/>
                <w:szCs w:val="20"/>
              </w:rPr>
            </w:pPr>
            <w:r w:rsidRPr="0061775E">
              <w:rPr>
                <w:rFonts w:ascii="Tahoma" w:hAnsi="Tahoma" w:cs="Tahoma"/>
                <w:szCs w:val="20"/>
              </w:rPr>
              <w:t>Contrato</w:t>
            </w:r>
          </w:p>
        </w:tc>
        <w:tc>
          <w:tcPr>
            <w:tcW w:w="2277" w:type="dxa"/>
            <w:vAlign w:val="center"/>
          </w:tcPr>
          <w:p w:rsidR="00394D2B" w:rsidRPr="0061775E" w:rsidRDefault="00394D2B">
            <w:pPr>
              <w:pStyle w:val="AppendixTableText"/>
              <w:rPr>
                <w:rFonts w:ascii="Tahoma" w:hAnsi="Tahoma" w:cs="Tahoma"/>
                <w:szCs w:val="20"/>
              </w:rPr>
            </w:pPr>
            <w:r w:rsidRPr="0061775E">
              <w:rPr>
                <w:rFonts w:ascii="Tahoma" w:hAnsi="Tahoma" w:cs="Tahoma"/>
                <w:szCs w:val="20"/>
              </w:rPr>
              <w:t>Elegible</w:t>
            </w:r>
          </w:p>
        </w:tc>
        <w:tc>
          <w:tcPr>
            <w:tcW w:w="1278" w:type="dxa"/>
          </w:tcPr>
          <w:p w:rsidR="00394D2B" w:rsidRPr="0061775E" w:rsidRDefault="00394D2B">
            <w:pPr>
              <w:pStyle w:val="AppendixTableText"/>
              <w:rPr>
                <w:rFonts w:ascii="Tahoma" w:hAnsi="Tahoma" w:cs="Tahoma"/>
                <w:szCs w:val="20"/>
              </w:rPr>
            </w:pPr>
            <w:r w:rsidRPr="0061775E">
              <w:rPr>
                <w:rFonts w:ascii="Tahoma" w:hAnsi="Tahoma" w:cs="Tahoma"/>
                <w:szCs w:val="20"/>
              </w:rPr>
              <w:t>Filial Registrada</w:t>
            </w:r>
          </w:p>
        </w:tc>
      </w:tr>
    </w:tbl>
    <w:p w:rsidR="00023FE7" w:rsidRPr="00D17DBE" w:rsidRDefault="00023FE7" w:rsidP="0063466C">
      <w:pPr>
        <w:pStyle w:val="AppendixBodyText"/>
        <w:spacing w:after="0"/>
        <w:ind w:right="403"/>
        <w:rPr>
          <w:rFonts w:ascii="Tahoma" w:hAnsi="Tahoma" w:cs="Tahoma"/>
          <w:lang w:val="es-ES"/>
        </w:rPr>
      </w:pPr>
      <w:r w:rsidRPr="00D17DBE">
        <w:rPr>
          <w:rFonts w:ascii="Tahoma" w:hAnsi="Tahoma" w:cs="Tahoma"/>
          <w:b/>
          <w:i/>
          <w:sz w:val="16"/>
          <w:szCs w:val="16"/>
          <w:lang w:val="es-ES"/>
        </w:rPr>
        <w:lastRenderedPageBreak/>
        <w:t>Nota:</w:t>
      </w:r>
      <w:r w:rsidRPr="00D17DBE">
        <w:rPr>
          <w:rFonts w:ascii="Tahoma" w:hAnsi="Tahoma" w:cs="Tahoma"/>
          <w:i/>
          <w:sz w:val="16"/>
          <w:szCs w:val="16"/>
          <w:lang w:val="es-ES"/>
        </w:rPr>
        <w:t xml:space="preserve"> *Los Clientes que celebren Contratos Enterprise con Licencia por Volumen para Atención de la Salud de Canadá recibirán beneficios de SA conforme a los beneficios de SA disponibles para los Clientes que adquieran productos a través </w:t>
      </w:r>
      <w:r w:rsidR="0094133C" w:rsidRPr="00D17DBE">
        <w:rPr>
          <w:rFonts w:ascii="Tahoma" w:hAnsi="Tahoma" w:cs="Tahoma"/>
          <w:i/>
          <w:sz w:val="16"/>
          <w:szCs w:val="16"/>
          <w:lang w:val="es-ES"/>
        </w:rPr>
        <w:br/>
      </w:r>
      <w:r w:rsidRPr="00D17DBE">
        <w:rPr>
          <w:rFonts w:ascii="Tahoma" w:hAnsi="Tahoma" w:cs="Tahoma"/>
          <w:i/>
          <w:sz w:val="16"/>
          <w:szCs w:val="16"/>
          <w:lang w:val="es-ES"/>
        </w:rPr>
        <w:t>de Microsoft Open Value.</w:t>
      </w:r>
    </w:p>
    <w:p w:rsidR="00023FE7" w:rsidRPr="00D17DBE" w:rsidRDefault="00023FE7" w:rsidP="0063466C">
      <w:pPr>
        <w:pStyle w:val="AppendixBodyText"/>
        <w:spacing w:after="0"/>
        <w:rPr>
          <w:rFonts w:ascii="Tahoma" w:hAnsi="Tahoma" w:cs="Tahoma"/>
          <w:sz w:val="18"/>
          <w:szCs w:val="18"/>
          <w:lang w:val="es-ES"/>
        </w:rPr>
      </w:pPr>
    </w:p>
    <w:p w:rsidR="00023FE7" w:rsidRPr="00D17DBE" w:rsidRDefault="00023FE7" w:rsidP="0094133C">
      <w:pPr>
        <w:pStyle w:val="AppendixBodyText"/>
        <w:spacing w:after="0"/>
        <w:rPr>
          <w:rFonts w:ascii="Tahoma" w:hAnsi="Tahoma" w:cs="Tahoma"/>
          <w:sz w:val="18"/>
          <w:szCs w:val="18"/>
          <w:lang w:val="es-ES"/>
        </w:rPr>
      </w:pPr>
      <w:r w:rsidRPr="00D17DBE">
        <w:rPr>
          <w:rFonts w:ascii="Tahoma" w:hAnsi="Tahoma" w:cs="Tahoma"/>
          <w:sz w:val="18"/>
          <w:szCs w:val="18"/>
          <w:lang w:val="es-ES"/>
        </w:rPr>
        <w:t>Los Beneficios de Software Assurance y los beneficios de Servicios Online se indican en el gráfico que aparece a continuación.</w:t>
      </w:r>
      <w:r w:rsidR="0061775E" w:rsidRPr="00D17DBE">
        <w:rPr>
          <w:rFonts w:ascii="Tahoma" w:hAnsi="Tahoma" w:cs="Tahoma"/>
          <w:sz w:val="18"/>
          <w:szCs w:val="18"/>
          <w:lang w:val="es-ES"/>
        </w:rPr>
        <w:t xml:space="preserve"> </w:t>
      </w:r>
      <w:r w:rsidRPr="00D17DBE">
        <w:rPr>
          <w:rFonts w:ascii="Tahoma" w:hAnsi="Tahoma" w:cs="Tahoma"/>
          <w:sz w:val="18"/>
          <w:szCs w:val="18"/>
          <w:lang w:val="es-ES"/>
        </w:rPr>
        <w:t>Algunos beneficios corresponden a licencias individuales para las que se adquiere Software Assurance.</w:t>
      </w:r>
      <w:r w:rsidR="0061775E" w:rsidRPr="00D17DBE">
        <w:rPr>
          <w:rFonts w:ascii="Tahoma" w:hAnsi="Tahoma" w:cs="Tahoma"/>
          <w:sz w:val="18"/>
          <w:szCs w:val="18"/>
          <w:lang w:val="es-ES"/>
        </w:rPr>
        <w:t xml:space="preserve"> </w:t>
      </w:r>
      <w:r w:rsidRPr="00D17DBE">
        <w:rPr>
          <w:rFonts w:ascii="Tahoma" w:hAnsi="Tahoma" w:cs="Tahoma"/>
          <w:sz w:val="18"/>
          <w:szCs w:val="18"/>
          <w:lang w:val="es-ES"/>
        </w:rPr>
        <w:t>La cobertura de Software Assurance activa (u otra protección de actualizaciones) para cualquier producto cualificado, sin importar la versión del producto que un Cliente esté utilizando, hace que ese Cliente sea susceptible de obtener dichos beneficios.</w:t>
      </w:r>
      <w:r w:rsidR="0061775E" w:rsidRPr="00D17DBE">
        <w:rPr>
          <w:rFonts w:ascii="Tahoma" w:hAnsi="Tahoma" w:cs="Tahoma"/>
          <w:sz w:val="18"/>
          <w:szCs w:val="18"/>
          <w:lang w:val="es-ES"/>
        </w:rPr>
        <w:t xml:space="preserve"> </w:t>
      </w:r>
      <w:r w:rsidRPr="00D17DBE">
        <w:rPr>
          <w:rFonts w:ascii="Tahoma" w:hAnsi="Tahoma" w:cs="Tahoma"/>
          <w:sz w:val="18"/>
          <w:szCs w:val="18"/>
          <w:lang w:val="es-ES"/>
        </w:rPr>
        <w:t>Los productos cualificados se identifican en cada sección de los productos.</w:t>
      </w:r>
      <w:r w:rsidR="0061775E" w:rsidRPr="00D17DBE">
        <w:rPr>
          <w:rFonts w:ascii="Tahoma" w:hAnsi="Tahoma" w:cs="Tahoma"/>
          <w:sz w:val="18"/>
          <w:szCs w:val="18"/>
          <w:lang w:val="es-ES"/>
        </w:rPr>
        <w:t xml:space="preserve"> </w:t>
      </w:r>
      <w:r w:rsidRPr="00D17DBE">
        <w:rPr>
          <w:rFonts w:ascii="Tahoma" w:hAnsi="Tahoma" w:cs="Tahoma"/>
          <w:sz w:val="18"/>
          <w:szCs w:val="18"/>
          <w:lang w:val="es-ES"/>
        </w:rPr>
        <w:t>Algunos beneficios se conceden según los gastos en SA del Cliente en un determinado conjunto de productos cualificados dentro de un grupo.</w:t>
      </w:r>
      <w:r w:rsidR="0061775E" w:rsidRPr="00D17DBE">
        <w:rPr>
          <w:rFonts w:ascii="Tahoma" w:hAnsi="Tahoma" w:cs="Tahoma"/>
          <w:sz w:val="18"/>
          <w:szCs w:val="18"/>
          <w:lang w:val="es-ES"/>
        </w:rPr>
        <w:t xml:space="preserve"> </w:t>
      </w:r>
      <w:r w:rsidRPr="00D17DBE">
        <w:rPr>
          <w:rFonts w:ascii="Tahoma" w:hAnsi="Tahoma" w:cs="Tahoma"/>
          <w:sz w:val="18"/>
          <w:szCs w:val="18"/>
          <w:lang w:val="es-ES"/>
        </w:rPr>
        <w:t xml:space="preserve">Para tales fines, los </w:t>
      </w:r>
      <w:r w:rsidR="002B663E" w:rsidRPr="00D17DBE">
        <w:rPr>
          <w:rFonts w:ascii="Tahoma" w:hAnsi="Tahoma" w:cs="Tahoma"/>
          <w:sz w:val="18"/>
          <w:szCs w:val="18"/>
          <w:lang w:val="es-ES"/>
        </w:rPr>
        <w:t>“</w:t>
      </w:r>
      <w:r w:rsidRPr="00D17DBE">
        <w:rPr>
          <w:rFonts w:ascii="Tahoma" w:hAnsi="Tahoma" w:cs="Tahoma"/>
          <w:sz w:val="18"/>
          <w:szCs w:val="18"/>
          <w:lang w:val="es-ES"/>
        </w:rPr>
        <w:t>Gastos en SA</w:t>
      </w:r>
      <w:r w:rsidR="002B663E" w:rsidRPr="00D17DBE">
        <w:rPr>
          <w:rFonts w:ascii="Tahoma" w:hAnsi="Tahoma" w:cs="Tahoma"/>
          <w:sz w:val="18"/>
          <w:szCs w:val="18"/>
          <w:lang w:val="es-ES"/>
        </w:rPr>
        <w:t>”</w:t>
      </w:r>
      <w:r w:rsidRPr="00D17DBE">
        <w:rPr>
          <w:rFonts w:ascii="Tahoma" w:hAnsi="Tahoma" w:cs="Tahoma"/>
          <w:sz w:val="18"/>
          <w:szCs w:val="18"/>
          <w:lang w:val="es-ES"/>
        </w:rPr>
        <w:t xml:space="preserve"> no se refieren literalmente a la cantidad real de dólares que el Cliente ha</w:t>
      </w:r>
      <w:r w:rsidR="0094133C" w:rsidRPr="00D17DBE">
        <w:rPr>
          <w:rFonts w:ascii="Tahoma" w:hAnsi="Tahoma" w:cs="Tahoma"/>
          <w:sz w:val="18"/>
          <w:szCs w:val="18"/>
          <w:lang w:val="es-ES"/>
        </w:rPr>
        <w:t> </w:t>
      </w:r>
      <w:r w:rsidRPr="00D17DBE">
        <w:rPr>
          <w:rFonts w:ascii="Tahoma" w:hAnsi="Tahoma" w:cs="Tahoma"/>
          <w:sz w:val="18"/>
          <w:szCs w:val="18"/>
          <w:lang w:val="es-ES"/>
        </w:rPr>
        <w:t>gastado.</w:t>
      </w:r>
      <w:r w:rsidR="0061775E" w:rsidRPr="00D17DBE">
        <w:rPr>
          <w:rFonts w:ascii="Tahoma" w:hAnsi="Tahoma" w:cs="Tahoma"/>
          <w:sz w:val="18"/>
          <w:szCs w:val="18"/>
          <w:lang w:val="es-ES"/>
        </w:rPr>
        <w:t xml:space="preserve"> </w:t>
      </w:r>
      <w:r w:rsidRPr="00D17DBE">
        <w:rPr>
          <w:rFonts w:ascii="Tahoma" w:hAnsi="Tahoma" w:cs="Tahoma"/>
          <w:sz w:val="18"/>
          <w:szCs w:val="18"/>
          <w:lang w:val="es-ES"/>
        </w:rPr>
        <w:t>En lugar de eso, es una aproximación de lo que un Cliente ha gastado en la cobertura de Software Assurance para dichos productos en virtud de su Inscripción Select o Enterprise, registro Select Plus o contrato Open (por ejemplo, adquisiciones de solo SA y el componente SA de las adquisiciones L&amp;SA).</w:t>
      </w:r>
      <w:r w:rsidR="0061775E" w:rsidRPr="00D17DBE">
        <w:rPr>
          <w:rFonts w:ascii="Tahoma" w:hAnsi="Tahoma" w:cs="Tahoma"/>
          <w:sz w:val="18"/>
          <w:szCs w:val="18"/>
          <w:lang w:val="es-ES"/>
        </w:rPr>
        <w:t xml:space="preserve"> </w:t>
      </w:r>
      <w:r w:rsidRPr="00D17DBE">
        <w:rPr>
          <w:rFonts w:ascii="Tahoma" w:hAnsi="Tahoma" w:cs="Tahoma"/>
          <w:sz w:val="18"/>
          <w:szCs w:val="18"/>
          <w:lang w:val="es-ES"/>
        </w:rPr>
        <w:t>Para Clientes en virtud de programas de suscripción, es una aproximación de la cantidad total en dólares que el Cliente ha gastado en licencias para dichos productos en virtud de su inscripción o contrato.</w:t>
      </w:r>
      <w:r w:rsidR="0061775E" w:rsidRPr="00D17DBE">
        <w:rPr>
          <w:rFonts w:ascii="Tahoma" w:hAnsi="Tahoma" w:cs="Tahoma"/>
          <w:sz w:val="18"/>
          <w:szCs w:val="18"/>
          <w:lang w:val="es-ES"/>
        </w:rPr>
        <w:t xml:space="preserve"> </w:t>
      </w:r>
      <w:r w:rsidRPr="00D17DBE">
        <w:rPr>
          <w:rFonts w:ascii="Tahoma" w:hAnsi="Tahoma" w:cs="Tahoma"/>
          <w:sz w:val="18"/>
          <w:szCs w:val="18"/>
          <w:lang w:val="es-ES"/>
        </w:rPr>
        <w:t>Otros beneficios corresponden a Afiliación a Software Assurance; Afiliación a Software Assurance para el grupo de productos aplicable hace que el Cliente sea susceptible de obtener dichos beneficios.</w:t>
      </w:r>
    </w:p>
    <w:p w:rsidR="00023FE7" w:rsidRPr="00D17DBE" w:rsidRDefault="00023FE7" w:rsidP="0063466C">
      <w:pPr>
        <w:pStyle w:val="AppendixBodyText"/>
        <w:spacing w:after="0"/>
        <w:rPr>
          <w:rFonts w:ascii="Tahoma" w:hAnsi="Tahoma" w:cs="Tahoma"/>
          <w:lang w:val="es-ES"/>
        </w:rPr>
      </w:pPr>
    </w:p>
    <w:tbl>
      <w:tblPr>
        <w:tblW w:w="9727" w:type="dxa"/>
        <w:tblInd w:w="101" w:type="dxa"/>
        <w:tblLayout w:type="fixed"/>
        <w:tblLook w:val="0000" w:firstRow="0" w:lastRow="0" w:firstColumn="0" w:lastColumn="0" w:noHBand="0" w:noVBand="0"/>
      </w:tblPr>
      <w:tblGrid>
        <w:gridCol w:w="2167"/>
        <w:gridCol w:w="1530"/>
        <w:gridCol w:w="1530"/>
        <w:gridCol w:w="1530"/>
        <w:gridCol w:w="1530"/>
        <w:gridCol w:w="1440"/>
      </w:tblGrid>
      <w:tr w:rsidR="004B4C79" w:rsidRPr="0061775E" w:rsidTr="007E466C">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1775E" w:rsidRDefault="004B4C79" w:rsidP="00E06FE8">
            <w:pPr>
              <w:pStyle w:val="AppendixTableHeadings"/>
              <w:rPr>
                <w:rFonts w:ascii="Tahoma" w:hAnsi="Tahoma" w:cs="Tahoma"/>
                <w:sz w:val="20"/>
                <w:szCs w:val="20"/>
              </w:rPr>
            </w:pPr>
            <w:r w:rsidRPr="0061775E">
              <w:rPr>
                <w:rFonts w:ascii="Tahoma" w:hAnsi="Tahoma" w:cs="Tahoma"/>
                <w:sz w:val="20"/>
                <w:szCs w:val="20"/>
              </w:rPr>
              <w:t>Beneficios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1775E" w:rsidRDefault="004B4C79" w:rsidP="00E06FE8">
            <w:pPr>
              <w:pStyle w:val="AppendixTableHeadings"/>
              <w:rPr>
                <w:rFonts w:ascii="Tahoma" w:hAnsi="Tahoma" w:cs="Tahoma"/>
                <w:sz w:val="20"/>
                <w:szCs w:val="20"/>
              </w:rPr>
            </w:pPr>
            <w:r w:rsidRPr="0061775E">
              <w:rPr>
                <w:rFonts w:ascii="Tahoma" w:hAnsi="Tahoma" w:cs="Tahoma"/>
                <w:sz w:val="20"/>
                <w:szCs w:val="20"/>
              </w:rPr>
              <w:t>Grupo de aplicaciones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1775E" w:rsidRDefault="004B4C79" w:rsidP="00E06FE8">
            <w:pPr>
              <w:pStyle w:val="AppendixTableHeadings"/>
              <w:rPr>
                <w:rFonts w:ascii="Tahoma" w:hAnsi="Tahoma" w:cs="Tahoma"/>
                <w:sz w:val="20"/>
                <w:szCs w:val="20"/>
              </w:rPr>
            </w:pPr>
            <w:r w:rsidRPr="0061775E">
              <w:rPr>
                <w:rFonts w:ascii="Tahoma" w:hAnsi="Tahoma" w:cs="Tahoma"/>
                <w:sz w:val="20"/>
                <w:szCs w:val="20"/>
              </w:rPr>
              <w:t>Grupo de sistemas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1775E" w:rsidRDefault="004B4C79" w:rsidP="00E06FE8">
            <w:pPr>
              <w:pStyle w:val="AppendixTableHeadings"/>
              <w:rPr>
                <w:rFonts w:ascii="Tahoma" w:hAnsi="Tahoma" w:cs="Tahoma"/>
                <w:sz w:val="20"/>
                <w:szCs w:val="20"/>
              </w:rPr>
            </w:pPr>
            <w:r w:rsidRPr="0061775E">
              <w:rPr>
                <w:rFonts w:ascii="Tahoma" w:hAnsi="Tahoma" w:cs="Tahoma"/>
                <w:sz w:val="20"/>
                <w:szCs w:val="20"/>
              </w:rPr>
              <w:t>Grupo de servidores</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1775E" w:rsidRDefault="006705D4" w:rsidP="00E06FE8">
            <w:pPr>
              <w:pStyle w:val="AppendixTableHeadings"/>
              <w:rPr>
                <w:rFonts w:ascii="Tahoma" w:hAnsi="Tahoma" w:cs="Tahoma"/>
                <w:sz w:val="20"/>
                <w:szCs w:val="20"/>
              </w:rPr>
            </w:pPr>
            <w:r w:rsidRPr="0061775E">
              <w:rPr>
                <w:rFonts w:ascii="Tahoma" w:hAnsi="Tahoma" w:cs="Tahoma"/>
                <w:sz w:val="20"/>
                <w:szCs w:val="20"/>
              </w:rPr>
              <w:t>Windows Intune (por dispositivo)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61775E" w:rsidRDefault="004B4C79" w:rsidP="00E06FE8">
            <w:pPr>
              <w:pStyle w:val="AppendixTableHeadings"/>
              <w:rPr>
                <w:rFonts w:ascii="Tahoma" w:hAnsi="Tahoma" w:cs="Tahoma"/>
                <w:sz w:val="20"/>
                <w:szCs w:val="20"/>
              </w:rPr>
            </w:pPr>
            <w:r w:rsidRPr="0061775E">
              <w:rPr>
                <w:rFonts w:ascii="Tahoma" w:hAnsi="Tahoma" w:cs="Tahoma"/>
                <w:sz w:val="20"/>
                <w:szCs w:val="20"/>
              </w:rPr>
              <w:t>Office 365</w:t>
            </w:r>
          </w:p>
        </w:tc>
      </w:tr>
      <w:tr w:rsidR="004B4C79" w:rsidRPr="0061775E" w:rsidTr="007E466C">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872EF9" w:rsidRDefault="004B4C79">
            <w:pPr>
              <w:pStyle w:val="AppendixTableText"/>
              <w:jc w:val="left"/>
              <w:rPr>
                <w:rFonts w:ascii="Tahoma" w:hAnsi="Tahoma" w:cs="Tahoma"/>
              </w:rPr>
            </w:pPr>
            <w:r w:rsidRPr="00872EF9">
              <w:rPr>
                <w:rFonts w:ascii="Tahoma" w:hAnsi="Tahoma" w:cs="Tahoma"/>
              </w:rPr>
              <w:t>Derechos a Nuevas Versiones</w:t>
            </w:r>
          </w:p>
        </w:tc>
        <w:tc>
          <w:tcPr>
            <w:tcW w:w="1530" w:type="dxa"/>
            <w:tcBorders>
              <w:top w:val="single" w:sz="8" w:space="0" w:color="auto"/>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single" w:sz="8" w:space="0" w:color="auto"/>
              <w:left w:val="nil"/>
              <w:bottom w:val="single" w:sz="4" w:space="0" w:color="auto"/>
              <w:right w:val="single" w:sz="4" w:space="0" w:color="auto"/>
            </w:tcBorders>
            <w:vAlign w:val="center"/>
          </w:tcPr>
          <w:p w:rsidR="004B4C79" w:rsidRPr="00872EF9" w:rsidRDefault="00302B84" w:rsidP="00E06FE8">
            <w:pPr>
              <w:pStyle w:val="AppendixTableText"/>
              <w:rPr>
                <w:rFonts w:ascii="Tahoma" w:hAnsi="Tahoma" w:cs="Tahoma"/>
              </w:rPr>
            </w:pPr>
            <w:r w:rsidRPr="00872EF9">
              <w:rPr>
                <w:rFonts w:ascii="Tahoma" w:hAnsi="Tahoma" w:cs="Tahoma"/>
              </w:rPr>
              <w:t>Sí</w:t>
            </w:r>
          </w:p>
        </w:tc>
        <w:tc>
          <w:tcPr>
            <w:tcW w:w="1440" w:type="dxa"/>
            <w:tcBorders>
              <w:top w:val="single" w:sz="8" w:space="0" w:color="auto"/>
              <w:left w:val="nil"/>
              <w:bottom w:val="single" w:sz="4" w:space="0" w:color="auto"/>
              <w:right w:val="single" w:sz="4" w:space="0" w:color="auto"/>
            </w:tcBorders>
            <w:vAlign w:val="center"/>
          </w:tcPr>
          <w:p w:rsidR="004B4C79" w:rsidRPr="00872EF9" w:rsidRDefault="00302B84" w:rsidP="00E06FE8">
            <w:pPr>
              <w:pStyle w:val="AppendixTableText"/>
              <w:rPr>
                <w:rFonts w:ascii="Tahoma" w:hAnsi="Tahoma" w:cs="Tahoma"/>
              </w:rPr>
            </w:pPr>
            <w:r w:rsidRPr="00872EF9">
              <w:rPr>
                <w:rFonts w:ascii="Tahoma" w:hAnsi="Tahoma" w:cs="Tahoma"/>
              </w:rPr>
              <w:t>Sí</w:t>
            </w:r>
          </w:p>
        </w:tc>
      </w:tr>
      <w:tr w:rsidR="004B4C79"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72EF9" w:rsidRDefault="004B4C79" w:rsidP="0094133C">
            <w:pPr>
              <w:pStyle w:val="AppendixTableText"/>
              <w:jc w:val="left"/>
              <w:rPr>
                <w:rFonts w:ascii="Tahoma" w:hAnsi="Tahoma" w:cs="Tahoma"/>
              </w:rPr>
            </w:pPr>
            <w:r w:rsidRPr="00872EF9">
              <w:rPr>
                <w:rFonts w:ascii="Tahoma" w:hAnsi="Tahoma" w:cs="Tahoma"/>
              </w:rPr>
              <w:t>Office Multi Language</w:t>
            </w:r>
            <w:r w:rsidR="0094133C" w:rsidRPr="00872EF9">
              <w:rPr>
                <w:rFonts w:ascii="Tahoma" w:hAnsi="Tahoma" w:cs="Tahoma"/>
              </w:rPr>
              <w:t> </w:t>
            </w:r>
            <w:r w:rsidRPr="00872EF9">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72EF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72EF9" w:rsidRDefault="004B4C79" w:rsidP="00E06FE8">
            <w:pPr>
              <w:pStyle w:val="AppendixTableText"/>
              <w:rPr>
                <w:rStyle w:val="CommentReference"/>
                <w:rFonts w:ascii="Tahoma" w:hAnsi="Tahoma" w:cs="Tahoma"/>
                <w:sz w:val="18"/>
                <w:szCs w:val="18"/>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72EF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72EF9" w:rsidRDefault="004B4C79" w:rsidP="00E06FE8">
            <w:pPr>
              <w:pStyle w:val="AppendixTableText"/>
              <w:rPr>
                <w:rStyle w:val="CommentReference"/>
                <w:rFonts w:ascii="Tahoma" w:hAnsi="Tahoma" w:cs="Tahoma"/>
                <w:sz w:val="18"/>
                <w:szCs w:val="18"/>
              </w:rPr>
            </w:pPr>
            <w:r w:rsidRPr="00872EF9">
              <w:rPr>
                <w:rFonts w:ascii="Tahoma" w:hAnsi="Tahoma" w:cs="Tahoma"/>
              </w:rPr>
              <w:t>Sí</w:t>
            </w:r>
          </w:p>
        </w:tc>
      </w:tr>
      <w:tr w:rsidR="004B4C79"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72EF9" w:rsidRDefault="00E7419A">
            <w:pPr>
              <w:pStyle w:val="AppendixTableText"/>
              <w:jc w:val="left"/>
              <w:rPr>
                <w:rFonts w:ascii="Tahoma" w:hAnsi="Tahoma" w:cs="Tahoma"/>
              </w:rPr>
            </w:pPr>
            <w:r w:rsidRPr="00872EF9">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72EF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72EF9" w:rsidRDefault="004B4C79" w:rsidP="00E06FE8">
            <w:pPr>
              <w:pStyle w:val="AppendixTableText"/>
              <w:rPr>
                <w:rStyle w:val="CommentReference"/>
                <w:rFonts w:ascii="Tahoma" w:hAnsi="Tahoma" w:cs="Tahoma"/>
                <w:sz w:val="18"/>
                <w:szCs w:val="18"/>
              </w:rPr>
            </w:pPr>
            <w:r w:rsidRPr="00872EF9">
              <w:rPr>
                <w:rStyle w:val="CommentReference"/>
                <w:rFonts w:ascii="Tahoma" w:hAnsi="Tahoma" w:cs="Tahoma"/>
                <w:sz w:val="18"/>
                <w:szCs w:val="18"/>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72EF9" w:rsidRDefault="004B4C79" w:rsidP="00E06FE8">
            <w:pPr>
              <w:pStyle w:val="AppendixTableText"/>
              <w:rPr>
                <w:rStyle w:val="CommentReference"/>
                <w:rFonts w:ascii="Tahoma" w:hAnsi="Tahoma" w:cs="Tahoma"/>
                <w:sz w:val="18"/>
                <w:szCs w:val="18"/>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72EF9" w:rsidRDefault="004B4C79" w:rsidP="00E06FE8">
            <w:pPr>
              <w:pStyle w:val="AppendixTableText"/>
              <w:rPr>
                <w:rStyle w:val="CommentReference"/>
                <w:rFonts w:ascii="Tahoma" w:hAnsi="Tahoma" w:cs="Tahoma"/>
                <w:sz w:val="18"/>
                <w:szCs w:val="18"/>
              </w:rPr>
            </w:pPr>
          </w:p>
        </w:tc>
      </w:tr>
      <w:tr w:rsidR="004B4C79" w:rsidRPr="0061775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72EF9" w:rsidRDefault="004B4C79" w:rsidP="008D0051">
            <w:pPr>
              <w:pStyle w:val="AppendixTableText"/>
              <w:jc w:val="left"/>
              <w:rPr>
                <w:rFonts w:ascii="Tahoma" w:hAnsi="Tahoma" w:cs="Tahoma"/>
                <w:lang w:val="es-ES"/>
              </w:rPr>
            </w:pPr>
            <w:r w:rsidRPr="00872EF9">
              <w:rPr>
                <w:rFonts w:ascii="Tahoma" w:hAnsi="Tahoma" w:cs="Tahoma"/>
                <w:lang w:val="es-ES"/>
              </w:rPr>
              <w:t>Derechos de la edición Enterprise</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r>
      <w:tr w:rsidR="004B4C79" w:rsidRPr="0061775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72EF9" w:rsidRDefault="004B4C79">
            <w:pPr>
              <w:pStyle w:val="AppendixTableText"/>
              <w:jc w:val="left"/>
              <w:rPr>
                <w:rFonts w:ascii="Tahoma" w:hAnsi="Tahoma" w:cs="Tahoma"/>
              </w:rPr>
            </w:pPr>
            <w:r w:rsidRPr="00872EF9">
              <w:rPr>
                <w:rFonts w:ascii="Tahoma" w:hAnsi="Tahoma" w:cs="Tahoma"/>
              </w:rPr>
              <w:t>Cupones de Formación</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r>
      <w:tr w:rsidR="004B4C79" w:rsidRPr="0061775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72EF9" w:rsidRDefault="004B4C79">
            <w:pPr>
              <w:pStyle w:val="AppendixTableText"/>
              <w:jc w:val="left"/>
              <w:rPr>
                <w:rFonts w:ascii="Tahoma" w:hAnsi="Tahoma" w:cs="Tahoma"/>
              </w:rPr>
            </w:pPr>
            <w:r w:rsidRPr="00872EF9">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44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r>
      <w:tr w:rsidR="004B4C79" w:rsidRPr="0061775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72EF9" w:rsidRDefault="004B4C79">
            <w:pPr>
              <w:pStyle w:val="AppendixTableText"/>
              <w:jc w:val="left"/>
              <w:rPr>
                <w:rFonts w:ascii="Tahoma" w:hAnsi="Tahoma" w:cs="Tahoma"/>
              </w:rPr>
            </w:pPr>
            <w:r w:rsidRPr="00872EF9">
              <w:rPr>
                <w:rFonts w:ascii="Tahoma" w:hAnsi="Tahoma" w:cs="Tahoma"/>
              </w:rPr>
              <w:t>Programa de Teletrabajo</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r>
      <w:tr w:rsidR="004B4C79" w:rsidRPr="0061775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872EF9" w:rsidRDefault="004B4C79">
            <w:pPr>
              <w:pStyle w:val="AppendixTableText"/>
              <w:jc w:val="left"/>
              <w:rPr>
                <w:rFonts w:ascii="Tahoma" w:hAnsi="Tahoma" w:cs="Tahoma"/>
              </w:rPr>
            </w:pPr>
            <w:r w:rsidRPr="00872EF9">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872EF9" w:rsidRDefault="004B4C79" w:rsidP="00E06FE8">
            <w:pPr>
              <w:pStyle w:val="AppendixTableText"/>
              <w:rPr>
                <w:rFonts w:ascii="Tahoma" w:hAnsi="Tahoma" w:cs="Tahoma"/>
              </w:rPr>
            </w:pPr>
          </w:p>
        </w:tc>
      </w:tr>
      <w:tr w:rsidR="004B4C79"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872EF9" w:rsidRDefault="004B4C79">
            <w:pPr>
              <w:pStyle w:val="AppendixTableText"/>
              <w:jc w:val="left"/>
              <w:rPr>
                <w:rFonts w:ascii="Tahoma" w:hAnsi="Tahoma" w:cs="Tahoma"/>
                <w:lang w:val="es-ES"/>
              </w:rPr>
            </w:pPr>
            <w:r w:rsidRPr="00872EF9">
              <w:rPr>
                <w:rFonts w:ascii="Tahoma" w:hAnsi="Tahoma" w:cs="Tahoma"/>
                <w:lang w:val="es-ES"/>
              </w:rPr>
              <w:t>Soporte Técnico para la Resolución de Problemas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872EF9" w:rsidRDefault="004B4C79" w:rsidP="00E06FE8">
            <w:pPr>
              <w:pStyle w:val="AppendixTableText"/>
              <w:rPr>
                <w:rFonts w:ascii="Tahoma" w:hAnsi="Tahoma" w:cs="Tahoma"/>
              </w:rPr>
            </w:pPr>
            <w:r w:rsidRPr="00872EF9">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72EF9" w:rsidRDefault="004B4C79" w:rsidP="00E06FE8">
            <w:pPr>
              <w:pStyle w:val="AppendixTableText"/>
              <w:rPr>
                <w:rStyle w:val="CommentReference"/>
                <w:rFonts w:ascii="Tahoma" w:hAnsi="Tahoma" w:cs="Tahoma"/>
                <w:sz w:val="18"/>
                <w:szCs w:val="18"/>
              </w:rPr>
            </w:pPr>
            <w:r w:rsidRPr="00872EF9">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872EF9"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872EF9" w:rsidRDefault="004B4C79" w:rsidP="00E06FE8">
            <w:pPr>
              <w:pStyle w:val="AppendixTableText"/>
              <w:rPr>
                <w:rFonts w:ascii="Tahoma" w:hAnsi="Tahoma" w:cs="Tahoma"/>
              </w:rPr>
            </w:pPr>
          </w:p>
        </w:tc>
      </w:tr>
      <w:tr w:rsidR="00620185" w:rsidRPr="0061775E" w:rsidTr="007E466C">
        <w:trPr>
          <w:trHeight w:val="255"/>
        </w:trPr>
        <w:tc>
          <w:tcPr>
            <w:tcW w:w="2167" w:type="dxa"/>
            <w:tcBorders>
              <w:top w:val="nil"/>
              <w:left w:val="single" w:sz="4" w:space="0" w:color="auto"/>
              <w:bottom w:val="single" w:sz="4" w:space="0" w:color="auto"/>
              <w:right w:val="single" w:sz="4" w:space="0" w:color="auto"/>
            </w:tcBorders>
            <w:vAlign w:val="bottom"/>
          </w:tcPr>
          <w:p w:rsidR="00620185" w:rsidRPr="0061775E" w:rsidRDefault="00620185">
            <w:pPr>
              <w:pStyle w:val="AppendixTableText"/>
              <w:jc w:val="left"/>
              <w:rPr>
                <w:rFonts w:ascii="Tahoma" w:hAnsi="Tahoma" w:cs="Tahoma"/>
              </w:rPr>
            </w:pPr>
            <w:r w:rsidRPr="0061775E">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61775E"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61775E"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61775E" w:rsidRDefault="00620185" w:rsidP="00E06FE8">
            <w:pPr>
              <w:pStyle w:val="AppendixTableText"/>
              <w:rPr>
                <w:rFonts w:ascii="Tahoma" w:hAnsi="Tahoma" w:cs="Tahoma"/>
              </w:rPr>
            </w:pPr>
            <w:r w:rsidRPr="0061775E">
              <w:rPr>
                <w:rFonts w:ascii="Tahoma" w:hAnsi="Tahoma" w:cs="Tahoma"/>
              </w:rPr>
              <w:t>Sí</w:t>
            </w:r>
          </w:p>
        </w:tc>
        <w:tc>
          <w:tcPr>
            <w:tcW w:w="1530" w:type="dxa"/>
            <w:tcBorders>
              <w:top w:val="nil"/>
              <w:left w:val="nil"/>
              <w:bottom w:val="single" w:sz="4" w:space="0" w:color="auto"/>
              <w:right w:val="single" w:sz="4" w:space="0" w:color="auto"/>
            </w:tcBorders>
            <w:vAlign w:val="center"/>
          </w:tcPr>
          <w:p w:rsidR="00620185" w:rsidRPr="0061775E" w:rsidRDefault="00620185"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620185" w:rsidRPr="0061775E" w:rsidRDefault="00620185" w:rsidP="00E06FE8">
            <w:pPr>
              <w:pStyle w:val="AppendixTableText"/>
              <w:rPr>
                <w:rFonts w:ascii="Tahoma" w:hAnsi="Tahoma" w:cs="Tahoma"/>
              </w:rPr>
            </w:pPr>
          </w:p>
        </w:tc>
      </w:tr>
      <w:tr w:rsidR="00E06FE8" w:rsidRPr="0061775E" w:rsidTr="007E466C">
        <w:trPr>
          <w:trHeight w:val="255"/>
        </w:trPr>
        <w:tc>
          <w:tcPr>
            <w:tcW w:w="2167" w:type="dxa"/>
            <w:tcBorders>
              <w:top w:val="nil"/>
              <w:left w:val="single" w:sz="4" w:space="0" w:color="auto"/>
              <w:bottom w:val="single" w:sz="4" w:space="0" w:color="auto"/>
              <w:right w:val="single" w:sz="4" w:space="0" w:color="auto"/>
            </w:tcBorders>
            <w:vAlign w:val="bottom"/>
          </w:tcPr>
          <w:p w:rsidR="00E06FE8" w:rsidRPr="0061775E" w:rsidRDefault="00E06FE8">
            <w:pPr>
              <w:pStyle w:val="AppendixTableText"/>
              <w:jc w:val="left"/>
              <w:rPr>
                <w:rFonts w:ascii="Tahoma" w:hAnsi="Tahoma" w:cs="Tahoma"/>
              </w:rPr>
            </w:pPr>
            <w:r w:rsidRPr="0061775E">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61775E"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61775E"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61775E" w:rsidRDefault="00E06FE8" w:rsidP="00E06FE8">
            <w:pPr>
              <w:pStyle w:val="AppendixTableText"/>
              <w:rPr>
                <w:rFonts w:ascii="Tahoma" w:hAnsi="Tahoma" w:cs="Tahoma"/>
              </w:rPr>
            </w:pPr>
            <w:r w:rsidRPr="0061775E">
              <w:rPr>
                <w:rFonts w:ascii="Tahoma" w:hAnsi="Tahoma" w:cs="Tahoma"/>
              </w:rPr>
              <w:t>Sí</w:t>
            </w:r>
          </w:p>
        </w:tc>
        <w:tc>
          <w:tcPr>
            <w:tcW w:w="1530" w:type="dxa"/>
            <w:tcBorders>
              <w:top w:val="nil"/>
              <w:left w:val="nil"/>
              <w:bottom w:val="single" w:sz="4" w:space="0" w:color="auto"/>
              <w:right w:val="single" w:sz="4" w:space="0" w:color="auto"/>
            </w:tcBorders>
            <w:vAlign w:val="center"/>
          </w:tcPr>
          <w:p w:rsidR="00E06FE8" w:rsidRPr="0061775E" w:rsidRDefault="00E06FE8"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E06FE8" w:rsidRPr="0061775E" w:rsidRDefault="00E06FE8" w:rsidP="00E06FE8">
            <w:pPr>
              <w:pStyle w:val="AppendixTableText"/>
              <w:rPr>
                <w:rFonts w:ascii="Tahoma" w:hAnsi="Tahoma" w:cs="Tahoma"/>
              </w:rPr>
            </w:pPr>
          </w:p>
        </w:tc>
      </w:tr>
      <w:tr w:rsidR="004B4C79" w:rsidRPr="0061775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D17DBE" w:rsidRDefault="004B4C79">
            <w:pPr>
              <w:pStyle w:val="AppendixTableText"/>
              <w:jc w:val="left"/>
              <w:rPr>
                <w:rFonts w:ascii="Tahoma" w:hAnsi="Tahoma" w:cs="Tahoma"/>
                <w:lang w:val="es-ES"/>
              </w:rPr>
            </w:pPr>
            <w:r w:rsidRPr="00D17DBE">
              <w:rPr>
                <w:rFonts w:ascii="Tahoma" w:hAnsi="Tahoma" w:cs="Tahoma"/>
                <w:lang w:val="es-ES"/>
              </w:rPr>
              <w:t xml:space="preserve">Copias de Seguridad para Recuperación ante Desastres </w:t>
            </w:r>
            <w:r w:rsidR="002B663E" w:rsidRPr="00D17DBE">
              <w:rPr>
                <w:rFonts w:ascii="Tahoma" w:hAnsi="Tahoma" w:cs="Tahoma"/>
                <w:lang w:val="es-ES"/>
              </w:rPr>
              <w:t>“</w:t>
            </w:r>
            <w:r w:rsidRPr="00D17DBE">
              <w:rPr>
                <w:rFonts w:ascii="Tahoma" w:hAnsi="Tahoma" w:cs="Tahoma"/>
                <w:lang w:val="es-ES"/>
              </w:rPr>
              <w:t>en Frío</w:t>
            </w:r>
            <w:r w:rsidR="002B663E" w:rsidRPr="00D17DBE">
              <w:rPr>
                <w:rFonts w:ascii="Tahoma" w:hAnsi="Tahoma" w:cs="Tahoma"/>
                <w:lang w:val="es-ES"/>
              </w:rPr>
              <w:t>”</w:t>
            </w:r>
          </w:p>
        </w:tc>
        <w:tc>
          <w:tcPr>
            <w:tcW w:w="1530" w:type="dxa"/>
            <w:tcBorders>
              <w:top w:val="nil"/>
              <w:left w:val="nil"/>
              <w:bottom w:val="single" w:sz="4" w:space="0" w:color="auto"/>
              <w:right w:val="single" w:sz="4" w:space="0" w:color="auto"/>
            </w:tcBorders>
            <w:vAlign w:val="center"/>
          </w:tcPr>
          <w:p w:rsidR="004B4C79" w:rsidRPr="00D17DBE"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rsidR="004B4C79" w:rsidRPr="00D17DBE" w:rsidRDefault="004B4C79" w:rsidP="00E06FE8">
            <w:pPr>
              <w:pStyle w:val="AppendixTableText"/>
              <w:rPr>
                <w:rFonts w:ascii="Tahoma" w:hAnsi="Tahoma" w:cs="Tahoma"/>
                <w:lang w:val="es-ES"/>
              </w:rPr>
            </w:pPr>
          </w:p>
        </w:tc>
        <w:tc>
          <w:tcPr>
            <w:tcW w:w="1530" w:type="dxa"/>
            <w:tcBorders>
              <w:top w:val="nil"/>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p>
        </w:tc>
      </w:tr>
      <w:tr w:rsidR="004B4C79" w:rsidRPr="0061775E" w:rsidTr="007E466C">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D17DBE" w:rsidRDefault="004B4C79">
            <w:pPr>
              <w:pStyle w:val="AppendixTableText"/>
              <w:jc w:val="left"/>
              <w:rPr>
                <w:rFonts w:ascii="Tahoma" w:hAnsi="Tahoma" w:cs="Tahoma"/>
                <w:lang w:val="es-ES"/>
              </w:rPr>
            </w:pPr>
            <w:r w:rsidRPr="00D17DBE">
              <w:rPr>
                <w:rFonts w:ascii="Tahoma" w:hAnsi="Tahoma" w:cs="Tahoma"/>
                <w:lang w:val="es-ES"/>
              </w:rPr>
              <w:t>Servicios de Suscripción a TechNet SA</w:t>
            </w:r>
          </w:p>
        </w:tc>
        <w:tc>
          <w:tcPr>
            <w:tcW w:w="1530" w:type="dxa"/>
            <w:tcBorders>
              <w:top w:val="single" w:sz="4" w:space="0" w:color="auto"/>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530" w:type="dxa"/>
            <w:tcBorders>
              <w:top w:val="single" w:sz="4" w:space="0" w:color="auto"/>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p>
        </w:tc>
        <w:tc>
          <w:tcPr>
            <w:tcW w:w="1440" w:type="dxa"/>
            <w:tcBorders>
              <w:top w:val="single" w:sz="4" w:space="0" w:color="auto"/>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p>
        </w:tc>
      </w:tr>
      <w:tr w:rsidR="004B4C79" w:rsidRPr="0061775E" w:rsidTr="007E466C">
        <w:trPr>
          <w:trHeight w:val="255"/>
        </w:trPr>
        <w:tc>
          <w:tcPr>
            <w:tcW w:w="2167" w:type="dxa"/>
            <w:tcBorders>
              <w:top w:val="nil"/>
              <w:left w:val="single" w:sz="4" w:space="0" w:color="auto"/>
              <w:bottom w:val="single" w:sz="4" w:space="0" w:color="auto"/>
              <w:right w:val="single" w:sz="4" w:space="0" w:color="auto"/>
            </w:tcBorders>
            <w:vAlign w:val="bottom"/>
          </w:tcPr>
          <w:p w:rsidR="004B4C79" w:rsidRPr="0061775E" w:rsidRDefault="004B4C79">
            <w:pPr>
              <w:pStyle w:val="AppendixTableText"/>
              <w:jc w:val="left"/>
              <w:rPr>
                <w:rFonts w:ascii="Tahoma" w:hAnsi="Tahoma" w:cs="Tahoma"/>
              </w:rPr>
            </w:pPr>
            <w:r w:rsidRPr="0061775E">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530" w:type="dxa"/>
            <w:tcBorders>
              <w:top w:val="nil"/>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p>
        </w:tc>
        <w:tc>
          <w:tcPr>
            <w:tcW w:w="1440" w:type="dxa"/>
            <w:tcBorders>
              <w:top w:val="nil"/>
              <w:left w:val="nil"/>
              <w:bottom w:val="single" w:sz="4" w:space="0" w:color="auto"/>
              <w:right w:val="single" w:sz="4" w:space="0" w:color="auto"/>
            </w:tcBorders>
            <w:vAlign w:val="center"/>
          </w:tcPr>
          <w:p w:rsidR="004B4C79" w:rsidRPr="0061775E" w:rsidRDefault="004B4C79" w:rsidP="00E06FE8">
            <w:pPr>
              <w:pStyle w:val="AppendixTableText"/>
              <w:rPr>
                <w:rFonts w:ascii="Tahoma" w:hAnsi="Tahoma" w:cs="Tahoma"/>
              </w:rPr>
            </w:pPr>
          </w:p>
        </w:tc>
      </w:tr>
      <w:tr w:rsidR="004B4C79" w:rsidRPr="0061775E" w:rsidTr="007E466C">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1775E" w:rsidRDefault="004B4C79" w:rsidP="005F52C6">
            <w:pPr>
              <w:pStyle w:val="AppendixTableText"/>
              <w:jc w:val="left"/>
              <w:rPr>
                <w:rFonts w:ascii="Tahoma" w:hAnsi="Tahoma" w:cs="Tahoma"/>
              </w:rPr>
            </w:pPr>
            <w:r w:rsidRPr="0061775E">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r w:rsidRPr="0061775E">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rPr>
            </w:pPr>
          </w:p>
        </w:tc>
      </w:tr>
      <w:tr w:rsidR="004B4C79"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1775E" w:rsidRDefault="004B4C79">
            <w:pPr>
              <w:pStyle w:val="AppendixTableText"/>
              <w:jc w:val="left"/>
              <w:rPr>
                <w:rFonts w:ascii="Tahoma" w:hAnsi="Tahoma" w:cs="Tahoma"/>
              </w:rPr>
            </w:pPr>
            <w:r w:rsidRPr="0061775E">
              <w:rPr>
                <w:rFonts w:ascii="Tahoma" w:hAnsi="Tahoma" w:cs="Tahoma"/>
              </w:rPr>
              <w:t>Soporte Técnico Ampliado de Revisiones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Style w:val="CommentReference"/>
                <w:rFonts w:ascii="Tahoma" w:hAnsi="Tahoma" w:cs="Tahoma"/>
                <w:sz w:val="18"/>
                <w:szCs w:val="18"/>
              </w:rPr>
            </w:pPr>
            <w:r w:rsidRPr="0061775E">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rPr>
            </w:pPr>
          </w:p>
        </w:tc>
      </w:tr>
      <w:tr w:rsidR="004B4C79"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1775E" w:rsidRDefault="004B4C79">
            <w:pPr>
              <w:pStyle w:val="AppendixTableText"/>
              <w:jc w:val="left"/>
              <w:rPr>
                <w:rFonts w:ascii="Tahoma" w:hAnsi="Tahoma" w:cs="Tahoma"/>
                <w:color w:val="000000"/>
              </w:rPr>
            </w:pPr>
            <w:r w:rsidRPr="0061775E">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spacing w:after="120"/>
              <w:rPr>
                <w:rFonts w:ascii="Tahoma" w:hAnsi="Tahoma" w:cs="Tahoma"/>
                <w:color w:val="000000"/>
              </w:rPr>
            </w:pPr>
            <w:r w:rsidRPr="0061775E">
              <w:rPr>
                <w:rFonts w:ascii="Tahoma" w:hAnsi="Tahoma" w:cs="Tahoma"/>
                <w:color w:val="000000"/>
              </w:rPr>
              <w:t>Sí</w:t>
            </w:r>
            <w:r w:rsidRPr="0061775E">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spacing w:before="120"/>
              <w:rPr>
                <w:rFonts w:ascii="Tahoma" w:hAnsi="Tahoma" w:cs="Tahoma"/>
                <w:color w:val="000000"/>
              </w:rPr>
            </w:pPr>
            <w:r w:rsidRPr="0061775E">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spacing w:before="120"/>
              <w:rPr>
                <w:rFonts w:ascii="Tahoma" w:hAnsi="Tahoma" w:cs="Tahoma"/>
                <w:color w:val="000000"/>
              </w:rPr>
            </w:pPr>
          </w:p>
        </w:tc>
      </w:tr>
      <w:tr w:rsidR="004B4C79"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17DBE" w:rsidRDefault="00E7419A" w:rsidP="00E7419A">
            <w:pPr>
              <w:pStyle w:val="AppendixTableText"/>
              <w:jc w:val="left"/>
              <w:rPr>
                <w:rFonts w:ascii="Tahoma" w:hAnsi="Tahoma" w:cs="Tahoma"/>
                <w:color w:val="000000"/>
                <w:lang w:val="es-ES"/>
              </w:rPr>
            </w:pPr>
            <w:r w:rsidRPr="00D17DBE">
              <w:rPr>
                <w:rFonts w:ascii="Tahoma" w:hAnsi="Tahoma" w:cs="Tahoma"/>
                <w:color w:val="000000"/>
                <w:lang w:val="es-ES"/>
              </w:rPr>
              <w:lastRenderedPageBreak/>
              <w:t>Derechos de Virtualización para Desktops Windows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D17DBE" w:rsidRDefault="004B4C79" w:rsidP="00E06FE8">
            <w:pPr>
              <w:pStyle w:val="AppendixTableText"/>
              <w:rPr>
                <w:rFonts w:ascii="Tahoma" w:hAnsi="Tahoma" w:cs="Tahoma"/>
                <w:color w:val="000000"/>
                <w:lang w:val="es-ES"/>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spacing w:after="120"/>
              <w:rPr>
                <w:rFonts w:ascii="Tahoma" w:hAnsi="Tahoma" w:cs="Tahoma"/>
                <w:color w:val="000000"/>
              </w:rPr>
            </w:pPr>
            <w:r w:rsidRPr="0061775E">
              <w:rPr>
                <w:rFonts w:ascii="Tahoma" w:hAnsi="Tahoma" w:cs="Tahoma"/>
                <w:color w:val="000000"/>
              </w:rPr>
              <w:t>Sí</w:t>
            </w:r>
            <w:r w:rsidRPr="0061775E">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spacing w:before="120"/>
              <w:rPr>
                <w:rFonts w:ascii="Tahoma" w:hAnsi="Tahoma" w:cs="Tahoma"/>
                <w:color w:val="000000"/>
              </w:rPr>
            </w:pPr>
            <w:r w:rsidRPr="0061775E">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spacing w:before="120"/>
              <w:rPr>
                <w:rFonts w:ascii="Tahoma" w:hAnsi="Tahoma" w:cs="Tahoma"/>
                <w:color w:val="000000"/>
              </w:rPr>
            </w:pPr>
          </w:p>
        </w:tc>
      </w:tr>
      <w:tr w:rsidR="004B4C79"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61775E" w:rsidRDefault="004B4C79">
            <w:pPr>
              <w:pStyle w:val="AppendixTableText"/>
              <w:jc w:val="left"/>
              <w:rPr>
                <w:rFonts w:ascii="Tahoma" w:hAnsi="Tahoma" w:cs="Tahoma"/>
                <w:color w:val="000000"/>
              </w:rPr>
            </w:pPr>
            <w:r w:rsidRPr="0061775E">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spacing w:after="120"/>
              <w:rPr>
                <w:rFonts w:ascii="Tahoma" w:hAnsi="Tahoma" w:cs="Tahoma"/>
                <w:color w:val="000000"/>
              </w:rPr>
            </w:pPr>
            <w:r w:rsidRPr="0061775E">
              <w:rPr>
                <w:rFonts w:ascii="Tahoma" w:hAnsi="Tahoma" w:cs="Tahoma"/>
                <w:color w:val="000000"/>
              </w:rPr>
              <w:t>Sí</w:t>
            </w:r>
            <w:r w:rsidRPr="0061775E">
              <w:rPr>
                <w:rFonts w:ascii="Tahoma" w:hAnsi="Tahoma" w:cs="Tahoma"/>
                <w:vertAlign w:val="superscript"/>
              </w:rPr>
              <w:t>2</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spacing w:before="120"/>
              <w:rPr>
                <w:rFonts w:ascii="Tahoma" w:hAnsi="Tahoma" w:cs="Tahoma"/>
                <w:color w:val="000000"/>
              </w:rPr>
            </w:pPr>
            <w:r w:rsidRPr="0061775E">
              <w:rPr>
                <w:rFonts w:ascii="Tahoma" w:hAnsi="Tahoma" w:cs="Tahoma"/>
                <w:color w:val="000000"/>
              </w:rPr>
              <w:t>Sí</w:t>
            </w: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spacing w:before="120"/>
              <w:rPr>
                <w:rFonts w:ascii="Tahoma" w:hAnsi="Tahoma" w:cs="Tahoma"/>
                <w:color w:val="000000"/>
              </w:rPr>
            </w:pPr>
          </w:p>
        </w:tc>
      </w:tr>
      <w:tr w:rsidR="004B4C79"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D17DBE" w:rsidRDefault="004B4C79">
            <w:pPr>
              <w:pStyle w:val="AppendixTableText"/>
              <w:jc w:val="left"/>
              <w:rPr>
                <w:rFonts w:ascii="Tahoma" w:hAnsi="Tahoma" w:cs="Tahoma"/>
                <w:lang w:val="es-ES"/>
              </w:rPr>
            </w:pPr>
            <w:r w:rsidRPr="00D17DBE">
              <w:rPr>
                <w:rFonts w:ascii="Tahoma" w:hAnsi="Tahoma" w:cs="Tahoma"/>
                <w:lang w:val="es-ES"/>
              </w:rPr>
              <w:t>Licencia de Migración a Edición Superior</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No</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rPr>
            </w:pPr>
            <w:r w:rsidRPr="0061775E">
              <w:rPr>
                <w:rFonts w:ascii="Tahoma" w:hAnsi="Tahoma" w:cs="Tahoma"/>
              </w:rPr>
              <w:t>Sí</w:t>
            </w:r>
          </w:p>
        </w:tc>
        <w:tc>
          <w:tcPr>
            <w:tcW w:w="153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rPr>
            </w:pPr>
          </w:p>
        </w:tc>
        <w:tc>
          <w:tcPr>
            <w:tcW w:w="1440" w:type="dxa"/>
            <w:tcBorders>
              <w:top w:val="single" w:sz="6" w:space="0" w:color="auto"/>
              <w:left w:val="single" w:sz="6" w:space="0" w:color="auto"/>
              <w:bottom w:val="single" w:sz="6" w:space="0" w:color="auto"/>
              <w:right w:val="single" w:sz="4" w:space="0" w:color="auto"/>
            </w:tcBorders>
            <w:vAlign w:val="center"/>
          </w:tcPr>
          <w:p w:rsidR="004B4C79" w:rsidRPr="0061775E" w:rsidRDefault="004B4C79" w:rsidP="00E06FE8">
            <w:pPr>
              <w:pStyle w:val="AppendixTableText"/>
              <w:rPr>
                <w:rFonts w:ascii="Tahoma" w:hAnsi="Tahoma" w:cs="Tahoma"/>
              </w:rPr>
            </w:pPr>
          </w:p>
        </w:tc>
      </w:tr>
      <w:tr w:rsidR="00870095"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D17DBE" w:rsidRDefault="00870095">
            <w:pPr>
              <w:pStyle w:val="AppendixTableText"/>
              <w:jc w:val="left"/>
              <w:rPr>
                <w:rFonts w:ascii="Tahoma" w:hAnsi="Tahoma" w:cs="Tahoma"/>
                <w:lang w:val="es-ES"/>
              </w:rPr>
            </w:pPr>
            <w:r w:rsidRPr="00D17DBE">
              <w:rPr>
                <w:rFonts w:ascii="Tahoma" w:hAnsi="Tahoma" w:cs="Tahoma"/>
                <w:lang w:val="es-ES"/>
              </w:rPr>
              <w:t>Instalación de Prueba Enterprise para Windows 8</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D17DBE" w:rsidRDefault="00870095" w:rsidP="00E06FE8">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61775E" w:rsidRDefault="00870095" w:rsidP="00E06FE8">
            <w:pPr>
              <w:pStyle w:val="AppendixTableText"/>
              <w:rPr>
                <w:rFonts w:ascii="Tahoma" w:hAnsi="Tahoma" w:cs="Tahoma"/>
              </w:rPr>
            </w:pPr>
            <w:r w:rsidRPr="0061775E">
              <w:rPr>
                <w:rFonts w:ascii="Tahoma" w:hAnsi="Tahoma" w:cs="Tahoma"/>
              </w:rPr>
              <w:t>Sí</w:t>
            </w:r>
            <w:r w:rsidRPr="0061775E">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61775E"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870095" w:rsidRPr="0061775E" w:rsidRDefault="00175615" w:rsidP="00E06FE8">
            <w:pPr>
              <w:pStyle w:val="AppendixTableText"/>
              <w:rPr>
                <w:rFonts w:ascii="Tahoma" w:hAnsi="Tahoma" w:cs="Tahoma"/>
              </w:rPr>
            </w:pPr>
            <w:r w:rsidRPr="0061775E">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870095" w:rsidRPr="0061775E" w:rsidRDefault="00870095" w:rsidP="00E06FE8">
            <w:pPr>
              <w:pStyle w:val="AppendixTableText"/>
              <w:rPr>
                <w:rFonts w:ascii="Tahoma" w:hAnsi="Tahoma" w:cs="Tahoma"/>
              </w:rPr>
            </w:pPr>
          </w:p>
        </w:tc>
      </w:tr>
      <w:tr w:rsidR="00175615" w:rsidRPr="0061775E" w:rsidTr="007E466C">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D17DBE" w:rsidRDefault="00175615">
            <w:pPr>
              <w:pStyle w:val="AppendixTableText"/>
              <w:jc w:val="left"/>
              <w:rPr>
                <w:rFonts w:ascii="Tahoma" w:hAnsi="Tahoma" w:cs="Tahoma"/>
                <w:lang w:val="es-ES"/>
              </w:rPr>
            </w:pPr>
            <w:r w:rsidRPr="00D17DBE">
              <w:rPr>
                <w:rFonts w:ascii="Tahoma" w:hAnsi="Tahoma" w:cs="Tahoma"/>
                <w:lang w:val="es-ES"/>
              </w:rPr>
              <w:t>Licencia de Suscripción a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D17DBE" w:rsidRDefault="00175615" w:rsidP="00E06FE8">
            <w:pPr>
              <w:pStyle w:val="AppendixTableText"/>
              <w:rPr>
                <w:rFonts w:ascii="Tahoma" w:hAnsi="Tahoma" w:cs="Tahoma"/>
                <w:lang w:val="es-ES"/>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61775E" w:rsidRDefault="00175615" w:rsidP="00E06FE8">
            <w:pPr>
              <w:pStyle w:val="AppendixTableText"/>
              <w:rPr>
                <w:rFonts w:ascii="Tahoma" w:hAnsi="Tahoma" w:cs="Tahoma"/>
              </w:rPr>
            </w:pPr>
            <w:r w:rsidRPr="0061775E">
              <w:rPr>
                <w:rFonts w:ascii="Tahoma" w:hAnsi="Tahoma" w:cs="Tahoma"/>
              </w:rPr>
              <w:t>Sí</w:t>
            </w:r>
            <w:r w:rsidRPr="0061775E">
              <w:rPr>
                <w:rFonts w:ascii="Tahoma" w:hAnsi="Tahoma" w:cs="Tahoma"/>
                <w:vertAlign w:val="superscript"/>
              </w:rPr>
              <w:t>1</w:t>
            </w: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61775E"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4" w:space="0" w:color="auto"/>
            </w:tcBorders>
            <w:vAlign w:val="center"/>
          </w:tcPr>
          <w:p w:rsidR="00175615" w:rsidRPr="0061775E" w:rsidRDefault="00175615" w:rsidP="00E06FE8">
            <w:pPr>
              <w:pStyle w:val="AppendixTableText"/>
              <w:rPr>
                <w:rFonts w:ascii="Tahoma" w:hAnsi="Tahoma" w:cs="Tahoma"/>
              </w:rPr>
            </w:pPr>
            <w:r w:rsidRPr="0061775E">
              <w:rPr>
                <w:rFonts w:ascii="Tahoma" w:hAnsi="Tahoma" w:cs="Tahoma"/>
              </w:rPr>
              <w:t>Sí</w:t>
            </w:r>
          </w:p>
        </w:tc>
        <w:tc>
          <w:tcPr>
            <w:tcW w:w="1440" w:type="dxa"/>
            <w:tcBorders>
              <w:top w:val="single" w:sz="6" w:space="0" w:color="auto"/>
              <w:left w:val="single" w:sz="6" w:space="0" w:color="auto"/>
              <w:bottom w:val="single" w:sz="6" w:space="0" w:color="auto"/>
              <w:right w:val="single" w:sz="4" w:space="0" w:color="auto"/>
            </w:tcBorders>
            <w:vAlign w:val="center"/>
          </w:tcPr>
          <w:p w:rsidR="00175615" w:rsidRPr="0061775E" w:rsidRDefault="00175615" w:rsidP="00E06FE8">
            <w:pPr>
              <w:pStyle w:val="AppendixTableText"/>
              <w:rPr>
                <w:rFonts w:ascii="Tahoma" w:hAnsi="Tahoma" w:cs="Tahoma"/>
              </w:rPr>
            </w:pPr>
          </w:p>
        </w:tc>
      </w:tr>
    </w:tbl>
    <w:p w:rsidR="00023FE7" w:rsidRPr="00D17DBE" w:rsidRDefault="00023FE7">
      <w:pPr>
        <w:pStyle w:val="AppendixBodyText"/>
        <w:ind w:right="180"/>
        <w:rPr>
          <w:rFonts w:ascii="Tahoma" w:hAnsi="Tahoma" w:cs="Tahoma"/>
          <w:sz w:val="16"/>
          <w:szCs w:val="16"/>
          <w:lang w:val="es-ES"/>
        </w:rPr>
      </w:pPr>
      <w:r w:rsidRPr="00D17DBE">
        <w:rPr>
          <w:rFonts w:ascii="Tahoma" w:hAnsi="Tahoma" w:cs="Tahoma"/>
          <w:i/>
          <w:sz w:val="16"/>
          <w:szCs w:val="16"/>
          <w:lang w:val="es-ES"/>
        </w:rPr>
        <w:t>*</w:t>
      </w:r>
      <w:r w:rsidR="002B663E" w:rsidRPr="00D17DBE">
        <w:rPr>
          <w:rFonts w:ascii="Tahoma" w:hAnsi="Tahoma" w:cs="Tahoma"/>
          <w:i/>
          <w:sz w:val="16"/>
          <w:szCs w:val="16"/>
          <w:lang w:val="es-ES"/>
        </w:rPr>
        <w:t>”</w:t>
      </w:r>
      <w:r w:rsidRPr="00D17DBE">
        <w:rPr>
          <w:rFonts w:ascii="Tahoma" w:hAnsi="Tahoma" w:cs="Tahoma"/>
          <w:i/>
          <w:sz w:val="16"/>
          <w:szCs w:val="16"/>
          <w:lang w:val="es-ES"/>
        </w:rPr>
        <w:t>Sí</w:t>
      </w:r>
      <w:r w:rsidR="002B663E" w:rsidRPr="00D17DBE">
        <w:rPr>
          <w:rFonts w:ascii="Tahoma" w:hAnsi="Tahoma" w:cs="Tahoma"/>
          <w:i/>
          <w:sz w:val="16"/>
          <w:szCs w:val="16"/>
          <w:lang w:val="es-ES"/>
        </w:rPr>
        <w:t>”</w:t>
      </w:r>
      <w:r w:rsidRPr="00D17DBE">
        <w:rPr>
          <w:rFonts w:ascii="Tahoma" w:hAnsi="Tahoma" w:cs="Tahoma"/>
          <w:i/>
          <w:sz w:val="16"/>
          <w:szCs w:val="16"/>
          <w:lang w:val="es-ES"/>
        </w:rPr>
        <w:t xml:space="preserve"> en el gráfico significa que la Afiliación a Software Assurance, la adquisición de Software Assurance para productos cualificados o los gastos en SA en productos cualificados dentro del grupo o la adquisición de Windows Intune (por Dispositivo)/suite de Office 365 cualificada harían que el Cliente sea susceptible de obtener ese beneficio.</w:t>
      </w:r>
    </w:p>
    <w:p w:rsidR="00023FE7" w:rsidRPr="00D17DBE" w:rsidRDefault="00023FE7">
      <w:pPr>
        <w:pStyle w:val="AppendixBodyText"/>
        <w:ind w:right="180"/>
        <w:rPr>
          <w:rFonts w:ascii="Tahoma" w:hAnsi="Tahoma" w:cs="Tahoma"/>
          <w:sz w:val="16"/>
          <w:szCs w:val="16"/>
          <w:lang w:val="es-ES"/>
        </w:rPr>
      </w:pPr>
      <w:r w:rsidRPr="00D17DBE">
        <w:rPr>
          <w:rFonts w:ascii="Tahoma" w:hAnsi="Tahoma" w:cs="Tahoma"/>
          <w:i/>
          <w:sz w:val="16"/>
          <w:szCs w:val="16"/>
          <w:lang w:val="es-ES"/>
        </w:rPr>
        <w:t>*Microsoft podrá retener o interrumpir, en cualquier momento, cualquier beneficio relacionado con la Afiliación a Software Assurance disponible en virtud de la cuarta inscripción y cualquier inscripción posterior en virtud del mismo contrato Select si tenemos una razón comercial para hacerlo.</w:t>
      </w:r>
    </w:p>
    <w:p w:rsidR="00023FE7" w:rsidRPr="00D17DBE" w:rsidRDefault="00302B84" w:rsidP="0063466C">
      <w:pPr>
        <w:pStyle w:val="AppendixBodyText"/>
        <w:spacing w:after="0"/>
        <w:rPr>
          <w:rFonts w:ascii="Tahoma" w:hAnsi="Tahoma" w:cs="Tahoma"/>
          <w:sz w:val="16"/>
          <w:szCs w:val="16"/>
          <w:lang w:val="es-ES"/>
        </w:rPr>
      </w:pPr>
      <w:r w:rsidRPr="00D17DBE">
        <w:rPr>
          <w:rFonts w:ascii="Tahoma" w:hAnsi="Tahoma" w:cs="Tahoma"/>
          <w:i/>
          <w:sz w:val="16"/>
          <w:szCs w:val="16"/>
          <w:lang w:val="es-ES"/>
        </w:rPr>
        <w:t>***Generalmente, las ofertas de suscripción que incluyen componentes de software compuestos de software con versiones incluirán los derechos de la nueva versión para esos componentes.</w:t>
      </w:r>
    </w:p>
    <w:p w:rsidR="00E0729E" w:rsidRPr="00D17DBE" w:rsidRDefault="00E0729E" w:rsidP="00E0729E">
      <w:pPr>
        <w:pStyle w:val="AppendixBodyText"/>
        <w:spacing w:after="0"/>
        <w:rPr>
          <w:rFonts w:ascii="Tahoma" w:hAnsi="Tahoma" w:cs="Tahoma"/>
          <w:sz w:val="16"/>
          <w:szCs w:val="16"/>
          <w:lang w:val="es-ES"/>
        </w:rPr>
      </w:pPr>
      <w:r w:rsidRPr="00D17DBE">
        <w:rPr>
          <w:rFonts w:ascii="Tahoma" w:hAnsi="Tahoma" w:cs="Tahoma"/>
          <w:sz w:val="16"/>
          <w:szCs w:val="16"/>
          <w:vertAlign w:val="superscript"/>
          <w:lang w:val="es-ES"/>
        </w:rPr>
        <w:t>1</w:t>
      </w:r>
      <w:r w:rsidRPr="00D17DBE">
        <w:rPr>
          <w:rFonts w:ascii="Tahoma" w:hAnsi="Tahoma" w:cs="Tahoma"/>
          <w:i/>
          <w:sz w:val="16"/>
          <w:szCs w:val="16"/>
          <w:lang w:val="es-ES"/>
        </w:rPr>
        <w:t>No es un beneficio de SA para los productos Windows Embedded 8.</w:t>
      </w:r>
    </w:p>
    <w:p w:rsidR="00E0729E" w:rsidRPr="00D17DBE" w:rsidRDefault="00E0729E" w:rsidP="00E0729E">
      <w:pPr>
        <w:pStyle w:val="AppendixBodyText"/>
        <w:spacing w:after="0"/>
        <w:rPr>
          <w:rFonts w:ascii="Tahoma" w:hAnsi="Tahoma" w:cs="Tahoma"/>
          <w:sz w:val="16"/>
          <w:szCs w:val="16"/>
          <w:lang w:val="es-ES"/>
        </w:rPr>
      </w:pPr>
      <w:r w:rsidRPr="00D17DBE">
        <w:rPr>
          <w:rFonts w:ascii="Tahoma" w:hAnsi="Tahoma" w:cs="Tahoma"/>
          <w:sz w:val="16"/>
          <w:szCs w:val="16"/>
          <w:vertAlign w:val="superscript"/>
          <w:lang w:val="es-ES"/>
        </w:rPr>
        <w:t>2</w:t>
      </w:r>
      <w:r w:rsidRPr="00D17DBE">
        <w:rPr>
          <w:rFonts w:ascii="Tahoma" w:hAnsi="Tahoma" w:cs="Tahoma"/>
          <w:i/>
          <w:sz w:val="16"/>
          <w:szCs w:val="16"/>
          <w:lang w:val="es-ES"/>
        </w:rPr>
        <w:t>SA en los productos Windows 8 Embedded permite derechos de virtualización local, pero no obtener acceso a instancias virtualizadas remotas del software.</w:t>
      </w:r>
    </w:p>
    <w:p w:rsidR="00302B84" w:rsidRPr="00D17DBE" w:rsidRDefault="00302B84" w:rsidP="0045693C">
      <w:pPr>
        <w:rPr>
          <w:rFonts w:cs="Tahoma"/>
          <w:lang w:val="es-ES"/>
        </w:rPr>
      </w:pP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B1694F" w:rsidTr="0044720D">
        <w:trPr>
          <w:trHeight w:val="60"/>
        </w:trPr>
        <w:tc>
          <w:tcPr>
            <w:tcW w:w="8280" w:type="dxa"/>
            <w:shd w:val="clear" w:color="auto" w:fill="FFCC99"/>
            <w:vAlign w:val="center"/>
          </w:tcPr>
          <w:p w:rsidR="00AD6AD6" w:rsidRPr="00D17DBE" w:rsidRDefault="00AD6AD6" w:rsidP="004B54F7">
            <w:pPr>
              <w:pStyle w:val="AppendixTableHeadings"/>
              <w:rPr>
                <w:rFonts w:ascii="Tahoma" w:hAnsi="Tahoma" w:cs="Tahoma"/>
                <w:sz w:val="20"/>
                <w:szCs w:val="20"/>
                <w:lang w:val="es-ES"/>
              </w:rPr>
            </w:pPr>
            <w:r w:rsidRPr="00D17DBE">
              <w:rPr>
                <w:rFonts w:ascii="Tahoma" w:hAnsi="Tahoma" w:cs="Tahoma"/>
                <w:sz w:val="20"/>
                <w:szCs w:val="20"/>
                <w:lang w:val="es-ES"/>
              </w:rPr>
              <w:t>Productos del grupo de aplicaciones de Office System</w:t>
            </w:r>
          </w:p>
        </w:tc>
      </w:tr>
      <w:tr w:rsidR="00AD6AD6" w:rsidRPr="0061775E" w:rsidTr="0044720D">
        <w:trPr>
          <w:trHeight w:val="438"/>
        </w:trPr>
        <w:tc>
          <w:tcPr>
            <w:tcW w:w="8280" w:type="dxa"/>
            <w:vAlign w:val="center"/>
          </w:tcPr>
          <w:p w:rsidR="00AD6AD6" w:rsidRPr="0061775E" w:rsidRDefault="00AD6AD6" w:rsidP="004B54F7">
            <w:pPr>
              <w:spacing w:line="240" w:lineRule="atLeast"/>
              <w:rPr>
                <w:rFonts w:cs="Tahoma"/>
              </w:rPr>
            </w:pPr>
            <w:r w:rsidRPr="0061775E">
              <w:rPr>
                <w:rFonts w:cs="Tahoma"/>
                <w:color w:val="000000"/>
                <w:szCs w:val="18"/>
              </w:rPr>
              <w:t>Office Standard 2013</w:t>
            </w:r>
          </w:p>
          <w:p w:rsidR="00AD6AD6" w:rsidRPr="0061775E" w:rsidRDefault="00AD6AD6" w:rsidP="004B54F7">
            <w:pPr>
              <w:spacing w:line="240" w:lineRule="atLeast"/>
              <w:rPr>
                <w:rFonts w:cs="Tahoma"/>
              </w:rPr>
            </w:pPr>
            <w:r w:rsidRPr="0061775E">
              <w:rPr>
                <w:rFonts w:cs="Tahoma"/>
                <w:color w:val="000000"/>
                <w:szCs w:val="18"/>
              </w:rPr>
              <w:t xml:space="preserve">Office Professional Plus 2013 </w:t>
            </w:r>
          </w:p>
          <w:p w:rsidR="00AD6AD6" w:rsidRPr="0061775E" w:rsidRDefault="00AD6AD6" w:rsidP="004B54F7">
            <w:pPr>
              <w:spacing w:line="240" w:lineRule="atLeast"/>
              <w:rPr>
                <w:rFonts w:cs="Tahoma"/>
              </w:rPr>
            </w:pPr>
            <w:r w:rsidRPr="0061775E">
              <w:rPr>
                <w:rFonts w:cs="Tahoma"/>
                <w:color w:val="000000"/>
                <w:szCs w:val="18"/>
              </w:rPr>
              <w:t>Project Standard 2013</w:t>
            </w:r>
          </w:p>
          <w:p w:rsidR="00AD6AD6" w:rsidRPr="0061775E" w:rsidRDefault="00AD6AD6" w:rsidP="004B54F7">
            <w:pPr>
              <w:spacing w:line="240" w:lineRule="atLeast"/>
              <w:rPr>
                <w:rFonts w:cs="Tahoma"/>
              </w:rPr>
            </w:pPr>
            <w:r w:rsidRPr="0061775E">
              <w:rPr>
                <w:rFonts w:cs="Tahoma"/>
                <w:color w:val="000000"/>
                <w:szCs w:val="18"/>
              </w:rPr>
              <w:t>Project Professional 2013</w:t>
            </w:r>
          </w:p>
          <w:p w:rsidR="00AD6AD6" w:rsidRPr="0061775E" w:rsidRDefault="00AD6AD6" w:rsidP="004B54F7">
            <w:pPr>
              <w:spacing w:line="240" w:lineRule="atLeast"/>
              <w:rPr>
                <w:rFonts w:cs="Tahoma"/>
              </w:rPr>
            </w:pPr>
            <w:r w:rsidRPr="0061775E">
              <w:rPr>
                <w:rFonts w:cs="Tahoma"/>
                <w:color w:val="000000"/>
                <w:szCs w:val="18"/>
              </w:rPr>
              <w:t>Visio</w:t>
            </w:r>
            <w:r w:rsidR="0061775E" w:rsidRPr="0061775E">
              <w:rPr>
                <w:rFonts w:cs="Tahoma"/>
                <w:color w:val="000000"/>
                <w:szCs w:val="18"/>
                <w:vertAlign w:val="superscript"/>
              </w:rPr>
              <w:t>®</w:t>
            </w:r>
            <w:r w:rsidRPr="0061775E">
              <w:rPr>
                <w:rFonts w:cs="Tahoma"/>
                <w:color w:val="000000"/>
                <w:szCs w:val="18"/>
              </w:rPr>
              <w:t xml:space="preserve"> Standard 2013</w:t>
            </w:r>
          </w:p>
          <w:p w:rsidR="00AD6AD6" w:rsidRPr="0061775E" w:rsidRDefault="00AD6AD6" w:rsidP="004B54F7">
            <w:pPr>
              <w:spacing w:line="240" w:lineRule="atLeast"/>
              <w:rPr>
                <w:rFonts w:cs="Tahoma"/>
              </w:rPr>
            </w:pPr>
            <w:r w:rsidRPr="0061775E">
              <w:rPr>
                <w:rFonts w:cs="Tahoma"/>
                <w:color w:val="000000"/>
                <w:szCs w:val="18"/>
              </w:rPr>
              <w:t>Visio</w:t>
            </w:r>
            <w:r w:rsidR="0061775E" w:rsidRPr="0061775E">
              <w:rPr>
                <w:rFonts w:cs="Tahoma"/>
                <w:color w:val="000000"/>
                <w:szCs w:val="18"/>
                <w:vertAlign w:val="superscript"/>
              </w:rPr>
              <w:t>®</w:t>
            </w:r>
            <w:r w:rsidRPr="0061775E">
              <w:rPr>
                <w:rFonts w:cs="Tahoma"/>
                <w:color w:val="000000"/>
                <w:szCs w:val="18"/>
              </w:rPr>
              <w:t xml:space="preserve"> Professional 2013</w:t>
            </w:r>
          </w:p>
          <w:p w:rsidR="00AD6AD6" w:rsidRPr="0061775E" w:rsidRDefault="00AD6AD6" w:rsidP="004B54F7">
            <w:pPr>
              <w:spacing w:line="240" w:lineRule="atLeast"/>
              <w:rPr>
                <w:rFonts w:cs="Tahoma"/>
              </w:rPr>
            </w:pPr>
            <w:r w:rsidRPr="0061775E">
              <w:rPr>
                <w:rFonts w:cs="Tahoma"/>
                <w:color w:val="000000"/>
                <w:szCs w:val="18"/>
              </w:rPr>
              <w:t>Access 2013</w:t>
            </w:r>
          </w:p>
          <w:p w:rsidR="00AD6AD6" w:rsidRPr="0061775E" w:rsidRDefault="00AD6AD6" w:rsidP="004B54F7">
            <w:pPr>
              <w:spacing w:line="240" w:lineRule="atLeast"/>
              <w:rPr>
                <w:rFonts w:cs="Tahoma"/>
              </w:rPr>
            </w:pPr>
            <w:r w:rsidRPr="0061775E">
              <w:rPr>
                <w:rFonts w:cs="Tahoma"/>
                <w:color w:val="000000"/>
                <w:szCs w:val="18"/>
              </w:rPr>
              <w:t xml:space="preserve">Excel 2013 </w:t>
            </w:r>
          </w:p>
          <w:p w:rsidR="00AD6AD6" w:rsidRPr="0061775E" w:rsidRDefault="00AD6AD6" w:rsidP="004B54F7">
            <w:pPr>
              <w:spacing w:line="240" w:lineRule="atLeast"/>
              <w:rPr>
                <w:rFonts w:cs="Tahoma"/>
              </w:rPr>
            </w:pPr>
            <w:r w:rsidRPr="0061775E">
              <w:rPr>
                <w:rFonts w:cs="Tahoma"/>
                <w:color w:val="000000"/>
                <w:szCs w:val="18"/>
              </w:rPr>
              <w:t>InfoPath</w:t>
            </w:r>
            <w:r w:rsidR="0061775E" w:rsidRPr="0061775E">
              <w:rPr>
                <w:rFonts w:cs="Tahoma"/>
                <w:color w:val="000000"/>
                <w:szCs w:val="18"/>
                <w:vertAlign w:val="superscript"/>
              </w:rPr>
              <w:t>®</w:t>
            </w:r>
            <w:r w:rsidRPr="0061775E">
              <w:rPr>
                <w:rFonts w:cs="Tahoma"/>
                <w:color w:val="000000"/>
                <w:szCs w:val="18"/>
              </w:rPr>
              <w:t xml:space="preserve"> 2013</w:t>
            </w:r>
          </w:p>
          <w:p w:rsidR="00AD6AD6" w:rsidRPr="0061775E" w:rsidRDefault="00AD6AD6" w:rsidP="004B54F7">
            <w:pPr>
              <w:spacing w:line="240" w:lineRule="atLeast"/>
              <w:rPr>
                <w:rFonts w:cs="Tahoma"/>
              </w:rPr>
            </w:pPr>
            <w:r w:rsidRPr="0061775E">
              <w:rPr>
                <w:rFonts w:cs="Tahoma"/>
                <w:color w:val="000000"/>
                <w:szCs w:val="18"/>
              </w:rPr>
              <w:t>Lync 2013</w:t>
            </w:r>
          </w:p>
          <w:p w:rsidR="00AD6AD6" w:rsidRPr="0061775E" w:rsidRDefault="00AD6AD6" w:rsidP="004B54F7">
            <w:pPr>
              <w:spacing w:line="240" w:lineRule="atLeast"/>
              <w:rPr>
                <w:rFonts w:cs="Tahoma"/>
              </w:rPr>
            </w:pPr>
            <w:r w:rsidRPr="0061775E">
              <w:rPr>
                <w:rFonts w:cs="Tahoma"/>
                <w:color w:val="000000"/>
                <w:szCs w:val="18"/>
              </w:rPr>
              <w:t>OneNote™ 2013</w:t>
            </w:r>
          </w:p>
          <w:p w:rsidR="00AD6AD6" w:rsidRPr="0061775E" w:rsidRDefault="00AD6AD6" w:rsidP="004B54F7">
            <w:pPr>
              <w:spacing w:line="240" w:lineRule="atLeast"/>
              <w:rPr>
                <w:rFonts w:cs="Tahoma"/>
              </w:rPr>
            </w:pPr>
            <w:r w:rsidRPr="0061775E">
              <w:rPr>
                <w:rFonts w:cs="Tahoma"/>
                <w:color w:val="000000"/>
                <w:szCs w:val="18"/>
              </w:rPr>
              <w:t>Outlook</w:t>
            </w:r>
            <w:r w:rsidR="0061775E" w:rsidRPr="0061775E">
              <w:rPr>
                <w:rFonts w:cs="Tahoma"/>
                <w:color w:val="000000"/>
                <w:szCs w:val="18"/>
                <w:vertAlign w:val="superscript"/>
              </w:rPr>
              <w:t>®</w:t>
            </w:r>
            <w:r w:rsidRPr="0061775E">
              <w:rPr>
                <w:rFonts w:cs="Tahoma"/>
                <w:color w:val="000000"/>
                <w:szCs w:val="18"/>
              </w:rPr>
              <w:t xml:space="preserve"> 2013</w:t>
            </w:r>
          </w:p>
          <w:p w:rsidR="00AD6AD6" w:rsidRPr="0061775E" w:rsidRDefault="00AD6AD6" w:rsidP="004B54F7">
            <w:pPr>
              <w:spacing w:line="240" w:lineRule="atLeast"/>
              <w:rPr>
                <w:rFonts w:cs="Tahoma"/>
              </w:rPr>
            </w:pPr>
            <w:r w:rsidRPr="0061775E">
              <w:rPr>
                <w:rFonts w:cs="Tahoma"/>
                <w:color w:val="000000"/>
                <w:szCs w:val="18"/>
              </w:rPr>
              <w:t>PowerPoint</w:t>
            </w:r>
            <w:r w:rsidR="0061775E" w:rsidRPr="0061775E">
              <w:rPr>
                <w:rFonts w:cs="Tahoma"/>
                <w:color w:val="000000"/>
                <w:szCs w:val="18"/>
                <w:vertAlign w:val="superscript"/>
              </w:rPr>
              <w:t>®</w:t>
            </w:r>
            <w:r w:rsidRPr="0061775E">
              <w:rPr>
                <w:rFonts w:cs="Tahoma"/>
                <w:color w:val="000000"/>
                <w:szCs w:val="18"/>
              </w:rPr>
              <w:t xml:space="preserve"> 2013</w:t>
            </w:r>
          </w:p>
          <w:p w:rsidR="00AD6AD6" w:rsidRPr="0061775E" w:rsidRDefault="00AD6AD6" w:rsidP="004B54F7">
            <w:pPr>
              <w:spacing w:line="240" w:lineRule="atLeast"/>
              <w:rPr>
                <w:rFonts w:cs="Tahoma"/>
              </w:rPr>
            </w:pPr>
            <w:r w:rsidRPr="0061775E">
              <w:rPr>
                <w:rFonts w:cs="Tahoma"/>
                <w:color w:val="000000"/>
                <w:szCs w:val="18"/>
              </w:rPr>
              <w:t>Publisher 2013</w:t>
            </w:r>
          </w:p>
          <w:p w:rsidR="00AD6AD6" w:rsidRPr="0061775E" w:rsidRDefault="00AD6AD6" w:rsidP="004B54F7">
            <w:pPr>
              <w:spacing w:line="240" w:lineRule="atLeast"/>
              <w:rPr>
                <w:rFonts w:cs="Tahoma"/>
              </w:rPr>
            </w:pPr>
            <w:r w:rsidRPr="0061775E">
              <w:rPr>
                <w:rFonts w:cs="Tahoma"/>
                <w:color w:val="000000"/>
                <w:szCs w:val="18"/>
              </w:rPr>
              <w:t>Word 2013</w:t>
            </w:r>
          </w:p>
          <w:p w:rsidR="00AD6AD6" w:rsidRPr="0061775E" w:rsidRDefault="00AD6AD6" w:rsidP="004B54F7">
            <w:pPr>
              <w:spacing w:line="240" w:lineRule="atLeast"/>
              <w:rPr>
                <w:rFonts w:cs="Tahoma"/>
              </w:rPr>
            </w:pPr>
            <w:r w:rsidRPr="0061775E">
              <w:rPr>
                <w:rFonts w:cs="Tahoma"/>
                <w:color w:val="000000"/>
                <w:szCs w:val="18"/>
              </w:rPr>
              <w:t xml:space="preserve">Office para Mac Standard 2011 </w:t>
            </w:r>
          </w:p>
          <w:p w:rsidR="00AD6AD6" w:rsidRPr="0061775E" w:rsidRDefault="00AD6AD6" w:rsidP="004B54F7">
            <w:pPr>
              <w:spacing w:line="240" w:lineRule="atLeast"/>
              <w:rPr>
                <w:rFonts w:cs="Tahoma"/>
              </w:rPr>
            </w:pPr>
            <w:r w:rsidRPr="0061775E">
              <w:rPr>
                <w:rFonts w:cs="Tahoma"/>
                <w:color w:val="000000"/>
                <w:szCs w:val="18"/>
              </w:rPr>
              <w:t>Lync para Mac 2011</w:t>
            </w:r>
          </w:p>
          <w:p w:rsidR="00061A45" w:rsidRPr="0061775E" w:rsidRDefault="007C4ADB" w:rsidP="004B54F7">
            <w:pPr>
              <w:spacing w:line="240" w:lineRule="atLeast"/>
              <w:rPr>
                <w:rFonts w:cs="Tahoma"/>
              </w:rPr>
            </w:pPr>
            <w:r w:rsidRPr="0061775E">
              <w:rPr>
                <w:rFonts w:cs="Tahoma"/>
                <w:color w:val="000000"/>
                <w:szCs w:val="18"/>
              </w:rPr>
              <w:t>Outlook para Mac 2011</w:t>
            </w:r>
          </w:p>
          <w:p w:rsidR="00AD6AD6" w:rsidRPr="0061775E" w:rsidRDefault="00AD6AD6" w:rsidP="004B54F7">
            <w:pPr>
              <w:spacing w:line="240" w:lineRule="atLeast"/>
              <w:rPr>
                <w:rFonts w:cs="Tahoma"/>
              </w:rPr>
            </w:pPr>
            <w:r w:rsidRPr="0061775E">
              <w:rPr>
                <w:rFonts w:cs="Tahoma"/>
                <w:color w:val="000000"/>
                <w:szCs w:val="18"/>
              </w:rPr>
              <w:t>PowerPoint para Mac 2011</w:t>
            </w:r>
          </w:p>
          <w:p w:rsidR="00AD6AD6" w:rsidRPr="0061775E" w:rsidRDefault="00AD6AD6" w:rsidP="004B54F7">
            <w:pPr>
              <w:spacing w:line="240" w:lineRule="atLeast"/>
              <w:rPr>
                <w:rFonts w:cs="Tahoma"/>
              </w:rPr>
            </w:pPr>
            <w:r w:rsidRPr="0061775E">
              <w:rPr>
                <w:rFonts w:cs="Tahoma"/>
                <w:color w:val="000000"/>
                <w:szCs w:val="18"/>
              </w:rPr>
              <w:t>Excel para Mac 2011</w:t>
            </w:r>
          </w:p>
          <w:p w:rsidR="00AD6AD6" w:rsidRPr="0061775E" w:rsidRDefault="00AD6AD6" w:rsidP="004B54F7">
            <w:pPr>
              <w:spacing w:line="240" w:lineRule="atLeast"/>
              <w:rPr>
                <w:rFonts w:cs="Tahoma"/>
                <w:color w:val="000000"/>
                <w:szCs w:val="18"/>
              </w:rPr>
            </w:pPr>
            <w:r w:rsidRPr="0061775E">
              <w:rPr>
                <w:rFonts w:cs="Tahoma"/>
                <w:color w:val="000000"/>
                <w:szCs w:val="18"/>
              </w:rPr>
              <w:t>Word para Mac 2011</w:t>
            </w:r>
          </w:p>
        </w:tc>
      </w:tr>
    </w:tbl>
    <w:p w:rsidR="00D8064F" w:rsidRPr="00D17DBE" w:rsidRDefault="00AD6AD6" w:rsidP="0044720D">
      <w:pPr>
        <w:pStyle w:val="AppendixBodyText"/>
        <w:spacing w:after="0"/>
        <w:ind w:firstLine="550"/>
        <w:rPr>
          <w:rFonts w:ascii="Tahoma" w:hAnsi="Tahoma" w:cs="Tahoma"/>
          <w:lang w:val="es-ES"/>
        </w:rPr>
      </w:pPr>
      <w:r w:rsidRPr="00D17DBE">
        <w:rPr>
          <w:rFonts w:ascii="Tahoma" w:hAnsi="Tahoma" w:cs="Tahoma"/>
          <w:b/>
          <w:i/>
          <w:sz w:val="16"/>
          <w:szCs w:val="16"/>
          <w:lang w:val="es-ES"/>
        </w:rPr>
        <w:t>Nota:</w:t>
      </w:r>
      <w:r w:rsidRPr="00D17DBE">
        <w:rPr>
          <w:rFonts w:ascii="Tahoma" w:hAnsi="Tahoma" w:cs="Tahoma"/>
          <w:i/>
          <w:sz w:val="16"/>
          <w:szCs w:val="16"/>
          <w:lang w:val="es-ES"/>
        </w:rPr>
        <w:t xml:space="preserve"> La lista de productos del grupo de aplicaciones de Office System está sujeta a cambios.</w:t>
      </w:r>
    </w:p>
    <w:p w:rsidR="00BA0707" w:rsidRPr="00D17DBE" w:rsidRDefault="00BA0707" w:rsidP="0063466C">
      <w:pPr>
        <w:pStyle w:val="AppendixBodyText"/>
        <w:spacing w:after="0"/>
        <w:rPr>
          <w:rFonts w:ascii="Tahoma" w:hAnsi="Tahoma" w:cs="Tahoma"/>
          <w:lang w:val="es-ES"/>
        </w:rPr>
      </w:pPr>
    </w:p>
    <w:p w:rsidR="00B20F9A" w:rsidRDefault="00B20F9A">
      <w:pPr>
        <w:pStyle w:val="Heading2"/>
        <w:ind w:left="0"/>
        <w:rPr>
          <w:rFonts w:ascii="Tahoma" w:hAnsi="Tahoma" w:cs="Tahoma"/>
          <w:lang w:val="es-ES"/>
        </w:rPr>
      </w:pPr>
      <w:bookmarkStart w:id="706" w:name="_Toc336338228"/>
    </w:p>
    <w:p w:rsidR="00B20F9A" w:rsidRDefault="00B20F9A">
      <w:pPr>
        <w:pStyle w:val="Heading2"/>
        <w:ind w:left="0"/>
        <w:rPr>
          <w:rFonts w:ascii="Tahoma" w:hAnsi="Tahoma" w:cs="Tahoma"/>
          <w:lang w:val="es-ES"/>
        </w:rPr>
      </w:pPr>
    </w:p>
    <w:p w:rsidR="00B20F9A" w:rsidRDefault="00B20F9A">
      <w:pPr>
        <w:pStyle w:val="Heading2"/>
        <w:ind w:left="0"/>
        <w:rPr>
          <w:rFonts w:ascii="Tahoma" w:hAnsi="Tahoma" w:cs="Tahoma"/>
          <w:lang w:val="es-ES"/>
        </w:rPr>
      </w:pPr>
    </w:p>
    <w:p w:rsidR="00023FE7" w:rsidRPr="00D17DBE" w:rsidRDefault="00023FE7">
      <w:pPr>
        <w:pStyle w:val="Heading2"/>
        <w:ind w:left="0"/>
        <w:rPr>
          <w:rFonts w:ascii="Tahoma" w:hAnsi="Tahoma" w:cs="Tahoma"/>
          <w:lang w:val="es-ES"/>
        </w:rPr>
      </w:pPr>
      <w:bookmarkStart w:id="707" w:name="_Toc370980818"/>
      <w:r w:rsidRPr="00D17DBE">
        <w:rPr>
          <w:rFonts w:ascii="Tahoma" w:hAnsi="Tahoma" w:cs="Tahoma"/>
          <w:lang w:val="es-ES"/>
        </w:rPr>
        <w:lastRenderedPageBreak/>
        <w:t>Derechos a Nuevas Versiones</w:t>
      </w:r>
      <w:bookmarkEnd w:id="706"/>
      <w:bookmarkEnd w:id="707"/>
    </w:p>
    <w:p w:rsidR="00023FE7" w:rsidRPr="00D17DBE" w:rsidRDefault="00023FE7" w:rsidP="00BA0707">
      <w:pPr>
        <w:rPr>
          <w:rFonts w:cs="Tahoma"/>
          <w:lang w:val="es-ES"/>
        </w:rPr>
      </w:pPr>
    </w:p>
    <w:p w:rsidR="00023FE7" w:rsidRPr="00D17DBE" w:rsidRDefault="00023FE7" w:rsidP="0063466C">
      <w:pPr>
        <w:pStyle w:val="AppendixBodyText"/>
        <w:spacing w:after="0"/>
        <w:rPr>
          <w:rFonts w:ascii="Tahoma" w:hAnsi="Tahoma" w:cs="Tahoma"/>
          <w:lang w:val="es-ES"/>
        </w:rPr>
      </w:pPr>
      <w:r w:rsidRPr="00D17DBE">
        <w:rPr>
          <w:rFonts w:ascii="Tahoma" w:hAnsi="Tahoma" w:cs="Tahoma"/>
          <w:color w:val="000000"/>
          <w:sz w:val="18"/>
          <w:lang w:val="es-ES"/>
        </w:rPr>
        <w:t>Con Software Assurance, los Clientes son elegibles para actualizar a nuevas versiones de software licenciado disponibles durante el periodo de vigencia de cobertura de Software Assurance.</w:t>
      </w:r>
      <w:r w:rsidR="0061775E" w:rsidRPr="00D17DBE">
        <w:rPr>
          <w:rFonts w:ascii="Tahoma" w:hAnsi="Tahoma" w:cs="Tahoma"/>
          <w:color w:val="000000"/>
          <w:sz w:val="18"/>
          <w:lang w:val="es-ES"/>
        </w:rPr>
        <w:t xml:space="preserve"> </w:t>
      </w:r>
      <w:r w:rsidR="002B663E" w:rsidRPr="00D17DBE">
        <w:rPr>
          <w:rFonts w:ascii="Tahoma" w:hAnsi="Tahoma" w:cs="Tahoma"/>
          <w:color w:val="000000"/>
          <w:sz w:val="18"/>
          <w:lang w:val="es-ES"/>
        </w:rPr>
        <w:t>“</w:t>
      </w:r>
      <w:r w:rsidRPr="00D17DBE">
        <w:rPr>
          <w:rFonts w:ascii="Tahoma" w:hAnsi="Tahoma" w:cs="Tahoma"/>
          <w:color w:val="000000"/>
          <w:sz w:val="18"/>
          <w:lang w:val="es-ES"/>
        </w:rPr>
        <w:t>Derechos a Nuevas Versiones</w:t>
      </w:r>
      <w:r w:rsidR="002B663E" w:rsidRPr="00D17DBE">
        <w:rPr>
          <w:rFonts w:ascii="Tahoma" w:hAnsi="Tahoma" w:cs="Tahoma"/>
          <w:color w:val="000000"/>
          <w:sz w:val="18"/>
          <w:lang w:val="es-ES"/>
        </w:rPr>
        <w:t>”</w:t>
      </w:r>
      <w:r w:rsidRPr="00D17DBE">
        <w:rPr>
          <w:rFonts w:ascii="Tahoma" w:hAnsi="Tahoma" w:cs="Tahoma"/>
          <w:color w:val="000000"/>
          <w:sz w:val="18"/>
          <w:lang w:val="es-ES"/>
        </w:rPr>
        <w:t xml:space="preserve"> significa, para cualquier producto licenciado subyacente para el que se haya solicitado la cobertura de Software Assurance, el derecho a actualizar y a ejecutar, en lugar del producto licenciado subyacente, la última versión de dicho producto que pongamos a su disposición durante el periodo de vigencia de cobertura.</w:t>
      </w:r>
      <w:r w:rsidR="0061775E" w:rsidRPr="00D17DBE">
        <w:rPr>
          <w:rFonts w:ascii="Tahoma" w:hAnsi="Tahoma" w:cs="Tahoma"/>
          <w:color w:val="000000"/>
          <w:sz w:val="18"/>
          <w:lang w:val="es-ES"/>
        </w:rPr>
        <w:t xml:space="preserve"> </w:t>
      </w:r>
      <w:r w:rsidRPr="00D17DBE">
        <w:rPr>
          <w:rFonts w:ascii="Tahoma" w:hAnsi="Tahoma" w:cs="Tahoma"/>
          <w:color w:val="000000"/>
          <w:sz w:val="18"/>
          <w:lang w:val="es-ES"/>
        </w:rPr>
        <w:t>Por ejemplo, si una nueva versión de Microsoft Office está disponible durante el periodo de vigencia de su cobertura, sus licencias se actualizarán automáticamente a la nueva versión. Los Clientes que adquieran licencias perpetuas a través de Software Assurance pueden implementar las actualizaciones después de la expiración de su cobertura.</w:t>
      </w:r>
    </w:p>
    <w:p w:rsidR="00BA0707" w:rsidRPr="00D17DBE" w:rsidRDefault="00BA0707" w:rsidP="0063466C">
      <w:pPr>
        <w:pStyle w:val="AppendixBodyText"/>
        <w:spacing w:after="0"/>
        <w:rPr>
          <w:rFonts w:ascii="Tahoma" w:hAnsi="Tahoma" w:cs="Tahoma"/>
          <w:lang w:val="es-ES"/>
        </w:rPr>
      </w:pPr>
    </w:p>
    <w:p w:rsidR="00023FE7" w:rsidRPr="00D17DBE" w:rsidRDefault="00023FE7">
      <w:pPr>
        <w:pStyle w:val="Heading2"/>
        <w:ind w:left="0"/>
        <w:rPr>
          <w:rFonts w:ascii="Tahoma" w:hAnsi="Tahoma" w:cs="Tahoma"/>
          <w:lang w:val="fr-FR"/>
        </w:rPr>
      </w:pPr>
      <w:bookmarkStart w:id="708" w:name="_Toc336338229"/>
      <w:bookmarkStart w:id="709" w:name="_Toc370980819"/>
      <w:r w:rsidRPr="00D17DBE">
        <w:rPr>
          <w:rFonts w:ascii="Tahoma" w:hAnsi="Tahoma" w:cs="Tahoma"/>
          <w:lang w:val="fr-FR"/>
        </w:rPr>
        <w:t>Office Multi Language Pack</w:t>
      </w:r>
      <w:bookmarkEnd w:id="708"/>
      <w:bookmarkEnd w:id="709"/>
    </w:p>
    <w:p w:rsidR="00023FE7" w:rsidRPr="00D17DBE" w:rsidRDefault="00023FE7" w:rsidP="00BA0707">
      <w:pPr>
        <w:rPr>
          <w:rFonts w:cs="Tahoma"/>
          <w:lang w:val="fr-FR"/>
        </w:rPr>
      </w:pPr>
    </w:p>
    <w:p w:rsidR="0063466C" w:rsidRPr="00D17DBE" w:rsidRDefault="00E7419A" w:rsidP="0063466C">
      <w:pPr>
        <w:spacing w:after="60"/>
        <w:jc w:val="both"/>
        <w:rPr>
          <w:rFonts w:cs="Tahoma"/>
          <w:lang w:val="fr-FR"/>
        </w:rPr>
      </w:pPr>
      <w:r w:rsidRPr="00D17DBE">
        <w:rPr>
          <w:rFonts w:cs="Tahoma"/>
          <w:b/>
          <w:szCs w:val="18"/>
          <w:lang w:val="fr-FR"/>
        </w:rPr>
        <w:t>Clientes de Software Assurance</w:t>
      </w:r>
    </w:p>
    <w:p w:rsidR="00E7419A" w:rsidRPr="00D17DBE" w:rsidRDefault="00E7419A" w:rsidP="00E7419A">
      <w:pPr>
        <w:jc w:val="both"/>
        <w:rPr>
          <w:rFonts w:cs="Tahoma"/>
          <w:lang w:val="es-ES"/>
        </w:rPr>
      </w:pPr>
      <w:r w:rsidRPr="00D17DBE">
        <w:rPr>
          <w:rFonts w:cs="Tahoma"/>
          <w:szCs w:val="18"/>
          <w:lang w:val="es-ES"/>
        </w:rPr>
        <w:t>Los Clientes con cobertura de Software Assurance para productos y conjuntos de Office System son elegibles para este beneficio durante el periodo de vigencia de la cobertura de Software Assurance. Los Clientes tienen opción de utilizar la última versión del Office Multi Language Pack con copias del software de Office System que pueden utilizar en virtud de las licencias cualificadas.</w:t>
      </w:r>
    </w:p>
    <w:p w:rsidR="0063466C" w:rsidRPr="00D17DBE" w:rsidRDefault="0063466C" w:rsidP="00E7419A">
      <w:pPr>
        <w:jc w:val="both"/>
        <w:rPr>
          <w:rFonts w:cs="Tahoma"/>
          <w:lang w:val="es-ES"/>
        </w:rPr>
      </w:pPr>
    </w:p>
    <w:p w:rsidR="0063466C" w:rsidRPr="00D17DBE" w:rsidRDefault="00E7419A" w:rsidP="0063466C">
      <w:pPr>
        <w:spacing w:after="60"/>
        <w:jc w:val="both"/>
        <w:rPr>
          <w:rFonts w:cs="Tahoma"/>
          <w:lang w:val="es-ES"/>
        </w:rPr>
      </w:pPr>
      <w:r w:rsidRPr="00D17DBE">
        <w:rPr>
          <w:rFonts w:cs="Tahoma"/>
          <w:b/>
          <w:szCs w:val="18"/>
          <w:lang w:val="es-ES"/>
        </w:rPr>
        <w:t>Clientes elegibles para los Beneficios por Servicios Online</w:t>
      </w:r>
    </w:p>
    <w:p w:rsidR="00E7419A" w:rsidRPr="00D17DBE" w:rsidRDefault="00E7419A" w:rsidP="002B663E">
      <w:pPr>
        <w:jc w:val="both"/>
        <w:rPr>
          <w:rFonts w:cs="Tahoma"/>
          <w:lang w:val="es-ES"/>
        </w:rPr>
      </w:pPr>
      <w:r w:rsidRPr="00D17DBE">
        <w:rPr>
          <w:rFonts w:cs="Tahoma"/>
          <w:szCs w:val="18"/>
          <w:lang w:val="es-ES"/>
        </w:rPr>
        <w:t>Los clientes con Office 365 ProPlus y Office 365 Enterprise E3 y E4 son elegibles para este beneficio durante e</w:t>
      </w:r>
      <w:r w:rsidR="002B663E" w:rsidRPr="00D17DBE">
        <w:rPr>
          <w:rFonts w:cs="Tahoma"/>
          <w:szCs w:val="18"/>
          <w:lang w:val="es-ES"/>
        </w:rPr>
        <w:t> </w:t>
      </w:r>
      <w:r w:rsidRPr="00D17DBE">
        <w:rPr>
          <w:rFonts w:cs="Tahoma"/>
          <w:szCs w:val="18"/>
          <w:lang w:val="es-ES"/>
        </w:rPr>
        <w:t xml:space="preserve">periodo de su inscripción. </w:t>
      </w:r>
    </w:p>
    <w:p w:rsidR="00023FE7" w:rsidRPr="00D17DBE" w:rsidRDefault="00023FE7" w:rsidP="00BA0707">
      <w:pPr>
        <w:jc w:val="both"/>
        <w:rPr>
          <w:rFonts w:cs="Tahoma"/>
          <w:lang w:val="es-ES"/>
        </w:rPr>
      </w:pPr>
    </w:p>
    <w:p w:rsidR="00023FE7" w:rsidRPr="00D17DBE" w:rsidRDefault="00023FE7">
      <w:pPr>
        <w:jc w:val="both"/>
        <w:rPr>
          <w:rFonts w:cs="Tahoma"/>
          <w:spacing w:val="-2"/>
          <w:lang w:val="es-ES"/>
        </w:rPr>
      </w:pPr>
      <w:r w:rsidRPr="00D17DBE">
        <w:rPr>
          <w:rFonts w:cs="Tahoma"/>
          <w:spacing w:val="-2"/>
          <w:lang w:val="es-ES"/>
        </w:rPr>
        <w:t xml:space="preserve">Si un contrato de Cliente otorga derechos perpetuos para utilizar el software en virtud de sus licencias cualificadas, tendrán un derecho perpetuo para utilizar Office Multi Language Pack con dicho software (un Cliente puede seguir utilizando Office Multi Language Pack con software Office System en virtud de sus licencias cualificadas, incluso después de que su cobertura de SA en dichas licencias haya expirado). De lo contrario, el derecho a utilizar Office Multi Language Pack expira en el momento en que expiran los derechos en virtud de la licencia Office System cualificada. </w:t>
      </w:r>
    </w:p>
    <w:p w:rsidR="00BA0707" w:rsidRPr="00D17DBE" w:rsidRDefault="00BA0707" w:rsidP="00BA0707">
      <w:pPr>
        <w:jc w:val="both"/>
        <w:rPr>
          <w:rFonts w:cs="Tahoma"/>
          <w:lang w:val="es-ES"/>
        </w:rPr>
      </w:pPr>
    </w:p>
    <w:p w:rsidR="000D4ECA" w:rsidRPr="00D17DBE" w:rsidRDefault="000D4ECA" w:rsidP="0047054A">
      <w:pPr>
        <w:keepNext/>
        <w:outlineLvl w:val="1"/>
        <w:rPr>
          <w:rFonts w:cs="Tahoma"/>
          <w:lang w:val="es-ES"/>
        </w:rPr>
      </w:pPr>
      <w:bookmarkStart w:id="710" w:name="_Toc291204555"/>
      <w:r w:rsidRPr="00D17DBE">
        <w:rPr>
          <w:rFonts w:cs="Tahoma"/>
          <w:b/>
          <w:sz w:val="24"/>
          <w:szCs w:val="24"/>
          <w:lang w:val="es-ES"/>
        </w:rPr>
        <w:t>Planning Services</w:t>
      </w:r>
      <w:bookmarkEnd w:id="710"/>
    </w:p>
    <w:p w:rsidR="000D4ECA" w:rsidRPr="00D17DBE" w:rsidRDefault="000D4ECA" w:rsidP="0047054A">
      <w:pPr>
        <w:keepNext/>
        <w:rPr>
          <w:rFonts w:cs="Tahoma"/>
          <w:lang w:val="es-ES"/>
        </w:rPr>
      </w:pPr>
    </w:p>
    <w:p w:rsidR="000D4ECA" w:rsidRPr="002B663E" w:rsidRDefault="000D4ECA" w:rsidP="000D4ECA">
      <w:pPr>
        <w:spacing w:after="60"/>
        <w:rPr>
          <w:rFonts w:cs="Tahoma"/>
          <w:spacing w:val="-1"/>
        </w:rPr>
      </w:pPr>
      <w:r w:rsidRPr="00D17DBE">
        <w:rPr>
          <w:rFonts w:cs="Tahoma"/>
          <w:color w:val="000000"/>
          <w:spacing w:val="-1"/>
          <w:szCs w:val="18"/>
          <w:lang w:val="es-ES"/>
        </w:rPr>
        <w:t>Los Clientes (excepto los Clientes que cuenten con Licencia Academic Select, Select Plus for Academic, Contrato Campus y School y Open Value Subscription – Education Solutions) con Afiliación a Software Assurance en los grupos de aplicaciones y servidores son elegibles para obtener este beneficio.</w:t>
      </w:r>
      <w:r w:rsidR="0061775E" w:rsidRPr="00D17DBE">
        <w:rPr>
          <w:rFonts w:cs="Tahoma"/>
          <w:color w:val="000000"/>
          <w:spacing w:val="-1"/>
          <w:szCs w:val="18"/>
          <w:lang w:val="es-ES"/>
        </w:rPr>
        <w:t xml:space="preserve"> </w:t>
      </w:r>
      <w:r w:rsidRPr="00D17DBE">
        <w:rPr>
          <w:rFonts w:cs="Tahoma"/>
          <w:color w:val="000000"/>
          <w:spacing w:val="-1"/>
          <w:szCs w:val="18"/>
          <w:lang w:val="es-ES"/>
        </w:rPr>
        <w:t>El beneficio Servicios de Planeación ofrece a los Clientes cualificados ofertas de servicios personalizados predeterminados.</w:t>
      </w:r>
      <w:r w:rsidR="0061775E" w:rsidRPr="00D17DBE">
        <w:rPr>
          <w:rFonts w:cs="Tahoma"/>
          <w:color w:val="000000"/>
          <w:spacing w:val="-1"/>
          <w:szCs w:val="18"/>
          <w:lang w:val="es-ES"/>
        </w:rPr>
        <w:t xml:space="preserve"> </w:t>
      </w:r>
      <w:r w:rsidRPr="002B663E">
        <w:rPr>
          <w:rFonts w:cs="Tahoma"/>
          <w:color w:val="000000"/>
          <w:spacing w:val="-1"/>
          <w:szCs w:val="18"/>
        </w:rPr>
        <w:t>Entre las ofertas disponibles se incluyen:</w:t>
      </w:r>
    </w:p>
    <w:p w:rsidR="000D4ECA" w:rsidRPr="0061775E" w:rsidRDefault="000D4ECA" w:rsidP="0063466C">
      <w:pPr>
        <w:rPr>
          <w:rFonts w:cs="Tahoma"/>
        </w:rPr>
      </w:pPr>
    </w:p>
    <w:p w:rsidR="000D4ECA" w:rsidRPr="0061775E" w:rsidRDefault="000D4ECA" w:rsidP="00024C3C">
      <w:pPr>
        <w:numPr>
          <w:ilvl w:val="0"/>
          <w:numId w:val="10"/>
        </w:numPr>
        <w:spacing w:after="60" w:line="276" w:lineRule="auto"/>
        <w:rPr>
          <w:rFonts w:cs="Tahoma"/>
        </w:rPr>
      </w:pPr>
      <w:r w:rsidRPr="0061775E">
        <w:rPr>
          <w:rFonts w:cs="Tahoma"/>
          <w:color w:val="000000"/>
          <w:szCs w:val="18"/>
        </w:rPr>
        <w:t>Desktop Deployment Planning Services (DDPS)</w:t>
      </w:r>
    </w:p>
    <w:p w:rsidR="000D4ECA" w:rsidRPr="00D17DBE" w:rsidRDefault="000D4ECA" w:rsidP="00346F4B">
      <w:pPr>
        <w:numPr>
          <w:ilvl w:val="1"/>
          <w:numId w:val="104"/>
        </w:numPr>
        <w:spacing w:after="60" w:line="276" w:lineRule="auto"/>
        <w:ind w:left="1980"/>
        <w:rPr>
          <w:rFonts w:cs="Tahoma"/>
          <w:lang w:val="es-ES"/>
        </w:rPr>
      </w:pPr>
      <w:r w:rsidRPr="00D17DBE">
        <w:rPr>
          <w:rFonts w:cs="Tahoma"/>
          <w:color w:val="000000"/>
          <w:szCs w:val="18"/>
          <w:lang w:val="es-ES"/>
        </w:rPr>
        <w:t>Descripción: DDPS brinda a los clientes el análisis, la planeación y los procedimientos técnicos esenciales necesarios para empezar la implementación en desktops con Office 2010 y Windows 8. Esta oferta está basada en los procedimientos recomendados de Microsoft para la implementación de desktop y ayuda a los clientes a minimizar el costo, los riesgos y la complejidad de las implementaciones mediante un proceso y automatización de alto nivel. DDPS puede también ayudar a las organizaciones a evaluar Office 365 al satisfacer la consideración y los requisitos para adoptar un entorno de desktop listo para la nube.</w:t>
      </w:r>
    </w:p>
    <w:p w:rsidR="000D4ECA" w:rsidRPr="0061775E" w:rsidRDefault="000D4ECA" w:rsidP="00346F4B">
      <w:pPr>
        <w:numPr>
          <w:ilvl w:val="1"/>
          <w:numId w:val="104"/>
        </w:numPr>
        <w:spacing w:after="60" w:line="276" w:lineRule="auto"/>
        <w:ind w:left="1980"/>
        <w:rPr>
          <w:rFonts w:cs="Tahoma"/>
        </w:rPr>
      </w:pPr>
      <w:r w:rsidRPr="0061775E">
        <w:rPr>
          <w:rFonts w:cs="Tahoma"/>
          <w:color w:val="000000"/>
          <w:szCs w:val="18"/>
        </w:rPr>
        <w:t>Niveles de servicio: 1, 3, 5, 10 ó 15 días</w:t>
      </w:r>
    </w:p>
    <w:p w:rsidR="000D4ECA" w:rsidRPr="0061775E" w:rsidRDefault="000D4ECA" w:rsidP="00024C3C">
      <w:pPr>
        <w:numPr>
          <w:ilvl w:val="0"/>
          <w:numId w:val="11"/>
        </w:numPr>
        <w:spacing w:after="60" w:line="276" w:lineRule="auto"/>
        <w:ind w:left="1440"/>
        <w:rPr>
          <w:rFonts w:cs="Tahoma"/>
        </w:rPr>
      </w:pPr>
      <w:r w:rsidRPr="0061775E">
        <w:rPr>
          <w:rFonts w:cs="Tahoma"/>
          <w:color w:val="000000"/>
          <w:szCs w:val="18"/>
        </w:rPr>
        <w:t>SharePoint Deployment Planning Services (SDPS)</w:t>
      </w:r>
    </w:p>
    <w:p w:rsidR="000D4ECA" w:rsidRPr="00D17DBE" w:rsidRDefault="000D4ECA" w:rsidP="00346F4B">
      <w:pPr>
        <w:numPr>
          <w:ilvl w:val="1"/>
          <w:numId w:val="105"/>
        </w:numPr>
        <w:spacing w:after="60" w:line="276" w:lineRule="auto"/>
        <w:ind w:left="1980"/>
        <w:rPr>
          <w:rFonts w:cs="Tahoma"/>
          <w:lang w:val="es-ES"/>
        </w:rPr>
      </w:pPr>
      <w:r w:rsidRPr="00D17DBE">
        <w:rPr>
          <w:rFonts w:cs="Tahoma"/>
          <w:color w:val="000000"/>
          <w:szCs w:val="18"/>
          <w:lang w:val="es-ES"/>
        </w:rPr>
        <w:t>Descripción: SDPS permite que los socios cualificados y los asesores de Microsoft ayuden a los clientes a desarrollar un plan de implementación de SharePoint Portal Server para su entorno específico y evalúa el costo total para realizar la implementación de esta tecnología.</w:t>
      </w:r>
      <w:r w:rsidR="0061775E" w:rsidRPr="00D17DBE">
        <w:rPr>
          <w:rFonts w:cs="Tahoma"/>
          <w:color w:val="000000"/>
          <w:szCs w:val="18"/>
          <w:lang w:val="es-ES"/>
        </w:rPr>
        <w:t xml:space="preserve"> </w:t>
      </w:r>
      <w:r w:rsidRPr="00D17DBE">
        <w:rPr>
          <w:rFonts w:cs="Tahoma"/>
          <w:color w:val="000000"/>
          <w:szCs w:val="18"/>
          <w:lang w:val="es-ES"/>
        </w:rPr>
        <w:t>SDPS puede también ayudar a los clientes con la planeación de la implementación para ayudar en la transición hacia Office 365, centrada en SharePoint Online.</w:t>
      </w:r>
      <w:r w:rsidR="0061775E" w:rsidRPr="00D17DBE">
        <w:rPr>
          <w:rFonts w:cs="Tahoma"/>
          <w:color w:val="000000"/>
          <w:szCs w:val="18"/>
          <w:lang w:val="es-ES"/>
        </w:rPr>
        <w:t xml:space="preserve"> </w:t>
      </w:r>
    </w:p>
    <w:p w:rsidR="000D4ECA" w:rsidRPr="0061775E" w:rsidRDefault="000D4ECA" w:rsidP="00346F4B">
      <w:pPr>
        <w:numPr>
          <w:ilvl w:val="1"/>
          <w:numId w:val="105"/>
        </w:numPr>
        <w:spacing w:after="60" w:line="276" w:lineRule="auto"/>
        <w:ind w:left="1980"/>
        <w:rPr>
          <w:rFonts w:cs="Tahoma"/>
        </w:rPr>
      </w:pPr>
      <w:r w:rsidRPr="0061775E">
        <w:rPr>
          <w:rFonts w:cs="Tahoma"/>
          <w:color w:val="000000"/>
          <w:szCs w:val="18"/>
        </w:rPr>
        <w:t>Niveles de servicio: 1, 3, 5, 10 ó 15 días</w:t>
      </w:r>
    </w:p>
    <w:p w:rsidR="000D4ECA" w:rsidRPr="0061775E" w:rsidRDefault="000D4ECA" w:rsidP="00024C3C">
      <w:pPr>
        <w:numPr>
          <w:ilvl w:val="0"/>
          <w:numId w:val="10"/>
        </w:numPr>
        <w:spacing w:after="60" w:line="276" w:lineRule="auto"/>
        <w:rPr>
          <w:rFonts w:cs="Tahoma"/>
        </w:rPr>
      </w:pPr>
      <w:r w:rsidRPr="0061775E">
        <w:rPr>
          <w:rFonts w:cs="Tahoma"/>
          <w:color w:val="000000"/>
          <w:szCs w:val="18"/>
        </w:rPr>
        <w:t>Lync and Exchange Deployment Planning Services (L&amp;EDPS)</w:t>
      </w:r>
    </w:p>
    <w:p w:rsidR="000D4ECA" w:rsidRPr="00D17DBE" w:rsidRDefault="000D4ECA" w:rsidP="00346F4B">
      <w:pPr>
        <w:numPr>
          <w:ilvl w:val="1"/>
          <w:numId w:val="106"/>
        </w:numPr>
        <w:spacing w:after="60" w:line="276" w:lineRule="auto"/>
        <w:ind w:left="1980"/>
        <w:rPr>
          <w:rFonts w:cs="Tahoma"/>
          <w:lang w:val="es-ES"/>
        </w:rPr>
      </w:pPr>
      <w:r w:rsidRPr="00D17DBE">
        <w:rPr>
          <w:rFonts w:cs="Tahoma"/>
          <w:color w:val="000000"/>
          <w:szCs w:val="18"/>
          <w:lang w:val="es-ES"/>
        </w:rPr>
        <w:lastRenderedPageBreak/>
        <w:t>Descripción: L&amp;EDPS le permite a los socios cualificados y a los consultores de Microsoft guiar a los clientes a través del valor y las etapas de planeación de la implementación de Lync y Exchange 2010, incluido el análisis del entorno de la organización del cliente y compartir los procedimientos recomendados, tanto para las soluciones locales como de la nube.</w:t>
      </w:r>
      <w:r w:rsidR="0061775E" w:rsidRPr="00D17DBE">
        <w:rPr>
          <w:rFonts w:cs="Tahoma"/>
          <w:color w:val="000000"/>
          <w:szCs w:val="18"/>
          <w:lang w:val="es-ES"/>
        </w:rPr>
        <w:t xml:space="preserve"> </w:t>
      </w:r>
      <w:r w:rsidRPr="00D17DBE">
        <w:rPr>
          <w:rFonts w:cs="Tahoma"/>
          <w:color w:val="000000"/>
          <w:szCs w:val="18"/>
          <w:lang w:val="es-ES"/>
        </w:rPr>
        <w:t>L&amp;EDPS puede también ayudar a los clientes con la planeación de la implementación para ayudar en la transición hacia Office 365, centrada en Lync y Exchange Online.</w:t>
      </w:r>
    </w:p>
    <w:p w:rsidR="000D4ECA" w:rsidRPr="0061775E" w:rsidRDefault="000D4ECA" w:rsidP="00346F4B">
      <w:pPr>
        <w:numPr>
          <w:ilvl w:val="1"/>
          <w:numId w:val="106"/>
        </w:numPr>
        <w:spacing w:after="60" w:line="276" w:lineRule="auto"/>
        <w:ind w:left="1980"/>
        <w:rPr>
          <w:rFonts w:cs="Tahoma"/>
        </w:rPr>
      </w:pPr>
      <w:r w:rsidRPr="0061775E">
        <w:rPr>
          <w:rFonts w:cs="Tahoma"/>
          <w:color w:val="000000"/>
          <w:szCs w:val="18"/>
        </w:rPr>
        <w:t>Niveles de servicio: 1, 3, 5, 10 ó 15 días</w:t>
      </w:r>
    </w:p>
    <w:p w:rsidR="000D4ECA" w:rsidRPr="0061775E" w:rsidRDefault="000D4ECA" w:rsidP="00024C3C">
      <w:pPr>
        <w:numPr>
          <w:ilvl w:val="0"/>
          <w:numId w:val="10"/>
        </w:numPr>
        <w:spacing w:after="60" w:line="276" w:lineRule="auto"/>
        <w:rPr>
          <w:rFonts w:cs="Tahoma"/>
        </w:rPr>
      </w:pPr>
      <w:r w:rsidRPr="0061775E">
        <w:rPr>
          <w:rFonts w:cs="Tahoma"/>
          <w:color w:val="000000"/>
          <w:szCs w:val="18"/>
        </w:rPr>
        <w:t>Private Cloud, Management and Virtualization Deployment Planning Services (PVDPS)</w:t>
      </w:r>
    </w:p>
    <w:p w:rsidR="000D4ECA" w:rsidRPr="00D17DBE" w:rsidRDefault="000D4ECA" w:rsidP="00346F4B">
      <w:pPr>
        <w:numPr>
          <w:ilvl w:val="1"/>
          <w:numId w:val="107"/>
        </w:numPr>
        <w:spacing w:after="60" w:line="276" w:lineRule="auto"/>
        <w:ind w:left="1980"/>
        <w:rPr>
          <w:rFonts w:cs="Tahoma"/>
          <w:lang w:val="es-ES"/>
        </w:rPr>
      </w:pPr>
      <w:r w:rsidRPr="00D17DBE">
        <w:rPr>
          <w:rFonts w:cs="Tahoma"/>
          <w:color w:val="000000"/>
          <w:szCs w:val="18"/>
          <w:lang w:val="es-ES"/>
        </w:rPr>
        <w:t xml:space="preserve">Descripción: </w:t>
      </w:r>
      <w:r w:rsidRPr="00D17DBE">
        <w:rPr>
          <w:rFonts w:cs="Tahoma"/>
          <w:szCs w:val="18"/>
          <w:lang w:val="es-ES"/>
        </w:rPr>
        <w:t>PVDPS proporciona compromisos de consultoría estructurada que ayuden a los clientes a aprovechar las soluciones de infraestructuras basadas en Windows Server, Systems Center y Hyper-V. Este servicio ayudará a reducir los costos del centro de datos, aumentar la agilidad del negocio y proporcionar un control mejorado de la infraestructura física, virtual e híbrida del cliente</w:t>
      </w:r>
      <w:r w:rsidRPr="00D17DBE">
        <w:rPr>
          <w:rFonts w:cs="Tahoma"/>
          <w:color w:val="000000"/>
          <w:szCs w:val="18"/>
          <w:lang w:val="es-ES"/>
        </w:rPr>
        <w:t xml:space="preserve">. </w:t>
      </w:r>
    </w:p>
    <w:p w:rsidR="000D4ECA" w:rsidRPr="0061775E" w:rsidRDefault="000D4ECA" w:rsidP="00346F4B">
      <w:pPr>
        <w:numPr>
          <w:ilvl w:val="1"/>
          <w:numId w:val="107"/>
        </w:numPr>
        <w:spacing w:after="60" w:line="276" w:lineRule="auto"/>
        <w:ind w:left="1980"/>
        <w:rPr>
          <w:rFonts w:cs="Tahoma"/>
        </w:rPr>
      </w:pPr>
      <w:r w:rsidRPr="0061775E">
        <w:rPr>
          <w:rFonts w:cs="Tahoma"/>
          <w:color w:val="000000"/>
          <w:szCs w:val="18"/>
        </w:rPr>
        <w:t>Niveles de servicio: 3, 5, 10 o 15 días</w:t>
      </w:r>
    </w:p>
    <w:p w:rsidR="000D4ECA" w:rsidRPr="0061775E" w:rsidRDefault="000D4ECA" w:rsidP="00024C3C">
      <w:pPr>
        <w:numPr>
          <w:ilvl w:val="0"/>
          <w:numId w:val="10"/>
        </w:numPr>
        <w:spacing w:after="60" w:line="276" w:lineRule="auto"/>
        <w:rPr>
          <w:rFonts w:cs="Tahoma"/>
        </w:rPr>
      </w:pPr>
      <w:r w:rsidRPr="0061775E">
        <w:rPr>
          <w:rFonts w:cs="Tahoma"/>
          <w:color w:val="000000"/>
          <w:szCs w:val="18"/>
        </w:rPr>
        <w:t>SQL Server Deployment Planning Services (SSDPS)</w:t>
      </w:r>
    </w:p>
    <w:p w:rsidR="000D4ECA" w:rsidRPr="00D17DBE" w:rsidRDefault="000D4ECA" w:rsidP="00346F4B">
      <w:pPr>
        <w:numPr>
          <w:ilvl w:val="1"/>
          <w:numId w:val="108"/>
        </w:numPr>
        <w:spacing w:after="60" w:line="276" w:lineRule="auto"/>
        <w:ind w:left="1980"/>
        <w:rPr>
          <w:rFonts w:cs="Tahoma"/>
          <w:lang w:val="es-ES"/>
        </w:rPr>
      </w:pPr>
      <w:r w:rsidRPr="00D17DBE">
        <w:rPr>
          <w:rFonts w:cs="Tahoma"/>
          <w:color w:val="000000"/>
          <w:szCs w:val="18"/>
          <w:lang w:val="es-ES"/>
        </w:rPr>
        <w:t xml:space="preserve">Descripción: </w:t>
      </w:r>
      <w:r w:rsidRPr="00D17DBE">
        <w:rPr>
          <w:rFonts w:cs="Tahoma"/>
          <w:szCs w:val="18"/>
          <w:lang w:val="es-ES"/>
        </w:rPr>
        <w:t>SSDPS ofrece una evaluación en profundidad y planificación de la implementación para la migración a SQL Server, actualizar a una nueva versión de SQL Server, una solución de SQL Server Business Intelligence y la planificación de la implementación de Microsoft Dynamics CRM.</w:t>
      </w:r>
    </w:p>
    <w:p w:rsidR="000D4ECA" w:rsidRPr="0061775E" w:rsidRDefault="000D4ECA" w:rsidP="00346F4B">
      <w:pPr>
        <w:numPr>
          <w:ilvl w:val="1"/>
          <w:numId w:val="108"/>
        </w:numPr>
        <w:spacing w:after="60" w:line="276" w:lineRule="auto"/>
        <w:ind w:left="1980"/>
        <w:rPr>
          <w:rFonts w:cs="Tahoma"/>
        </w:rPr>
      </w:pPr>
      <w:r w:rsidRPr="0061775E">
        <w:rPr>
          <w:rFonts w:cs="Tahoma"/>
          <w:color w:val="000000"/>
          <w:szCs w:val="18"/>
        </w:rPr>
        <w:t>Niveles de servicio: 3, 5, 10 o 15 días</w:t>
      </w:r>
    </w:p>
    <w:p w:rsidR="000D4ECA" w:rsidRPr="0061775E" w:rsidRDefault="000D4ECA" w:rsidP="00024C3C">
      <w:pPr>
        <w:numPr>
          <w:ilvl w:val="0"/>
          <w:numId w:val="10"/>
        </w:numPr>
        <w:spacing w:after="60" w:line="276" w:lineRule="auto"/>
        <w:rPr>
          <w:rFonts w:cs="Tahoma"/>
        </w:rPr>
      </w:pPr>
      <w:r w:rsidRPr="0061775E">
        <w:rPr>
          <w:rFonts w:cs="Tahoma"/>
          <w:color w:val="000000"/>
          <w:szCs w:val="18"/>
        </w:rPr>
        <w:t>Developer Tools Deployment Planning Services (DTDPS)</w:t>
      </w:r>
    </w:p>
    <w:p w:rsidR="000D4ECA" w:rsidRPr="00D17DBE" w:rsidRDefault="000D4ECA" w:rsidP="00346F4B">
      <w:pPr>
        <w:numPr>
          <w:ilvl w:val="1"/>
          <w:numId w:val="109"/>
        </w:numPr>
        <w:spacing w:after="60" w:line="276" w:lineRule="auto"/>
        <w:ind w:left="1980"/>
        <w:rPr>
          <w:rFonts w:cs="Tahoma"/>
          <w:lang w:val="es-ES"/>
        </w:rPr>
      </w:pPr>
      <w:r w:rsidRPr="00D17DBE">
        <w:rPr>
          <w:rFonts w:cs="Tahoma"/>
          <w:color w:val="000000"/>
          <w:szCs w:val="18"/>
          <w:lang w:val="es-ES"/>
        </w:rPr>
        <w:t xml:space="preserve">Descripción: </w:t>
      </w:r>
      <w:r w:rsidRPr="00D17DBE">
        <w:rPr>
          <w:rFonts w:cs="Tahoma"/>
          <w:szCs w:val="18"/>
          <w:lang w:val="es-ES"/>
        </w:rPr>
        <w:t>DTDPS ofrece un análisis riguroso y un enfoque centrado en procesos para desarrollar un plan de implementación de Visual Studio Team Foundation Server o Visual Studio Test Tools. Al utilizar las prácticas recomendadas de Microsoft, un socio certificado creará un plan de implementación único personalizado para las necesidades del negocio</w:t>
      </w:r>
      <w:r w:rsidRPr="00D17DBE">
        <w:rPr>
          <w:rFonts w:cs="Tahoma"/>
          <w:color w:val="000000"/>
          <w:szCs w:val="18"/>
          <w:lang w:val="es-ES"/>
        </w:rPr>
        <w:t xml:space="preserve">. </w:t>
      </w:r>
    </w:p>
    <w:p w:rsidR="000D4ECA" w:rsidRPr="0061775E" w:rsidRDefault="000D4ECA" w:rsidP="00346F4B">
      <w:pPr>
        <w:numPr>
          <w:ilvl w:val="1"/>
          <w:numId w:val="109"/>
        </w:numPr>
        <w:spacing w:after="60" w:line="276" w:lineRule="auto"/>
        <w:ind w:left="1980"/>
        <w:rPr>
          <w:rFonts w:cs="Tahoma"/>
        </w:rPr>
      </w:pPr>
      <w:r w:rsidRPr="0061775E">
        <w:rPr>
          <w:rFonts w:cs="Tahoma"/>
          <w:color w:val="000000"/>
          <w:szCs w:val="18"/>
        </w:rPr>
        <w:t>Niveles de servicio: 3 o 5 días</w:t>
      </w:r>
    </w:p>
    <w:p w:rsidR="000D4ECA" w:rsidRPr="0061775E" w:rsidRDefault="000D4ECA" w:rsidP="00024C3C">
      <w:pPr>
        <w:numPr>
          <w:ilvl w:val="0"/>
          <w:numId w:val="10"/>
        </w:numPr>
        <w:spacing w:after="60" w:line="276" w:lineRule="auto"/>
        <w:rPr>
          <w:rFonts w:cs="Tahoma"/>
        </w:rPr>
      </w:pPr>
      <w:r w:rsidRPr="0061775E">
        <w:rPr>
          <w:rFonts w:cs="Tahoma"/>
          <w:color w:val="000000"/>
          <w:szCs w:val="18"/>
        </w:rPr>
        <w:t>Public Cloud, Azure Deployment Planning Services (AZDPS)</w:t>
      </w:r>
    </w:p>
    <w:p w:rsidR="000D4ECA" w:rsidRPr="00D17DBE" w:rsidRDefault="000D4ECA" w:rsidP="00346F4B">
      <w:pPr>
        <w:numPr>
          <w:ilvl w:val="1"/>
          <w:numId w:val="110"/>
        </w:numPr>
        <w:spacing w:after="60" w:line="276" w:lineRule="auto"/>
        <w:ind w:left="1980"/>
        <w:rPr>
          <w:rFonts w:cs="Tahoma"/>
          <w:lang w:val="es-ES"/>
        </w:rPr>
      </w:pPr>
      <w:r w:rsidRPr="00D17DBE">
        <w:rPr>
          <w:rFonts w:cs="Tahoma"/>
          <w:color w:val="000000"/>
          <w:szCs w:val="18"/>
          <w:lang w:val="es-ES"/>
        </w:rPr>
        <w:t xml:space="preserve">Descripción: </w:t>
      </w:r>
      <w:r w:rsidRPr="00D17DBE">
        <w:rPr>
          <w:rFonts w:cs="Tahoma"/>
          <w:szCs w:val="18"/>
          <w:lang w:val="es-ES"/>
        </w:rPr>
        <w:t xml:space="preserve">La Nube </w:t>
      </w:r>
      <w:r w:rsidRPr="00D17DBE">
        <w:rPr>
          <w:rFonts w:cs="Tahoma"/>
          <w:color w:val="1D1B11"/>
          <w:szCs w:val="18"/>
          <w:lang w:val="es-ES"/>
        </w:rPr>
        <w:t>Pública</w:t>
      </w:r>
      <w:r w:rsidRPr="00D17DBE">
        <w:rPr>
          <w:rFonts w:cs="Tahoma"/>
          <w:szCs w:val="18"/>
          <w:lang w:val="es-ES"/>
        </w:rPr>
        <w:t>, AZDPS proporciona el servicio de formación y migración de la plataforma Windows Azure. Este servicio ofrece un tutorial de la plataforma Windows Azure conformación práctica, proporciona orientación sobre la migración de las aplicaciones y los datos, y como diseñar aplicaciones para la nube, además de ayudar a los clientes a mirar o escribir sus primeras aplicaciones en la plataforma Windows Azure.</w:t>
      </w:r>
    </w:p>
    <w:p w:rsidR="000D4ECA" w:rsidRPr="0061775E" w:rsidRDefault="000D4ECA" w:rsidP="00346F4B">
      <w:pPr>
        <w:numPr>
          <w:ilvl w:val="1"/>
          <w:numId w:val="110"/>
        </w:numPr>
        <w:spacing w:line="276" w:lineRule="auto"/>
        <w:ind w:left="1987"/>
        <w:rPr>
          <w:rFonts w:cs="Tahoma"/>
        </w:rPr>
      </w:pPr>
      <w:r w:rsidRPr="0061775E">
        <w:rPr>
          <w:rFonts w:cs="Tahoma"/>
          <w:color w:val="000000"/>
          <w:szCs w:val="18"/>
        </w:rPr>
        <w:t>Niveles de servicio: 3, 5, o 10 días</w:t>
      </w:r>
    </w:p>
    <w:p w:rsidR="000D4ECA" w:rsidRPr="0061775E" w:rsidRDefault="000D4ECA" w:rsidP="0063466C">
      <w:pPr>
        <w:tabs>
          <w:tab w:val="left" w:pos="8040"/>
        </w:tabs>
        <w:rPr>
          <w:rFonts w:cs="Tahoma"/>
        </w:rPr>
      </w:pPr>
    </w:p>
    <w:p w:rsidR="000D4ECA" w:rsidRPr="00D17DBE" w:rsidRDefault="000D4ECA" w:rsidP="003E00DA">
      <w:pPr>
        <w:spacing w:after="60"/>
        <w:rPr>
          <w:rFonts w:cs="Tahoma"/>
          <w:lang w:val="es-ES"/>
        </w:rPr>
      </w:pPr>
      <w:r w:rsidRPr="00D17DBE">
        <w:rPr>
          <w:rFonts w:cs="Tahoma"/>
          <w:color w:val="000000"/>
          <w:szCs w:val="18"/>
          <w:lang w:val="es-ES"/>
        </w:rPr>
        <w:t>La lista de servicios disponibles y niveles de servicio asociados puede cambiar en cualquier momento.</w:t>
      </w:r>
      <w:r w:rsidR="0061775E" w:rsidRPr="00D17DBE">
        <w:rPr>
          <w:rFonts w:cs="Tahoma"/>
          <w:color w:val="000000"/>
          <w:szCs w:val="18"/>
          <w:lang w:val="es-ES"/>
        </w:rPr>
        <w:t xml:space="preserve"> </w:t>
      </w:r>
      <w:r w:rsidRPr="00D17DBE">
        <w:rPr>
          <w:rFonts w:cs="Tahoma"/>
          <w:color w:val="000000"/>
          <w:szCs w:val="18"/>
          <w:lang w:val="es-ES"/>
        </w:rPr>
        <w:t>Los</w:t>
      </w:r>
      <w:r w:rsidR="003E00DA" w:rsidRPr="00D17DBE">
        <w:rPr>
          <w:rFonts w:cs="Tahoma"/>
          <w:color w:val="000000"/>
          <w:szCs w:val="18"/>
          <w:lang w:val="es-ES"/>
        </w:rPr>
        <w:t> </w:t>
      </w:r>
      <w:r w:rsidRPr="00D17DBE">
        <w:rPr>
          <w:rFonts w:cs="Tahoma"/>
          <w:color w:val="000000"/>
          <w:szCs w:val="18"/>
          <w:lang w:val="es-ES"/>
        </w:rPr>
        <w:t xml:space="preserve">Proveedores Cualificados ofrecerán a los Clientes una descripción del Ámbito de Trabajo disponible </w:t>
      </w:r>
      <w:r w:rsidR="003E00DA" w:rsidRPr="00D17DBE">
        <w:rPr>
          <w:rFonts w:cs="Tahoma"/>
          <w:color w:val="000000"/>
          <w:szCs w:val="18"/>
          <w:lang w:val="es-ES"/>
        </w:rPr>
        <w:br/>
      </w:r>
      <w:r w:rsidRPr="00D17DBE">
        <w:rPr>
          <w:rFonts w:cs="Tahoma"/>
          <w:color w:val="000000"/>
          <w:szCs w:val="18"/>
          <w:lang w:val="es-ES"/>
        </w:rPr>
        <w:t>para cada una de las ofertas de servicios anteriores si así lo solicitan.</w:t>
      </w:r>
    </w:p>
    <w:p w:rsidR="000D4ECA" w:rsidRPr="00D17DBE" w:rsidRDefault="000D4ECA" w:rsidP="0063466C">
      <w:pPr>
        <w:rPr>
          <w:rFonts w:cs="Tahoma"/>
          <w:lang w:val="es-ES"/>
        </w:rPr>
      </w:pPr>
    </w:p>
    <w:p w:rsidR="000D4ECA" w:rsidRPr="00D17DBE" w:rsidRDefault="000D4ECA" w:rsidP="002B663E">
      <w:pPr>
        <w:spacing w:after="60"/>
        <w:rPr>
          <w:rFonts w:cs="Tahoma"/>
          <w:lang w:val="es-ES"/>
        </w:rPr>
      </w:pPr>
      <w:r w:rsidRPr="00D17DBE">
        <w:rPr>
          <w:rFonts w:cs="Tahoma"/>
          <w:color w:val="000000"/>
          <w:szCs w:val="18"/>
          <w:lang w:val="es-ES"/>
        </w:rPr>
        <w:t>Los Clientes cualificados reciben un número de días de Planning Services según el número de licencias de Aplicaciones de Office cualificadas, las licencias de Servidor cualificadas y el número de conjuntos Core CAL y</w:t>
      </w:r>
      <w:r w:rsidR="002B663E" w:rsidRPr="00D17DBE">
        <w:rPr>
          <w:rFonts w:cs="Tahoma"/>
          <w:color w:val="000000"/>
          <w:szCs w:val="18"/>
          <w:lang w:val="es-ES"/>
        </w:rPr>
        <w:t> </w:t>
      </w:r>
      <w:r w:rsidRPr="00D17DBE">
        <w:rPr>
          <w:rFonts w:cs="Tahoma"/>
          <w:color w:val="000000"/>
          <w:szCs w:val="18"/>
          <w:lang w:val="es-ES"/>
        </w:rPr>
        <w:t>conjuntos SQL CAL y Enterprise CAL para los que se adquiere Software Assurance (consulte los gráficos que aparecen a continuación para obtener más detalles).</w:t>
      </w:r>
      <w:r w:rsidR="0061775E" w:rsidRPr="00D17DBE">
        <w:rPr>
          <w:rFonts w:cs="Tahoma"/>
          <w:color w:val="000000"/>
          <w:szCs w:val="18"/>
          <w:lang w:val="es-ES"/>
        </w:rPr>
        <w:t xml:space="preserve"> </w:t>
      </w:r>
      <w:r w:rsidRPr="00D17DBE">
        <w:rPr>
          <w:rFonts w:cs="Tahoma"/>
          <w:bCs/>
          <w:color w:val="000000"/>
          <w:szCs w:val="18"/>
          <w:lang w:val="es-ES"/>
        </w:rPr>
        <w:t>El número de días que un Cliente recibe se acumula en un</w:t>
      </w:r>
      <w:r w:rsidR="002B663E" w:rsidRPr="00D17DBE">
        <w:rPr>
          <w:rFonts w:cs="Tahoma"/>
          <w:bCs/>
          <w:color w:val="000000"/>
          <w:szCs w:val="18"/>
          <w:lang w:val="es-ES"/>
        </w:rPr>
        <w:t> </w:t>
      </w:r>
      <w:r w:rsidRPr="00D17DBE">
        <w:rPr>
          <w:rFonts w:cs="Tahoma"/>
          <w:bCs/>
          <w:color w:val="000000"/>
          <w:szCs w:val="18"/>
          <w:lang w:val="es-ES"/>
        </w:rPr>
        <w:t>grupo de Días de Planning Services de los que el Cliente puede crear cupones para las ofertas de servicios anteriores.</w:t>
      </w:r>
      <w:r w:rsidR="0061775E" w:rsidRPr="00D17DBE">
        <w:rPr>
          <w:rFonts w:cs="Tahoma"/>
          <w:bCs/>
          <w:color w:val="000000"/>
          <w:szCs w:val="18"/>
          <w:lang w:val="es-ES"/>
        </w:rPr>
        <w:t xml:space="preserve"> </w:t>
      </w:r>
      <w:r w:rsidRPr="00D17DBE">
        <w:rPr>
          <w:rFonts w:cs="Tahoma"/>
          <w:bCs/>
          <w:color w:val="000000"/>
          <w:szCs w:val="18"/>
          <w:lang w:val="es-ES"/>
        </w:rPr>
        <w:t>Los Clientes podrán elegir uno o más de los servicios anteriores y podrán seleccionar desde niveles de</w:t>
      </w:r>
      <w:r w:rsidR="002B663E" w:rsidRPr="00D17DBE">
        <w:rPr>
          <w:rFonts w:cs="Tahoma"/>
          <w:bCs/>
          <w:color w:val="000000"/>
          <w:szCs w:val="18"/>
          <w:lang w:val="es-ES"/>
        </w:rPr>
        <w:t> </w:t>
      </w:r>
      <w:r w:rsidRPr="00D17DBE">
        <w:rPr>
          <w:rFonts w:cs="Tahoma"/>
          <w:bCs/>
          <w:color w:val="000000"/>
          <w:szCs w:val="18"/>
          <w:lang w:val="es-ES"/>
        </w:rPr>
        <w:t>servicio disponibles hasta el número de días de Planning Service que tienen disponibles.</w:t>
      </w:r>
    </w:p>
    <w:p w:rsidR="001C1727" w:rsidRPr="00D17DBE" w:rsidRDefault="001C1727">
      <w:pPr>
        <w:rPr>
          <w:rFonts w:cs="Tahoma"/>
          <w:lang w:val="es-ES"/>
        </w:rPr>
      </w:pPr>
    </w:p>
    <w:p w:rsidR="000D4ECA" w:rsidRPr="00D17DBE" w:rsidRDefault="000D4ECA" w:rsidP="000D4ECA">
      <w:pPr>
        <w:spacing w:after="60"/>
        <w:rPr>
          <w:rFonts w:cs="Tahoma"/>
          <w:lang w:val="es-ES"/>
        </w:rPr>
      </w:pPr>
      <w:r w:rsidRPr="00D17DBE">
        <w:rPr>
          <w:rFonts w:cs="Tahoma"/>
          <w:bCs/>
          <w:color w:val="000000"/>
          <w:szCs w:val="18"/>
          <w:lang w:val="es-ES"/>
        </w:rPr>
        <w:t>La siguiente tabla enumera las licencias de Aplicación y Servidor cualificadas y los puntos asociados con cada una</w:t>
      </w:r>
      <w:r w:rsidR="002B663E" w:rsidRPr="00D17DBE">
        <w:rPr>
          <w:rFonts w:cs="Tahoma"/>
          <w:bCs/>
          <w:color w:val="000000"/>
          <w:szCs w:val="18"/>
          <w:lang w:val="es-ES"/>
        </w:rPr>
        <w:t> </w:t>
      </w:r>
      <w:r w:rsidRPr="00D17DBE">
        <w:rPr>
          <w:rFonts w:cs="Tahoma"/>
          <w:bCs/>
          <w:color w:val="000000"/>
          <w:szCs w:val="18"/>
          <w:lang w:val="es-ES"/>
        </w:rPr>
        <w:t>de</w:t>
      </w:r>
      <w:r w:rsidR="002B663E" w:rsidRPr="00D17DBE">
        <w:rPr>
          <w:rFonts w:cs="Tahoma"/>
          <w:bCs/>
          <w:color w:val="000000"/>
          <w:szCs w:val="18"/>
          <w:lang w:val="es-ES"/>
        </w:rPr>
        <w:t> </w:t>
      </w:r>
      <w:r w:rsidRPr="00D17DBE">
        <w:rPr>
          <w:rFonts w:cs="Tahoma"/>
          <w:bCs/>
          <w:color w:val="000000"/>
          <w:szCs w:val="18"/>
          <w:lang w:val="es-ES"/>
        </w:rPr>
        <w:t>ellas:</w:t>
      </w:r>
    </w:p>
    <w:p w:rsidR="0063466C" w:rsidRPr="00D17DBE" w:rsidRDefault="0063466C" w:rsidP="000D4ECA">
      <w:pPr>
        <w:spacing w:after="60"/>
        <w:rPr>
          <w:rFonts w:cs="Tahoma"/>
          <w:lang w:val="es-ES"/>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61775E"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D17DBE" w:rsidRDefault="000D4ECA" w:rsidP="000D4ECA">
            <w:pPr>
              <w:spacing w:after="60"/>
              <w:jc w:val="center"/>
              <w:rPr>
                <w:rFonts w:cs="Tahoma"/>
                <w:szCs w:val="18"/>
                <w:lang w:val="es-ES"/>
              </w:rPr>
            </w:pPr>
            <w:r w:rsidRPr="00D17DBE">
              <w:rPr>
                <w:rFonts w:cs="Tahoma"/>
                <w:b/>
                <w:bCs/>
                <w:szCs w:val="18"/>
                <w:lang w:val="es-ES"/>
              </w:rPr>
              <w:lastRenderedPageBreak/>
              <w:t xml:space="preserve">Licencias de Aplicaciones de Office y Servidor*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b/>
                <w:bCs/>
                <w:szCs w:val="18"/>
              </w:rPr>
              <w:t>Puntos</w:t>
            </w:r>
          </w:p>
        </w:tc>
      </w:tr>
      <w:tr w:rsidR="000D4ECA" w:rsidRPr="0061775E"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D17DBE" w:rsidRDefault="000D4ECA" w:rsidP="002B663E">
            <w:pPr>
              <w:spacing w:after="60"/>
              <w:jc w:val="center"/>
              <w:rPr>
                <w:rFonts w:cs="Tahoma"/>
                <w:szCs w:val="18"/>
                <w:lang w:val="es-ES"/>
              </w:rPr>
            </w:pPr>
            <w:r w:rsidRPr="00D17DBE">
              <w:rPr>
                <w:rFonts w:cs="Tahoma"/>
                <w:szCs w:val="18"/>
                <w:lang w:val="es-ES"/>
              </w:rPr>
              <w:t>Productos del Grupo de Aplicaciones de Office (incluidos los conjuntos de aplicaciones de</w:t>
            </w:r>
            <w:r w:rsidR="002B663E" w:rsidRPr="00D17DBE">
              <w:rPr>
                <w:rFonts w:cs="Tahoma"/>
                <w:szCs w:val="18"/>
                <w:lang w:val="es-ES"/>
              </w:rPr>
              <w:t> </w:t>
            </w:r>
            <w:r w:rsidRPr="00D17DBE">
              <w:rPr>
                <w:rFonts w:cs="Tahoma"/>
                <w:szCs w:val="18"/>
                <w:lang w:val="es-ES"/>
              </w:rPr>
              <w:t>Office, Project Standard y Professional, Visio Standard y Professional), Licencia CAL de Microsoft 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1</w:t>
            </w:r>
          </w:p>
        </w:tc>
      </w:tr>
      <w:tr w:rsidR="000D4ECA" w:rsidRPr="0061775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F56FC9" w:rsidP="007002E0">
            <w:pPr>
              <w:spacing w:after="60"/>
              <w:jc w:val="center"/>
              <w:rPr>
                <w:rFonts w:cs="Tahoma"/>
                <w:szCs w:val="18"/>
              </w:rPr>
            </w:pPr>
            <w:r w:rsidRPr="0061775E">
              <w:rPr>
                <w:rFonts w:eastAsia="Calibri" w:cs="Tahoma"/>
                <w:szCs w:val="18"/>
              </w:rPr>
              <w:t>SQL Server Standard edition, Windows Server Standard edition, Microsoft Dynamics CRM Server 2011, Microsoft Dynamics CRM Server 2013, Licencia de Administración de Servidor de System Center 2012 Standard (2 procesadores), Visual Studio Professional con MSDN y 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25</w:t>
            </w:r>
          </w:p>
        </w:tc>
      </w:tr>
      <w:tr w:rsidR="000D4ECA" w:rsidRPr="0061775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F56FC9" w:rsidP="000D4ECA">
            <w:pPr>
              <w:spacing w:after="60"/>
              <w:jc w:val="center"/>
              <w:rPr>
                <w:rFonts w:cs="Tahoma"/>
                <w:szCs w:val="18"/>
              </w:rPr>
            </w:pPr>
            <w:r w:rsidRPr="0061775E">
              <w:rPr>
                <w:rFonts w:eastAsia="Calibri" w:cs="Tahoma"/>
                <w:szCs w:val="18"/>
              </w:rPr>
              <w:t xml:space="preserve">SQL Server Enterprise edition, </w:t>
            </w:r>
            <w:r w:rsidRPr="0061775E">
              <w:rPr>
                <w:rFonts w:cs="Tahoma"/>
                <w:szCs w:val="18"/>
              </w:rPr>
              <w:t xml:space="preserve">SQL Server Business Intelligence, </w:t>
            </w:r>
            <w:r w:rsidRPr="0061775E">
              <w:rPr>
                <w:rFonts w:eastAsia="Calibri" w:cs="Tahoma"/>
                <w:szCs w:val="18"/>
              </w:rPr>
              <w:t>Windows Server Enterprise y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50</w:t>
            </w:r>
          </w:p>
        </w:tc>
      </w:tr>
      <w:tr w:rsidR="000D4ECA" w:rsidRPr="0061775E"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F56FC9" w:rsidP="002B663E">
            <w:pPr>
              <w:spacing w:after="60"/>
              <w:jc w:val="center"/>
              <w:rPr>
                <w:rFonts w:cs="Tahoma"/>
                <w:szCs w:val="18"/>
              </w:rPr>
            </w:pPr>
            <w:r w:rsidRPr="0061775E">
              <w:rPr>
                <w:rFonts w:eastAsia="Calibri" w:cs="Tahoma"/>
                <w:szCs w:val="18"/>
              </w:rPr>
              <w:t>SQL Server Data Center edition, Windows Server Data Center edition, Licencia de</w:t>
            </w:r>
            <w:r w:rsidR="002B663E">
              <w:rPr>
                <w:rFonts w:eastAsia="Calibri" w:cs="Tahoma"/>
                <w:szCs w:val="18"/>
              </w:rPr>
              <w:t> </w:t>
            </w:r>
            <w:r w:rsidRPr="0061775E">
              <w:rPr>
                <w:rFonts w:eastAsia="Calibri" w:cs="Tahoma"/>
                <w:szCs w:val="18"/>
              </w:rPr>
              <w:t>Administración de Servidor de System Center 2012 Datacenter (2 procesadores) y</w:t>
            </w:r>
            <w:r w:rsidR="002B663E">
              <w:rPr>
                <w:rFonts w:eastAsia="Calibri" w:cs="Tahoma"/>
                <w:szCs w:val="18"/>
              </w:rPr>
              <w:t> </w:t>
            </w:r>
            <w:r w:rsidRPr="0061775E">
              <w:rPr>
                <w:rFonts w:eastAsia="Calibri" w:cs="Tahoma"/>
                <w:szCs w:val="18"/>
              </w:rPr>
              <w:t>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75</w:t>
            </w:r>
          </w:p>
        </w:tc>
      </w:tr>
    </w:tbl>
    <w:p w:rsidR="000D4ECA" w:rsidRPr="00D17DBE" w:rsidRDefault="000D4ECA" w:rsidP="0063466C">
      <w:pPr>
        <w:ind w:firstLine="720"/>
        <w:rPr>
          <w:rFonts w:cs="Tahoma"/>
          <w:lang w:val="es-ES"/>
        </w:rPr>
      </w:pPr>
      <w:r w:rsidRPr="00D17DBE">
        <w:rPr>
          <w:rFonts w:cs="Tahoma"/>
          <w:b/>
          <w:i/>
          <w:sz w:val="16"/>
          <w:szCs w:val="18"/>
          <w:lang w:val="es-ES"/>
        </w:rPr>
        <w:t>Nota:</w:t>
      </w:r>
      <w:r w:rsidRPr="00D17DBE">
        <w:rPr>
          <w:rFonts w:cs="Tahoma"/>
          <w:i/>
          <w:sz w:val="16"/>
          <w:szCs w:val="18"/>
          <w:lang w:val="es-ES"/>
        </w:rPr>
        <w:t xml:space="preserve"> Para conocer las licencias CAL, consulte la tabla de CAL Suites en esta sección</w:t>
      </w:r>
    </w:p>
    <w:p w:rsidR="00F56FC9" w:rsidRPr="00D17DBE" w:rsidRDefault="00F56FC9" w:rsidP="0063466C">
      <w:pPr>
        <w:rPr>
          <w:rFonts w:cs="Tahoma"/>
          <w:lang w:val="es-ES"/>
        </w:rPr>
      </w:pPr>
    </w:p>
    <w:p w:rsidR="000D4ECA" w:rsidRPr="00D17DBE" w:rsidRDefault="000D4ECA" w:rsidP="0063466C">
      <w:pPr>
        <w:rPr>
          <w:rFonts w:cs="Tahoma"/>
          <w:lang w:val="es-ES"/>
        </w:rPr>
      </w:pPr>
      <w:r w:rsidRPr="00D17DBE">
        <w:rPr>
          <w:rFonts w:cs="Tahoma"/>
          <w:szCs w:val="18"/>
          <w:lang w:val="es-ES"/>
        </w:rPr>
        <w:t xml:space="preserve">Cuando en dichos productos elegibles se adquieren mediante Enrollment for Application Platform (EAP) o Enrollment for Core Infrastructure (ECI), cada uno de los puntos otorgados cubiertos según EAP y ECI se multiplica por dos (2). </w:t>
      </w:r>
    </w:p>
    <w:p w:rsidR="000D4ECA" w:rsidRPr="00D17DBE" w:rsidRDefault="000D4ECA" w:rsidP="0063466C">
      <w:pPr>
        <w:rPr>
          <w:rFonts w:cs="Tahoma"/>
          <w:lang w:val="es-ES"/>
        </w:rPr>
      </w:pPr>
    </w:p>
    <w:p w:rsidR="000D4ECA" w:rsidRPr="00D17DBE" w:rsidRDefault="000D4ECA" w:rsidP="002B663E">
      <w:pPr>
        <w:rPr>
          <w:rFonts w:cs="Tahoma"/>
          <w:lang w:val="es-ES"/>
        </w:rPr>
      </w:pPr>
      <w:r w:rsidRPr="00D17DBE">
        <w:rPr>
          <w:rFonts w:cs="Tahoma"/>
          <w:szCs w:val="18"/>
          <w:lang w:val="es-ES"/>
        </w:rPr>
        <w:t>El total de puntos por lo cual el cliente es elegible define los derechos de Días de Planning Services, como se indica a</w:t>
      </w:r>
      <w:r w:rsidR="002B663E" w:rsidRPr="00D17DBE">
        <w:rPr>
          <w:rFonts w:cs="Tahoma"/>
          <w:szCs w:val="18"/>
          <w:lang w:val="es-ES"/>
        </w:rPr>
        <w:t> </w:t>
      </w:r>
      <w:r w:rsidRPr="00D17DBE">
        <w:rPr>
          <w:rFonts w:cs="Tahoma"/>
          <w:szCs w:val="18"/>
          <w:lang w:val="es-ES"/>
        </w:rPr>
        <w:t>continuación:</w:t>
      </w:r>
    </w:p>
    <w:p w:rsidR="000D4ECA" w:rsidRPr="00D17DBE" w:rsidRDefault="000D4ECA" w:rsidP="0063466C">
      <w:pPr>
        <w:rPr>
          <w:rFonts w:cs="Tahoma"/>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1775E"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b/>
                <w:bCs/>
                <w:szCs w:val="18"/>
              </w:rPr>
              <w:t>Puntos de Licencias de Aplicaciones de Office o Servidor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b/>
                <w:bCs/>
                <w:szCs w:val="18"/>
              </w:rPr>
              <w:t>Días de Planning Services</w:t>
            </w:r>
          </w:p>
        </w:tc>
      </w:tr>
      <w:tr w:rsidR="000D4ECA" w:rsidRPr="0061775E"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200</w:t>
            </w:r>
            <w:r w:rsidR="002B663E" w:rsidRPr="0061775E">
              <w:rPr>
                <w:rFonts w:cs="Tahoma"/>
                <w:szCs w:val="18"/>
              </w:rPr>
              <w:t xml:space="preserve"> – </w:t>
            </w:r>
            <w:r w:rsidRPr="0061775E">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1</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500</w:t>
            </w:r>
            <w:r w:rsidR="002B663E" w:rsidRPr="0061775E">
              <w:rPr>
                <w:rFonts w:cs="Tahoma"/>
                <w:szCs w:val="18"/>
              </w:rPr>
              <w:t xml:space="preserve"> – </w:t>
            </w:r>
            <w:r w:rsidRPr="0061775E">
              <w:rPr>
                <w:rFonts w:cs="Tahoma"/>
                <w:szCs w:val="18"/>
              </w:rPr>
              <w:t>1</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3</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2</w:t>
            </w:r>
            <w:r w:rsidR="002F1D8B">
              <w:rPr>
                <w:rFonts w:cs="Tahoma"/>
                <w:szCs w:val="18"/>
              </w:rPr>
              <w:t>.</w:t>
            </w:r>
            <w:r w:rsidRPr="0061775E">
              <w:rPr>
                <w:rFonts w:cs="Tahoma"/>
                <w:szCs w:val="18"/>
              </w:rPr>
              <w:t>000</w:t>
            </w:r>
            <w:r w:rsidR="002B663E" w:rsidRPr="0061775E">
              <w:rPr>
                <w:rFonts w:cs="Tahoma"/>
                <w:szCs w:val="18"/>
              </w:rPr>
              <w:t xml:space="preserve"> – </w:t>
            </w:r>
            <w:r w:rsidRPr="0061775E">
              <w:rPr>
                <w:rFonts w:cs="Tahoma"/>
                <w:szCs w:val="18"/>
              </w:rPr>
              <w:t>3</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5</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4</w:t>
            </w:r>
            <w:r w:rsidR="002F1D8B">
              <w:rPr>
                <w:rFonts w:cs="Tahoma"/>
                <w:szCs w:val="18"/>
              </w:rPr>
              <w:t>.</w:t>
            </w:r>
            <w:r w:rsidRPr="0061775E">
              <w:rPr>
                <w:rFonts w:cs="Tahoma"/>
                <w:szCs w:val="18"/>
              </w:rPr>
              <w:t>000 – 29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10</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30</w:t>
            </w:r>
            <w:r w:rsidR="002F1D8B">
              <w:rPr>
                <w:rFonts w:cs="Tahoma"/>
                <w:szCs w:val="18"/>
              </w:rPr>
              <w:t>.</w:t>
            </w:r>
            <w:r w:rsidRPr="0061775E">
              <w:rPr>
                <w:rFonts w:cs="Tahoma"/>
                <w:szCs w:val="18"/>
              </w:rPr>
              <w:t>000 – 49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15</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50</w:t>
            </w:r>
            <w:r w:rsidR="002F1D8B">
              <w:rPr>
                <w:rFonts w:cs="Tahoma"/>
                <w:szCs w:val="18"/>
              </w:rPr>
              <w:t>.</w:t>
            </w:r>
            <w:r w:rsidRPr="0061775E">
              <w:rPr>
                <w:rFonts w:cs="Tahoma"/>
                <w:szCs w:val="18"/>
              </w:rPr>
              <w:t>000 – 99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20</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100</w:t>
            </w:r>
            <w:r w:rsidR="002F1D8B">
              <w:rPr>
                <w:rFonts w:cs="Tahoma"/>
                <w:szCs w:val="18"/>
              </w:rPr>
              <w:t>.</w:t>
            </w:r>
            <w:r w:rsidRPr="0061775E">
              <w:rPr>
                <w:rFonts w:cs="Tahoma"/>
                <w:szCs w:val="18"/>
              </w:rPr>
              <w:t>000 – 199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30</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200</w:t>
            </w:r>
            <w:r w:rsidR="002F1D8B">
              <w:rPr>
                <w:rFonts w:cs="Tahoma"/>
                <w:szCs w:val="18"/>
              </w:rPr>
              <w:t>.</w:t>
            </w:r>
            <w:r w:rsidRPr="0061775E">
              <w:rPr>
                <w:rFonts w:cs="Tahoma"/>
                <w:szCs w:val="18"/>
              </w:rPr>
              <w:t>000 – 399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40</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400</w:t>
            </w:r>
            <w:r w:rsidR="002F1D8B">
              <w:rPr>
                <w:rFonts w:cs="Tahoma"/>
                <w:szCs w:val="18"/>
              </w:rPr>
              <w:t>.</w:t>
            </w:r>
            <w:r w:rsidRPr="0061775E">
              <w:rPr>
                <w:rFonts w:cs="Tahoma"/>
                <w:szCs w:val="18"/>
              </w:rPr>
              <w:t>000 – 599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50</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600</w:t>
            </w:r>
            <w:r w:rsidR="002F1D8B">
              <w:rPr>
                <w:rFonts w:cs="Tahoma"/>
                <w:szCs w:val="18"/>
              </w:rPr>
              <w:t>.</w:t>
            </w:r>
            <w:r w:rsidRPr="0061775E">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75</w:t>
            </w:r>
          </w:p>
        </w:tc>
      </w:tr>
    </w:tbl>
    <w:p w:rsidR="000D4ECA" w:rsidRDefault="000D4ECA" w:rsidP="0063466C">
      <w:pPr>
        <w:rPr>
          <w:rFonts w:cs="Tahoma"/>
        </w:rPr>
      </w:pPr>
    </w:p>
    <w:p w:rsidR="000D4ECA" w:rsidRPr="00D17DBE" w:rsidRDefault="000D4ECA" w:rsidP="0063466C">
      <w:pPr>
        <w:rPr>
          <w:rFonts w:cs="Tahoma"/>
          <w:lang w:val="es-ES"/>
        </w:rPr>
      </w:pPr>
      <w:r w:rsidRPr="00D17DBE">
        <w:rPr>
          <w:rFonts w:cs="Tahoma"/>
          <w:szCs w:val="18"/>
          <w:lang w:val="es-ES"/>
        </w:rPr>
        <w:t xml:space="preserve">La cobertura de Core CAL Suite y SQL CAL SA se considera como </w:t>
      </w:r>
      <w:r w:rsidRPr="00D17DBE">
        <w:rPr>
          <w:rFonts w:cs="Tahoma"/>
          <w:szCs w:val="18"/>
          <w:u w:val="single"/>
          <w:lang w:val="es-ES"/>
        </w:rPr>
        <w:t xml:space="preserve">un (1) punto </w:t>
      </w:r>
      <w:r w:rsidRPr="00D17DBE">
        <w:rPr>
          <w:rFonts w:cs="Tahoma"/>
          <w:szCs w:val="18"/>
          <w:lang w:val="es-ES"/>
        </w:rPr>
        <w:t xml:space="preserve">con respecto a los umbrales de la primera columna a continuación, la cobertura de Enterprise CAL Suite SA se considera como </w:t>
      </w:r>
      <w:r w:rsidRPr="00D17DBE">
        <w:rPr>
          <w:rFonts w:cs="Tahoma"/>
          <w:szCs w:val="18"/>
          <w:u w:val="single"/>
          <w:lang w:val="es-ES"/>
        </w:rPr>
        <w:t>dos (2) puntos</w:t>
      </w:r>
      <w:r w:rsidRPr="00D17DBE">
        <w:rPr>
          <w:rFonts w:cs="Tahoma"/>
          <w:szCs w:val="18"/>
          <w:lang w:val="es-ES"/>
        </w:rPr>
        <w:t xml:space="preserve"> con respecto a los umbrales de la primera columna a continuación:</w:t>
      </w:r>
    </w:p>
    <w:p w:rsidR="000D4ECA" w:rsidRPr="00D17DBE" w:rsidRDefault="000D4ECA" w:rsidP="0063466C">
      <w:pPr>
        <w:rPr>
          <w:rFonts w:cs="Tahoma"/>
          <w:lang w:val="es-ES"/>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61775E"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b/>
                <w:bCs/>
                <w:szCs w:val="18"/>
              </w:rPr>
              <w:t>Conjuntos de CAL</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61775E" w:rsidRDefault="000D4ECA" w:rsidP="000D4ECA">
            <w:pPr>
              <w:spacing w:after="60"/>
              <w:rPr>
                <w:rFonts w:cs="Tahoma"/>
                <w:szCs w:val="18"/>
              </w:rPr>
            </w:pPr>
            <w:r w:rsidRPr="0061775E">
              <w:rPr>
                <w:rFonts w:cs="Tahoma"/>
                <w:b/>
                <w:bCs/>
                <w:szCs w:val="18"/>
              </w:rPr>
              <w:t xml:space="preserve">Días de Planning Services </w:t>
            </w:r>
          </w:p>
        </w:tc>
      </w:tr>
      <w:tr w:rsidR="000D4ECA" w:rsidRPr="0061775E"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200</w:t>
            </w:r>
            <w:r w:rsidR="002B663E" w:rsidRPr="0061775E">
              <w:rPr>
                <w:rFonts w:cs="Tahoma"/>
                <w:szCs w:val="18"/>
              </w:rPr>
              <w:t xml:space="preserve"> – </w:t>
            </w:r>
            <w:r w:rsidRPr="0061775E">
              <w:rPr>
                <w:rFonts w:cs="Tahoma"/>
                <w:szCs w:val="18"/>
              </w:rPr>
              <w:t>3</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1</w:t>
            </w:r>
          </w:p>
        </w:tc>
      </w:tr>
      <w:tr w:rsidR="000D4ECA" w:rsidRPr="0061775E"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4</w:t>
            </w:r>
            <w:r w:rsidR="002F1D8B">
              <w:rPr>
                <w:rFonts w:cs="Tahoma"/>
                <w:szCs w:val="18"/>
              </w:rPr>
              <w:t>.</w:t>
            </w:r>
            <w:r w:rsidRPr="0061775E">
              <w:rPr>
                <w:rFonts w:cs="Tahoma"/>
                <w:szCs w:val="18"/>
              </w:rPr>
              <w:t>000 – 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3</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10</w:t>
            </w:r>
            <w:r w:rsidR="002F1D8B">
              <w:rPr>
                <w:rFonts w:cs="Tahoma"/>
                <w:szCs w:val="18"/>
              </w:rPr>
              <w:t>.</w:t>
            </w:r>
            <w:r w:rsidRPr="0061775E">
              <w:rPr>
                <w:rFonts w:cs="Tahoma"/>
                <w:szCs w:val="18"/>
              </w:rPr>
              <w:t>000 – 99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5</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100</w:t>
            </w:r>
            <w:r w:rsidR="002F1D8B">
              <w:rPr>
                <w:rFonts w:cs="Tahoma"/>
                <w:szCs w:val="18"/>
              </w:rPr>
              <w:t>.</w:t>
            </w:r>
            <w:r w:rsidRPr="0061775E">
              <w:rPr>
                <w:rFonts w:cs="Tahoma"/>
                <w:szCs w:val="18"/>
              </w:rPr>
              <w:t>000 – 299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7</w:t>
            </w:r>
          </w:p>
        </w:tc>
      </w:tr>
      <w:tr w:rsidR="000D4ECA" w:rsidRPr="0061775E"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300</w:t>
            </w:r>
            <w:r w:rsidR="002F1D8B">
              <w:rPr>
                <w:rFonts w:cs="Tahoma"/>
                <w:szCs w:val="18"/>
              </w:rPr>
              <w:t>.</w:t>
            </w:r>
            <w:r w:rsidRPr="0061775E">
              <w:rPr>
                <w:rFonts w:cs="Tahoma"/>
                <w:szCs w:val="18"/>
              </w:rPr>
              <w:t>000 – 599</w:t>
            </w:r>
            <w:r w:rsidR="002F1D8B">
              <w:rPr>
                <w:rFonts w:cs="Tahoma"/>
                <w:szCs w:val="18"/>
              </w:rPr>
              <w:t>.</w:t>
            </w:r>
            <w:r w:rsidRPr="0061775E">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10</w:t>
            </w:r>
          </w:p>
        </w:tc>
      </w:tr>
      <w:tr w:rsidR="000D4ECA" w:rsidRPr="0061775E"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2F1D8B">
            <w:pPr>
              <w:spacing w:after="60"/>
              <w:jc w:val="center"/>
              <w:rPr>
                <w:rFonts w:cs="Tahoma"/>
                <w:szCs w:val="18"/>
              </w:rPr>
            </w:pPr>
            <w:r w:rsidRPr="0061775E">
              <w:rPr>
                <w:rFonts w:cs="Tahoma"/>
                <w:szCs w:val="18"/>
              </w:rPr>
              <w:t>600</w:t>
            </w:r>
            <w:r w:rsidR="002F1D8B">
              <w:rPr>
                <w:rFonts w:cs="Tahoma"/>
                <w:szCs w:val="18"/>
              </w:rPr>
              <w:t>.</w:t>
            </w:r>
            <w:r w:rsidRPr="0061775E">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61775E" w:rsidRDefault="000D4ECA" w:rsidP="000D4ECA">
            <w:pPr>
              <w:spacing w:after="60"/>
              <w:jc w:val="center"/>
              <w:rPr>
                <w:rFonts w:cs="Tahoma"/>
                <w:szCs w:val="18"/>
              </w:rPr>
            </w:pPr>
            <w:r w:rsidRPr="0061775E">
              <w:rPr>
                <w:rFonts w:cs="Tahoma"/>
                <w:szCs w:val="18"/>
              </w:rPr>
              <w:t>12</w:t>
            </w:r>
          </w:p>
        </w:tc>
      </w:tr>
    </w:tbl>
    <w:p w:rsidR="001C1727" w:rsidRDefault="001C1727">
      <w:pPr>
        <w:rPr>
          <w:rFonts w:cs="Tahoma"/>
        </w:rPr>
      </w:pPr>
    </w:p>
    <w:p w:rsidR="00E5498B" w:rsidRDefault="00E5498B">
      <w:pPr>
        <w:rPr>
          <w:rFonts w:cs="Tahoma"/>
        </w:rPr>
      </w:pPr>
    </w:p>
    <w:p w:rsidR="00E5498B" w:rsidRPr="0061775E" w:rsidRDefault="00E5498B">
      <w:pPr>
        <w:rPr>
          <w:rFonts w:cs="Tahoma"/>
        </w:rPr>
      </w:pPr>
    </w:p>
    <w:p w:rsidR="000D4ECA" w:rsidRPr="0061775E" w:rsidRDefault="000D4ECA" w:rsidP="000D4ECA">
      <w:pPr>
        <w:spacing w:after="60"/>
        <w:rPr>
          <w:rFonts w:cs="Tahoma"/>
        </w:rPr>
      </w:pPr>
      <w:r w:rsidRPr="0061775E">
        <w:rPr>
          <w:rFonts w:cs="Tahoma"/>
          <w:szCs w:val="20"/>
        </w:rPr>
        <w:lastRenderedPageBreak/>
        <w:t>Ejemplos</w:t>
      </w:r>
    </w:p>
    <w:p w:rsidR="000D4ECA" w:rsidRPr="0061775E" w:rsidRDefault="000D4ECA" w:rsidP="000D4ECA">
      <w:pPr>
        <w:spacing w:after="60"/>
        <w:rPr>
          <w:rFonts w:cs="Tahoma"/>
        </w:rPr>
      </w:pPr>
      <w:r w:rsidRPr="0061775E">
        <w:rPr>
          <w:rFonts w:cs="Tahoma"/>
          <w:szCs w:val="20"/>
        </w:rPr>
        <w:t>Contrato Open Value con:</w:t>
      </w:r>
    </w:p>
    <w:p w:rsidR="000D4ECA" w:rsidRPr="0061775E" w:rsidRDefault="000D4ECA" w:rsidP="000D4ECA">
      <w:pPr>
        <w:spacing w:after="60"/>
        <w:rPr>
          <w:rFonts w:cs="Tahoma"/>
        </w:rPr>
      </w:pPr>
      <w:r w:rsidRPr="0061775E">
        <w:rPr>
          <w:rFonts w:cs="Tahoma"/>
          <w:szCs w:val="20"/>
        </w:rPr>
        <w:t>150 Office Professional Plus L&amp;SA</w:t>
      </w:r>
    </w:p>
    <w:p w:rsidR="000D4ECA" w:rsidRPr="0061775E" w:rsidRDefault="000D4ECA" w:rsidP="000D4ECA">
      <w:pPr>
        <w:spacing w:after="60"/>
        <w:rPr>
          <w:rFonts w:cs="Tahoma"/>
        </w:rPr>
      </w:pPr>
      <w:r w:rsidRPr="0061775E">
        <w:rPr>
          <w:rFonts w:cs="Tahoma"/>
          <w:szCs w:val="20"/>
          <w:u w:val="single"/>
        </w:rPr>
        <w:t>+50 Visio Standard SA</w:t>
      </w:r>
      <w:r w:rsidRPr="0061775E">
        <w:rPr>
          <w:rFonts w:cs="Tahoma"/>
          <w:szCs w:val="20"/>
          <w:u w:val="single"/>
        </w:rPr>
        <w:tab/>
      </w:r>
    </w:p>
    <w:p w:rsidR="000D4ECA" w:rsidRPr="00D17DBE" w:rsidRDefault="000D4ECA" w:rsidP="000D4ECA">
      <w:pPr>
        <w:spacing w:after="60"/>
        <w:rPr>
          <w:rFonts w:cs="Tahoma"/>
          <w:lang w:val="es-ES"/>
        </w:rPr>
      </w:pPr>
      <w:r w:rsidRPr="00D17DBE">
        <w:rPr>
          <w:rFonts w:cs="Tahoma"/>
          <w:szCs w:val="20"/>
          <w:lang w:val="es-ES"/>
        </w:rPr>
        <w:t>200 Puntos de Licencias de Aplicaciones de Office o Servidor con Cobertura = 1 día</w:t>
      </w:r>
    </w:p>
    <w:p w:rsidR="000D4ECA" w:rsidRPr="00D17DBE" w:rsidRDefault="000D4ECA" w:rsidP="00077CE5">
      <w:pPr>
        <w:rPr>
          <w:rFonts w:cs="Tahoma"/>
          <w:lang w:val="es-ES"/>
        </w:rPr>
      </w:pPr>
    </w:p>
    <w:p w:rsidR="000D4ECA" w:rsidRPr="00D17DBE" w:rsidRDefault="000D4ECA" w:rsidP="000D4ECA">
      <w:pPr>
        <w:spacing w:after="60"/>
        <w:rPr>
          <w:rFonts w:cs="Tahoma"/>
          <w:lang w:val="es-ES"/>
        </w:rPr>
      </w:pPr>
      <w:r w:rsidRPr="00D17DBE">
        <w:rPr>
          <w:rFonts w:cs="Tahoma"/>
          <w:szCs w:val="20"/>
          <w:lang w:val="es-ES"/>
        </w:rPr>
        <w:t>Inscripción SAM Select o Select Plus con:</w:t>
      </w:r>
    </w:p>
    <w:p w:rsidR="000D4ECA" w:rsidRPr="00D17DBE" w:rsidRDefault="000D4ECA" w:rsidP="000D4ECA">
      <w:pPr>
        <w:spacing w:after="60"/>
        <w:rPr>
          <w:rFonts w:cs="Tahoma"/>
          <w:lang w:val="es-ES"/>
        </w:rPr>
      </w:pPr>
      <w:r w:rsidRPr="00D17DBE">
        <w:rPr>
          <w:rFonts w:cs="Tahoma"/>
          <w:szCs w:val="20"/>
          <w:lang w:val="es-ES"/>
        </w:rPr>
        <w:t>3.500 Enterprise CAL Suite SA</w:t>
      </w:r>
    </w:p>
    <w:p w:rsidR="000D4ECA" w:rsidRPr="00D17DBE" w:rsidRDefault="000D4ECA" w:rsidP="000D4ECA">
      <w:pPr>
        <w:spacing w:after="60"/>
        <w:rPr>
          <w:rFonts w:cs="Tahoma"/>
          <w:lang w:val="es-ES"/>
        </w:rPr>
      </w:pPr>
      <w:r w:rsidRPr="00D17DBE">
        <w:rPr>
          <w:rFonts w:cs="Tahoma"/>
          <w:szCs w:val="20"/>
          <w:u w:val="single"/>
          <w:lang w:val="es-ES"/>
        </w:rPr>
        <w:t>x 2 puntos cada una</w:t>
      </w:r>
      <w:r w:rsidRPr="00D17DBE">
        <w:rPr>
          <w:rFonts w:cs="Tahoma"/>
          <w:szCs w:val="20"/>
          <w:u w:val="single"/>
          <w:lang w:val="es-ES"/>
        </w:rPr>
        <w:tab/>
      </w:r>
      <w:r w:rsidRPr="00D17DBE">
        <w:rPr>
          <w:rFonts w:cs="Tahoma"/>
          <w:szCs w:val="20"/>
          <w:u w:val="single"/>
          <w:lang w:val="es-ES"/>
        </w:rPr>
        <w:tab/>
      </w:r>
      <w:r w:rsidRPr="00D17DBE">
        <w:rPr>
          <w:rFonts w:cs="Tahoma"/>
          <w:szCs w:val="20"/>
          <w:lang w:val="es-ES"/>
        </w:rPr>
        <w:t xml:space="preserve"> </w:t>
      </w:r>
    </w:p>
    <w:p w:rsidR="000D4ECA" w:rsidRPr="00D17DBE" w:rsidRDefault="000D4ECA" w:rsidP="000D4ECA">
      <w:pPr>
        <w:spacing w:after="60"/>
        <w:rPr>
          <w:rFonts w:cs="Tahoma"/>
          <w:lang w:val="es-ES"/>
        </w:rPr>
      </w:pPr>
      <w:r w:rsidRPr="00D17DBE">
        <w:rPr>
          <w:rFonts w:cs="Tahoma"/>
          <w:szCs w:val="20"/>
          <w:lang w:val="es-ES"/>
        </w:rPr>
        <w:t xml:space="preserve">7.000 puntos CAL = 3 días </w:t>
      </w:r>
    </w:p>
    <w:p w:rsidR="000D4ECA" w:rsidRPr="00D17DBE" w:rsidRDefault="000D4ECA" w:rsidP="00077CE5">
      <w:pPr>
        <w:rPr>
          <w:rFonts w:cs="Tahoma"/>
          <w:lang w:val="es-ES"/>
        </w:rPr>
      </w:pPr>
    </w:p>
    <w:p w:rsidR="000D4ECA" w:rsidRPr="00D17DBE" w:rsidRDefault="000D4ECA" w:rsidP="000D4ECA">
      <w:pPr>
        <w:spacing w:after="60"/>
        <w:rPr>
          <w:rFonts w:cs="Tahoma"/>
          <w:lang w:val="es-ES"/>
        </w:rPr>
      </w:pPr>
      <w:r w:rsidRPr="00D17DBE">
        <w:rPr>
          <w:rFonts w:cs="Tahoma"/>
          <w:szCs w:val="20"/>
          <w:lang w:val="es-ES"/>
        </w:rPr>
        <w:t>Inscripción EA con:</w:t>
      </w:r>
    </w:p>
    <w:p w:rsidR="000D4ECA" w:rsidRPr="0061775E" w:rsidRDefault="000D4ECA" w:rsidP="000D4ECA">
      <w:pPr>
        <w:spacing w:after="60"/>
        <w:rPr>
          <w:rFonts w:cs="Tahoma"/>
        </w:rPr>
      </w:pPr>
      <w:r w:rsidRPr="0061775E">
        <w:rPr>
          <w:rFonts w:cs="Tahoma"/>
          <w:szCs w:val="20"/>
        </w:rPr>
        <w:t>3.500 Desktop Enterprise</w:t>
      </w:r>
    </w:p>
    <w:p w:rsidR="000D4ECA" w:rsidRPr="0061775E" w:rsidRDefault="000D4ECA" w:rsidP="00346F4B">
      <w:pPr>
        <w:numPr>
          <w:ilvl w:val="0"/>
          <w:numId w:val="70"/>
        </w:numPr>
        <w:tabs>
          <w:tab w:val="left" w:pos="720"/>
        </w:tabs>
        <w:spacing w:after="60" w:line="276" w:lineRule="auto"/>
        <w:rPr>
          <w:rFonts w:cs="Tahoma"/>
        </w:rPr>
      </w:pPr>
      <w:r w:rsidRPr="0061775E">
        <w:rPr>
          <w:rFonts w:cs="Tahoma"/>
          <w:szCs w:val="20"/>
        </w:rPr>
        <w:t xml:space="preserve">3.500 Office Professional </w:t>
      </w:r>
      <w:r w:rsidRPr="0061775E">
        <w:rPr>
          <w:rFonts w:cs="Tahoma"/>
          <w:color w:val="000000"/>
          <w:szCs w:val="20"/>
        </w:rPr>
        <w:t>Plus</w:t>
      </w:r>
    </w:p>
    <w:p w:rsidR="000D4ECA" w:rsidRPr="0061775E" w:rsidRDefault="000D4ECA" w:rsidP="00346F4B">
      <w:pPr>
        <w:numPr>
          <w:ilvl w:val="0"/>
          <w:numId w:val="70"/>
        </w:numPr>
        <w:spacing w:after="60" w:line="276" w:lineRule="auto"/>
        <w:rPr>
          <w:rFonts w:cs="Tahoma"/>
        </w:rPr>
      </w:pPr>
      <w:r w:rsidRPr="0061775E">
        <w:rPr>
          <w:rFonts w:cs="Tahoma"/>
          <w:color w:val="000000"/>
          <w:szCs w:val="20"/>
        </w:rPr>
        <w:t>3.500 Enterprise CAL Suite</w:t>
      </w:r>
    </w:p>
    <w:p w:rsidR="000D4ECA" w:rsidRPr="00D17DBE" w:rsidRDefault="000D4ECA" w:rsidP="000D4ECA">
      <w:pPr>
        <w:spacing w:after="60"/>
        <w:rPr>
          <w:rFonts w:cs="Tahoma"/>
          <w:lang w:val="es-ES"/>
        </w:rPr>
      </w:pPr>
      <w:r w:rsidRPr="00D17DBE">
        <w:rPr>
          <w:rFonts w:cs="Tahoma"/>
          <w:szCs w:val="20"/>
          <w:lang w:val="es-ES"/>
        </w:rPr>
        <w:t>+50 Windows Server Enterprise Edition (x 50 puntos cada uno = 2.500 puntos)</w:t>
      </w:r>
    </w:p>
    <w:p w:rsidR="000D4ECA" w:rsidRPr="00D17DBE" w:rsidRDefault="000D4ECA" w:rsidP="000D4ECA">
      <w:pPr>
        <w:spacing w:after="60"/>
        <w:rPr>
          <w:rFonts w:cs="Tahoma"/>
          <w:lang w:val="es-ES"/>
        </w:rPr>
      </w:pPr>
      <w:r w:rsidRPr="00D17DBE">
        <w:rPr>
          <w:rFonts w:cs="Tahoma"/>
          <w:szCs w:val="20"/>
          <w:u w:val="single"/>
          <w:lang w:val="es-ES"/>
        </w:rPr>
        <w:t>+600 Visio Standard SA</w:t>
      </w:r>
      <w:r w:rsidRPr="00D17DBE">
        <w:rPr>
          <w:rFonts w:cs="Tahoma"/>
          <w:szCs w:val="20"/>
          <w:u w:val="single"/>
          <w:lang w:val="es-ES"/>
        </w:rPr>
        <w:tab/>
      </w:r>
    </w:p>
    <w:p w:rsidR="000D4ECA" w:rsidRPr="00D17DBE" w:rsidRDefault="000D4ECA" w:rsidP="000D4ECA">
      <w:pPr>
        <w:spacing w:after="60"/>
        <w:rPr>
          <w:rFonts w:cs="Tahoma"/>
          <w:lang w:val="es-ES"/>
        </w:rPr>
      </w:pPr>
      <w:r w:rsidRPr="00D17DBE">
        <w:rPr>
          <w:rFonts w:cs="Tahoma"/>
          <w:szCs w:val="20"/>
          <w:lang w:val="es-ES"/>
        </w:rPr>
        <w:t>6.600 Puntos de Licencias de Aplicaciones de Office o Servidor con Cobertura = 10 días</w:t>
      </w:r>
    </w:p>
    <w:p w:rsidR="000D4ECA" w:rsidRPr="00D17DBE" w:rsidRDefault="000D4ECA" w:rsidP="000D4ECA">
      <w:pPr>
        <w:spacing w:after="60"/>
        <w:rPr>
          <w:rFonts w:cs="Tahoma"/>
          <w:lang w:val="es-ES"/>
        </w:rPr>
      </w:pPr>
      <w:r w:rsidRPr="00D17DBE">
        <w:rPr>
          <w:rFonts w:cs="Tahoma"/>
          <w:szCs w:val="20"/>
          <w:lang w:val="es-ES"/>
        </w:rPr>
        <w:t>7.000 puntos de CAL Suite con cobertura = 3 días</w:t>
      </w:r>
    </w:p>
    <w:p w:rsidR="000D4ECA" w:rsidRPr="00D17DBE" w:rsidRDefault="000D4ECA" w:rsidP="00346F4B">
      <w:pPr>
        <w:numPr>
          <w:ilvl w:val="0"/>
          <w:numId w:val="71"/>
        </w:numPr>
        <w:spacing w:after="60"/>
        <w:ind w:left="720"/>
        <w:rPr>
          <w:rFonts w:cs="Tahoma"/>
          <w:lang w:val="es-ES"/>
        </w:rPr>
      </w:pPr>
      <w:r w:rsidRPr="00D17DBE">
        <w:rPr>
          <w:rFonts w:cs="Tahoma"/>
          <w:szCs w:val="20"/>
          <w:lang w:val="es-ES"/>
        </w:rPr>
        <w:t>13 días en total de Planning Services</w:t>
      </w:r>
    </w:p>
    <w:p w:rsidR="00697E59" w:rsidRPr="00D17DBE" w:rsidRDefault="00697E59" w:rsidP="00077CE5">
      <w:pPr>
        <w:ind w:firstLine="360"/>
        <w:rPr>
          <w:rFonts w:cs="Tahoma"/>
          <w:lang w:val="es-ES"/>
        </w:rPr>
      </w:pPr>
    </w:p>
    <w:p w:rsidR="00023FE7" w:rsidRPr="00D17DBE" w:rsidRDefault="00023FE7" w:rsidP="002B663E">
      <w:pPr>
        <w:pStyle w:val="AppendixBodyText"/>
        <w:spacing w:after="0"/>
        <w:rPr>
          <w:rFonts w:ascii="Tahoma" w:hAnsi="Tahoma" w:cs="Tahoma"/>
          <w:sz w:val="18"/>
          <w:szCs w:val="18"/>
          <w:lang w:val="es-ES"/>
        </w:rPr>
      </w:pPr>
      <w:r w:rsidRPr="00D17DBE">
        <w:rPr>
          <w:rFonts w:ascii="Tahoma" w:hAnsi="Tahoma" w:cs="Tahoma"/>
          <w:sz w:val="18"/>
          <w:szCs w:val="18"/>
          <w:lang w:val="es-ES"/>
        </w:rPr>
        <w:t>Los Clientes también pueden aumentar el número de días de Planning Services disponibles si cumplen con los siguientes criterios: (a) actualmente son elegibles para obtener el beneficio de Cupones de Formación; (b) han activado su beneficio de Cupones de Formación y (c) cuentan al menos con 3 días de formación sin reclamación del</w:t>
      </w:r>
      <w:r w:rsidR="002B663E" w:rsidRPr="00D17DBE">
        <w:rPr>
          <w:rFonts w:ascii="Tahoma" w:hAnsi="Tahoma" w:cs="Tahoma"/>
          <w:sz w:val="18"/>
          <w:szCs w:val="18"/>
          <w:lang w:val="es-ES"/>
        </w:rPr>
        <w:t> </w:t>
      </w:r>
      <w:r w:rsidRPr="00D17DBE">
        <w:rPr>
          <w:rFonts w:ascii="Tahoma" w:hAnsi="Tahoma" w:cs="Tahoma"/>
          <w:sz w:val="18"/>
          <w:szCs w:val="18"/>
          <w:lang w:val="es-ES"/>
        </w:rPr>
        <w:t>beneficio de Cupones de Formación disponible para conversión.</w:t>
      </w:r>
      <w:r w:rsidR="0061775E" w:rsidRPr="00D17DBE">
        <w:rPr>
          <w:rFonts w:ascii="Tahoma" w:hAnsi="Tahoma" w:cs="Tahoma"/>
          <w:sz w:val="18"/>
          <w:szCs w:val="18"/>
          <w:lang w:val="es-ES"/>
        </w:rPr>
        <w:t xml:space="preserve"> </w:t>
      </w:r>
      <w:r w:rsidRPr="00D17DBE">
        <w:rPr>
          <w:rFonts w:ascii="Tahoma" w:hAnsi="Tahoma" w:cs="Tahoma"/>
          <w:sz w:val="18"/>
          <w:szCs w:val="18"/>
          <w:lang w:val="es-ES"/>
        </w:rPr>
        <w:t>Los Clientes elegibles pueden convertir los días de Cupones de Formación no utilizados a días de Planning Services en una base 3:1 (tres días de Cupones de Formación</w:t>
      </w:r>
      <w:r w:rsidR="002B663E" w:rsidRPr="00D17DBE">
        <w:rPr>
          <w:rFonts w:ascii="Tahoma" w:hAnsi="Tahoma" w:cs="Tahoma"/>
          <w:sz w:val="18"/>
          <w:szCs w:val="18"/>
          <w:lang w:val="es-ES"/>
        </w:rPr>
        <w:t> </w:t>
      </w:r>
      <w:r w:rsidRPr="00D17DBE">
        <w:rPr>
          <w:rFonts w:ascii="Tahoma" w:hAnsi="Tahoma" w:cs="Tahoma"/>
          <w:sz w:val="18"/>
          <w:szCs w:val="18"/>
          <w:lang w:val="es-ES"/>
        </w:rPr>
        <w:t xml:space="preserve">= un día de Planning Services). </w:t>
      </w:r>
      <w:r w:rsidRPr="00D17DBE">
        <w:rPr>
          <w:rFonts w:ascii="Tahoma" w:hAnsi="Tahoma" w:cs="Tahoma"/>
          <w:bCs/>
          <w:sz w:val="18"/>
          <w:szCs w:val="18"/>
          <w:lang w:val="es-ES"/>
        </w:rPr>
        <w:t xml:space="preserve">(NOTA: los Clientes que desean utilizar sus días de Cupones de Formación como Planning Services no deben crear Cupones de Formación con dichos días.) [Los días de </w:t>
      </w:r>
      <w:r w:rsidRPr="00D17DBE">
        <w:rPr>
          <w:rFonts w:ascii="Tahoma" w:hAnsi="Tahoma" w:cs="Tahoma"/>
          <w:sz w:val="18"/>
          <w:szCs w:val="18"/>
          <w:lang w:val="es-ES"/>
        </w:rPr>
        <w:t>Planning</w:t>
      </w:r>
      <w:r w:rsidRPr="00D17DBE">
        <w:rPr>
          <w:rFonts w:ascii="Tahoma" w:hAnsi="Tahoma" w:cs="Tahoma"/>
          <w:bCs/>
          <w:sz w:val="18"/>
          <w:szCs w:val="18"/>
          <w:lang w:val="es-ES"/>
        </w:rPr>
        <w:t xml:space="preserve"> Services no pueden convertirse en días de Cupones de Formación.] Sin embargo, si un Cliente desea invertir una conversión de días de Cupones de Formación, los días de Planning Services podrán volver a convertirse a días de Cupones de Formación. ] Tras la conversión de días de Cupones de Formación a días de Planning Services, los días de Planning Services aparecerán en el grupo de días de Planning Services del Cliente.</w:t>
      </w:r>
      <w:r w:rsidR="0061775E" w:rsidRPr="00D17DBE">
        <w:rPr>
          <w:rFonts w:ascii="Tahoma" w:hAnsi="Tahoma" w:cs="Tahoma"/>
          <w:bCs/>
          <w:sz w:val="18"/>
          <w:szCs w:val="18"/>
          <w:lang w:val="es-ES"/>
        </w:rPr>
        <w:t xml:space="preserve"> </w:t>
      </w:r>
      <w:r w:rsidRPr="00D17DBE">
        <w:rPr>
          <w:rFonts w:ascii="Tahoma" w:hAnsi="Tahoma" w:cs="Tahoma"/>
          <w:bCs/>
          <w:sz w:val="18"/>
          <w:szCs w:val="18"/>
          <w:lang w:val="es-ES"/>
        </w:rPr>
        <w:t>Esos días pueden utilizarse para crear cupones para servicios disponibles (tal como DDPS o SDPS).</w:t>
      </w:r>
      <w:r w:rsidR="0061775E" w:rsidRPr="00D17DBE">
        <w:rPr>
          <w:rFonts w:ascii="Tahoma" w:hAnsi="Tahoma" w:cs="Tahoma"/>
          <w:bCs/>
          <w:sz w:val="18"/>
          <w:szCs w:val="18"/>
          <w:lang w:val="es-ES"/>
        </w:rPr>
        <w:t xml:space="preserve"> </w:t>
      </w:r>
      <w:r w:rsidRPr="00D17DBE">
        <w:rPr>
          <w:rFonts w:ascii="Tahoma" w:hAnsi="Tahoma" w:cs="Tahoma"/>
          <w:bCs/>
          <w:sz w:val="18"/>
          <w:szCs w:val="18"/>
          <w:lang w:val="es-ES"/>
        </w:rPr>
        <w:t>*La elegibilidad de los Clientes para volver a convertir días de Cupones de Formación está limitada según el número de días disponibles en el nivel de Días de Planning Services.</w:t>
      </w:r>
      <w:r w:rsidR="0061775E" w:rsidRPr="00D17DBE">
        <w:rPr>
          <w:rFonts w:ascii="Tahoma" w:hAnsi="Tahoma" w:cs="Tahoma"/>
          <w:bCs/>
          <w:sz w:val="18"/>
          <w:szCs w:val="18"/>
          <w:lang w:val="es-ES"/>
        </w:rPr>
        <w:t xml:space="preserve"> </w:t>
      </w:r>
      <w:r w:rsidRPr="00D17DBE">
        <w:rPr>
          <w:rFonts w:ascii="Tahoma" w:hAnsi="Tahoma" w:cs="Tahoma"/>
          <w:bCs/>
          <w:sz w:val="18"/>
          <w:szCs w:val="18"/>
          <w:lang w:val="es-ES"/>
        </w:rPr>
        <w:t>Si un Cliente desea volver a convertir 10 días, pero solo hay 8 Días de Planning Services en su grupo, solo</w:t>
      </w:r>
      <w:r w:rsidR="002B663E" w:rsidRPr="00D17DBE">
        <w:rPr>
          <w:rFonts w:ascii="Tahoma" w:hAnsi="Tahoma" w:cs="Tahoma"/>
          <w:bCs/>
          <w:sz w:val="18"/>
          <w:szCs w:val="18"/>
          <w:lang w:val="es-ES"/>
        </w:rPr>
        <w:t> </w:t>
      </w:r>
      <w:r w:rsidRPr="00D17DBE">
        <w:rPr>
          <w:rFonts w:ascii="Tahoma" w:hAnsi="Tahoma" w:cs="Tahoma"/>
          <w:bCs/>
          <w:sz w:val="18"/>
          <w:szCs w:val="18"/>
          <w:lang w:val="es-ES"/>
        </w:rPr>
        <w:t>puede volver a convertir 8 días.</w:t>
      </w:r>
      <w:r w:rsidR="0061775E" w:rsidRPr="00D17DBE">
        <w:rPr>
          <w:rFonts w:ascii="Tahoma" w:hAnsi="Tahoma" w:cs="Tahoma"/>
          <w:bCs/>
          <w:sz w:val="18"/>
          <w:szCs w:val="18"/>
          <w:lang w:val="es-ES"/>
        </w:rPr>
        <w:t xml:space="preserve"> </w:t>
      </w:r>
    </w:p>
    <w:p w:rsidR="00F528E5" w:rsidRPr="00D17DBE" w:rsidRDefault="00F528E5" w:rsidP="00F528E5">
      <w:pPr>
        <w:pStyle w:val="AppendixBodyText"/>
        <w:spacing w:after="0"/>
        <w:rPr>
          <w:rFonts w:ascii="Tahoma" w:hAnsi="Tahoma" w:cs="Tahoma"/>
          <w:sz w:val="18"/>
          <w:szCs w:val="18"/>
          <w:lang w:val="es-ES"/>
        </w:rPr>
      </w:pPr>
    </w:p>
    <w:p w:rsidR="00023FE7" w:rsidRPr="00D17DBE" w:rsidRDefault="00023FE7" w:rsidP="002B663E">
      <w:pPr>
        <w:pStyle w:val="AppendixBodyText"/>
        <w:spacing w:after="0"/>
        <w:rPr>
          <w:rFonts w:ascii="Tahoma" w:hAnsi="Tahoma" w:cs="Tahoma"/>
          <w:sz w:val="18"/>
          <w:szCs w:val="18"/>
          <w:lang w:val="es-ES"/>
        </w:rPr>
      </w:pPr>
      <w:r w:rsidRPr="00D17DBE">
        <w:rPr>
          <w:rFonts w:ascii="Tahoma" w:hAnsi="Tahoma" w:cs="Tahoma"/>
          <w:bCs/>
          <w:sz w:val="18"/>
          <w:szCs w:val="18"/>
          <w:lang w:val="es-ES"/>
        </w:rPr>
        <w:t>Los clientes con contratos de Licencias por Volumen elegibles que no hayan cumplido con los umbrales mínimos para</w:t>
      </w:r>
      <w:r w:rsidR="002B663E" w:rsidRPr="00D17DBE">
        <w:rPr>
          <w:rFonts w:ascii="Tahoma" w:hAnsi="Tahoma" w:cs="Tahoma"/>
          <w:bCs/>
          <w:sz w:val="18"/>
          <w:szCs w:val="18"/>
          <w:lang w:val="es-ES"/>
        </w:rPr>
        <w:t> </w:t>
      </w:r>
      <w:r w:rsidRPr="00D17DBE">
        <w:rPr>
          <w:rFonts w:ascii="Tahoma" w:hAnsi="Tahoma" w:cs="Tahoma"/>
          <w:bCs/>
          <w:sz w:val="18"/>
          <w:szCs w:val="18"/>
          <w:lang w:val="es-ES"/>
        </w:rPr>
        <w:t>recibir derechos de Planning Services, pero que cumplen o superan los criterios para la conversión de días de</w:t>
      </w:r>
      <w:r w:rsidR="002B663E" w:rsidRPr="00D17DBE">
        <w:rPr>
          <w:rFonts w:ascii="Tahoma" w:hAnsi="Tahoma" w:cs="Tahoma"/>
          <w:bCs/>
          <w:sz w:val="18"/>
          <w:szCs w:val="18"/>
          <w:lang w:val="es-ES"/>
        </w:rPr>
        <w:t> </w:t>
      </w:r>
      <w:r w:rsidRPr="00D17DBE">
        <w:rPr>
          <w:rFonts w:ascii="Tahoma" w:hAnsi="Tahoma" w:cs="Tahoma"/>
          <w:bCs/>
          <w:sz w:val="18"/>
          <w:szCs w:val="18"/>
          <w:lang w:val="es-ES"/>
        </w:rPr>
        <w:t>Cupones de Formación, pueden convertir días de Cupones de Formación tal como se indica antes.</w:t>
      </w:r>
    </w:p>
    <w:p w:rsidR="00023FE7" w:rsidRPr="00D17DBE" w:rsidRDefault="00023FE7" w:rsidP="00077CE5">
      <w:pPr>
        <w:pStyle w:val="AppendixBodyText"/>
        <w:spacing w:after="0"/>
        <w:rPr>
          <w:rFonts w:ascii="Tahoma" w:hAnsi="Tahoma" w:cs="Tahoma"/>
          <w:sz w:val="18"/>
          <w:szCs w:val="18"/>
          <w:lang w:val="es-ES"/>
        </w:rPr>
      </w:pPr>
    </w:p>
    <w:p w:rsidR="00023FE7" w:rsidRPr="00D17DBE" w:rsidRDefault="000D4ECA">
      <w:pPr>
        <w:pStyle w:val="AppendixBodyText"/>
        <w:rPr>
          <w:rFonts w:ascii="Tahoma" w:hAnsi="Tahoma" w:cs="Tahoma"/>
          <w:sz w:val="18"/>
          <w:szCs w:val="18"/>
          <w:lang w:val="es-ES"/>
        </w:rPr>
      </w:pPr>
      <w:r w:rsidRPr="00D17DBE">
        <w:rPr>
          <w:rFonts w:ascii="Tahoma" w:hAnsi="Tahoma" w:cs="Tahoma"/>
          <w:sz w:val="18"/>
          <w:szCs w:val="18"/>
          <w:lang w:val="es-ES"/>
        </w:rPr>
        <w:t>Planning Services se puede ofrecer al Cliente a través de Socios cualificados de Microsoft o Servicios de Consultoría de Microsoft.</w:t>
      </w:r>
      <w:r w:rsidR="0061775E" w:rsidRPr="00D17DBE">
        <w:rPr>
          <w:rFonts w:ascii="Tahoma" w:hAnsi="Tahoma" w:cs="Tahoma"/>
          <w:sz w:val="18"/>
          <w:szCs w:val="18"/>
          <w:lang w:val="es-ES"/>
        </w:rPr>
        <w:t xml:space="preserve"> </w:t>
      </w:r>
      <w:r w:rsidRPr="00D17DBE">
        <w:rPr>
          <w:rFonts w:ascii="Tahoma" w:hAnsi="Tahoma" w:cs="Tahoma"/>
          <w:sz w:val="18"/>
          <w:szCs w:val="18"/>
          <w:lang w:val="es-ES"/>
        </w:rPr>
        <w:t>Un Cliente puede ver la lista de Proveedores Cualificados aquí: http://directory.partners.extranet.microsoft.com/psbproviders</w:t>
      </w:r>
      <w:r w:rsidR="0061775E" w:rsidRPr="00D17DBE">
        <w:rPr>
          <w:rFonts w:ascii="Tahoma" w:hAnsi="Tahoma" w:cs="Tahoma"/>
          <w:sz w:val="18"/>
          <w:szCs w:val="18"/>
          <w:lang w:val="es-ES"/>
        </w:rPr>
        <w:t xml:space="preserve"> </w:t>
      </w:r>
    </w:p>
    <w:p w:rsidR="00EC05F0" w:rsidRPr="00D17DBE" w:rsidRDefault="00EC05F0">
      <w:pPr>
        <w:rPr>
          <w:rFonts w:cs="Tahoma"/>
          <w:szCs w:val="18"/>
          <w:lang w:val="es-ES"/>
        </w:rPr>
      </w:pPr>
    </w:p>
    <w:p w:rsidR="00023FE7" w:rsidRPr="00D17DBE" w:rsidRDefault="000D4ECA" w:rsidP="002B663E">
      <w:pPr>
        <w:pStyle w:val="AppendixBodyText"/>
        <w:spacing w:after="0"/>
        <w:rPr>
          <w:rFonts w:ascii="Tahoma" w:hAnsi="Tahoma" w:cs="Tahoma"/>
          <w:sz w:val="18"/>
          <w:szCs w:val="18"/>
          <w:lang w:val="es-ES"/>
        </w:rPr>
      </w:pPr>
      <w:r w:rsidRPr="00D17DBE">
        <w:rPr>
          <w:rFonts w:ascii="Tahoma" w:hAnsi="Tahoma" w:cs="Tahoma"/>
          <w:sz w:val="18"/>
          <w:szCs w:val="18"/>
          <w:lang w:val="es-ES"/>
        </w:rPr>
        <w:t>Los compromisos de Planning Services ofrecen consultoría que cubre un ámbito de trabajo predeterminado que se</w:t>
      </w:r>
      <w:r w:rsidR="002B663E" w:rsidRPr="00D17DBE">
        <w:rPr>
          <w:rFonts w:ascii="Tahoma" w:hAnsi="Tahoma" w:cs="Tahoma"/>
          <w:sz w:val="18"/>
          <w:szCs w:val="18"/>
          <w:lang w:val="es-ES"/>
        </w:rPr>
        <w:t> </w:t>
      </w:r>
      <w:r w:rsidRPr="00D17DBE">
        <w:rPr>
          <w:rFonts w:ascii="Tahoma" w:hAnsi="Tahoma" w:cs="Tahoma"/>
          <w:sz w:val="18"/>
          <w:szCs w:val="18"/>
          <w:lang w:val="es-ES"/>
        </w:rPr>
        <w:t>traduce en un plan de implementación de alto nivel; no se puede incluir la implementación real del software.</w:t>
      </w:r>
    </w:p>
    <w:p w:rsidR="00023FE7" w:rsidRPr="00D17DBE" w:rsidRDefault="00023FE7" w:rsidP="005A141F">
      <w:pPr>
        <w:pStyle w:val="AppendixBodyText"/>
        <w:spacing w:after="0"/>
        <w:rPr>
          <w:rFonts w:ascii="Tahoma" w:hAnsi="Tahoma" w:cs="Tahoma"/>
          <w:sz w:val="18"/>
          <w:szCs w:val="18"/>
          <w:lang w:val="es-ES"/>
        </w:rPr>
      </w:pPr>
    </w:p>
    <w:p w:rsidR="00AC1997" w:rsidRPr="00D17DBE" w:rsidRDefault="000D4ECA" w:rsidP="002F529F">
      <w:pPr>
        <w:pStyle w:val="AppendixBodyText"/>
        <w:numPr>
          <w:ilvl w:val="0"/>
          <w:numId w:val="1"/>
        </w:numPr>
        <w:tabs>
          <w:tab w:val="clear" w:pos="720"/>
          <w:tab w:val="num" w:pos="1440"/>
        </w:tabs>
        <w:ind w:left="1440"/>
        <w:rPr>
          <w:rFonts w:ascii="Tahoma" w:hAnsi="Tahoma" w:cs="Tahoma"/>
          <w:sz w:val="18"/>
          <w:szCs w:val="18"/>
          <w:lang w:val="es-ES"/>
        </w:rPr>
      </w:pPr>
      <w:r w:rsidRPr="00D17DBE">
        <w:rPr>
          <w:rFonts w:ascii="Tahoma" w:hAnsi="Tahoma" w:cs="Tahoma"/>
          <w:bCs/>
          <w:sz w:val="18"/>
          <w:szCs w:val="18"/>
          <w:lang w:val="es-ES"/>
        </w:rPr>
        <w:t>Planning Services no está disponible en todos los idiomas.</w:t>
      </w:r>
    </w:p>
    <w:p w:rsidR="00AC1997" w:rsidRPr="00D17DBE" w:rsidRDefault="000D4ECA" w:rsidP="002B663E">
      <w:pPr>
        <w:pStyle w:val="AppendixBodyText"/>
        <w:numPr>
          <w:ilvl w:val="0"/>
          <w:numId w:val="1"/>
        </w:numPr>
        <w:tabs>
          <w:tab w:val="clear" w:pos="720"/>
          <w:tab w:val="num" w:pos="1440"/>
        </w:tabs>
        <w:ind w:left="1440"/>
        <w:rPr>
          <w:rFonts w:ascii="Tahoma" w:hAnsi="Tahoma" w:cs="Tahoma"/>
          <w:sz w:val="18"/>
          <w:szCs w:val="18"/>
          <w:lang w:val="es-ES"/>
        </w:rPr>
      </w:pPr>
      <w:r w:rsidRPr="00D17DBE">
        <w:rPr>
          <w:rFonts w:ascii="Tahoma" w:hAnsi="Tahoma" w:cs="Tahoma"/>
          <w:bCs/>
          <w:color w:val="000000"/>
          <w:sz w:val="18"/>
          <w:szCs w:val="18"/>
          <w:lang w:val="es-ES"/>
        </w:rPr>
        <w:t>Los cupones de Planning Services solo puede canjearlos el Cliente que es susceptible de obtener el</w:t>
      </w:r>
      <w:r w:rsidR="002B663E" w:rsidRPr="00D17DBE">
        <w:rPr>
          <w:rFonts w:ascii="Tahoma" w:hAnsi="Tahoma" w:cs="Tahoma"/>
          <w:bCs/>
          <w:color w:val="000000"/>
          <w:sz w:val="18"/>
          <w:szCs w:val="18"/>
          <w:lang w:val="es-ES"/>
        </w:rPr>
        <w:t> </w:t>
      </w:r>
      <w:r w:rsidRPr="00D17DBE">
        <w:rPr>
          <w:rFonts w:ascii="Tahoma" w:hAnsi="Tahoma" w:cs="Tahoma"/>
          <w:bCs/>
          <w:color w:val="000000"/>
          <w:sz w:val="18"/>
          <w:szCs w:val="18"/>
          <w:lang w:val="es-ES"/>
        </w:rPr>
        <w:t>beneficio.</w:t>
      </w:r>
    </w:p>
    <w:p w:rsidR="00AC1997" w:rsidRPr="00D17DBE" w:rsidRDefault="000D4ECA" w:rsidP="002B663E">
      <w:pPr>
        <w:pStyle w:val="AppendixBodyText"/>
        <w:numPr>
          <w:ilvl w:val="0"/>
          <w:numId w:val="1"/>
        </w:numPr>
        <w:tabs>
          <w:tab w:val="clear" w:pos="720"/>
          <w:tab w:val="num" w:pos="1440"/>
        </w:tabs>
        <w:ind w:left="1440"/>
        <w:rPr>
          <w:rFonts w:ascii="Tahoma" w:hAnsi="Tahoma" w:cs="Tahoma"/>
          <w:sz w:val="18"/>
          <w:szCs w:val="18"/>
          <w:lang w:val="es-ES"/>
        </w:rPr>
      </w:pPr>
      <w:r w:rsidRPr="00D17DBE">
        <w:rPr>
          <w:rFonts w:ascii="Tahoma" w:hAnsi="Tahoma" w:cs="Tahoma"/>
          <w:bCs/>
          <w:color w:val="000000"/>
          <w:sz w:val="18"/>
          <w:szCs w:val="18"/>
          <w:lang w:val="es-ES"/>
        </w:rPr>
        <w:t>Los cupones de Planning Services no pueden cambiarse por dinero en efectivo, dinero pagadero u</w:t>
      </w:r>
      <w:r w:rsidR="002B663E" w:rsidRPr="00D17DBE">
        <w:rPr>
          <w:rFonts w:ascii="Tahoma" w:hAnsi="Tahoma" w:cs="Tahoma"/>
          <w:bCs/>
          <w:color w:val="000000"/>
          <w:sz w:val="18"/>
          <w:szCs w:val="18"/>
          <w:lang w:val="es-ES"/>
        </w:rPr>
        <w:t> </w:t>
      </w:r>
      <w:r w:rsidRPr="00D17DBE">
        <w:rPr>
          <w:rFonts w:ascii="Tahoma" w:hAnsi="Tahoma" w:cs="Tahoma"/>
          <w:bCs/>
          <w:color w:val="000000"/>
          <w:sz w:val="18"/>
          <w:szCs w:val="18"/>
          <w:lang w:val="es-ES"/>
        </w:rPr>
        <w:t>otras prestaciones de valor.</w:t>
      </w:r>
    </w:p>
    <w:p w:rsidR="00AC1997" w:rsidRPr="00D17DBE" w:rsidRDefault="00AC1997" w:rsidP="002F529F">
      <w:pPr>
        <w:pStyle w:val="AppendixBodyText"/>
        <w:numPr>
          <w:ilvl w:val="0"/>
          <w:numId w:val="1"/>
        </w:numPr>
        <w:tabs>
          <w:tab w:val="clear" w:pos="720"/>
          <w:tab w:val="num" w:pos="1440"/>
        </w:tabs>
        <w:ind w:left="1440"/>
        <w:rPr>
          <w:rFonts w:ascii="Tahoma" w:hAnsi="Tahoma" w:cs="Tahoma"/>
          <w:sz w:val="18"/>
          <w:szCs w:val="18"/>
          <w:lang w:val="es-ES"/>
        </w:rPr>
      </w:pPr>
      <w:r w:rsidRPr="00D17DBE">
        <w:rPr>
          <w:rFonts w:ascii="Tahoma" w:hAnsi="Tahoma" w:cs="Tahoma"/>
          <w:bCs/>
          <w:color w:val="000000"/>
          <w:sz w:val="18"/>
          <w:szCs w:val="18"/>
          <w:lang w:val="es-ES"/>
        </w:rPr>
        <w:lastRenderedPageBreak/>
        <w:t xml:space="preserve">Los Clientes que estén interesados en adquirir servicios adicionales que no están dentro del </w:t>
      </w:r>
      <w:r w:rsidRPr="00D17DBE">
        <w:rPr>
          <w:rFonts w:ascii="Tahoma" w:hAnsi="Tahoma" w:cs="Tahoma"/>
          <w:color w:val="000000"/>
          <w:sz w:val="18"/>
          <w:szCs w:val="18"/>
          <w:lang w:val="es-ES"/>
        </w:rPr>
        <w:t>ámbito del trabajo correspondiente al compromiso de cupones cedidos (según se define por tipo de cupón y nivel de servicio)</w:t>
      </w:r>
      <w:r w:rsidRPr="00D17DBE">
        <w:rPr>
          <w:rFonts w:ascii="Tahoma" w:hAnsi="Tahoma" w:cs="Tahoma"/>
          <w:bCs/>
          <w:color w:val="000000"/>
          <w:sz w:val="18"/>
          <w:szCs w:val="18"/>
          <w:lang w:val="es-ES"/>
        </w:rPr>
        <w:t xml:space="preserve"> podrán pagar a su proveedor fuera de este programa.</w:t>
      </w:r>
    </w:p>
    <w:p w:rsidR="00AC1997" w:rsidRPr="00D17DBE" w:rsidRDefault="00AC1997" w:rsidP="002F529F">
      <w:pPr>
        <w:pStyle w:val="AppendixBodyText"/>
        <w:numPr>
          <w:ilvl w:val="0"/>
          <w:numId w:val="1"/>
        </w:numPr>
        <w:tabs>
          <w:tab w:val="clear" w:pos="720"/>
          <w:tab w:val="num" w:pos="1440"/>
        </w:tabs>
        <w:ind w:left="1440"/>
        <w:rPr>
          <w:rFonts w:ascii="Tahoma" w:hAnsi="Tahoma" w:cs="Tahoma"/>
          <w:sz w:val="18"/>
          <w:szCs w:val="18"/>
          <w:lang w:val="es-ES"/>
        </w:rPr>
      </w:pPr>
      <w:r w:rsidRPr="00D17DBE">
        <w:rPr>
          <w:rFonts w:ascii="Tahoma" w:hAnsi="Tahoma" w:cs="Tahoma"/>
          <w:color w:val="000000"/>
          <w:sz w:val="18"/>
          <w:szCs w:val="18"/>
          <w:lang w:val="es-ES"/>
        </w:rPr>
        <w:t>La reducción d</w:t>
      </w:r>
      <w:r w:rsidRPr="00D17DBE">
        <w:rPr>
          <w:rFonts w:ascii="Tahoma" w:hAnsi="Tahoma" w:cs="Tahoma"/>
          <w:bCs/>
          <w:color w:val="000000"/>
          <w:sz w:val="18"/>
          <w:szCs w:val="18"/>
          <w:lang w:val="es-ES"/>
        </w:rPr>
        <w:t>e</w:t>
      </w:r>
      <w:r w:rsidRPr="00D17DBE">
        <w:rPr>
          <w:rFonts w:ascii="Tahoma" w:hAnsi="Tahoma" w:cs="Tahoma"/>
          <w:color w:val="000000"/>
          <w:sz w:val="18"/>
          <w:szCs w:val="18"/>
          <w:lang w:val="es-ES"/>
        </w:rPr>
        <w:t xml:space="preserve"> la cobertura de SA cualificada como resultado de devoluciones y otros ajustes de facturación</w:t>
      </w:r>
      <w:r w:rsidRPr="00D17DBE">
        <w:rPr>
          <w:rFonts w:ascii="Tahoma" w:hAnsi="Tahoma" w:cs="Tahoma"/>
          <w:bCs/>
          <w:color w:val="000000"/>
          <w:sz w:val="18"/>
          <w:szCs w:val="18"/>
          <w:lang w:val="es-ES"/>
        </w:rPr>
        <w:t>,</w:t>
      </w:r>
      <w:r w:rsidRPr="00D17DBE">
        <w:rPr>
          <w:rFonts w:ascii="Tahoma" w:hAnsi="Tahoma" w:cs="Tahoma"/>
          <w:color w:val="000000"/>
          <w:sz w:val="18"/>
          <w:szCs w:val="18"/>
          <w:lang w:val="es-ES"/>
        </w:rPr>
        <w:t xml:space="preserve"> en la medida que así se permita, </w:t>
      </w:r>
      <w:r w:rsidRPr="00D17DBE">
        <w:rPr>
          <w:rFonts w:ascii="Tahoma" w:hAnsi="Tahoma" w:cs="Tahoma"/>
          <w:bCs/>
          <w:color w:val="000000"/>
          <w:sz w:val="18"/>
          <w:szCs w:val="18"/>
          <w:lang w:val="es-ES"/>
        </w:rPr>
        <w:t>podrá</w:t>
      </w:r>
      <w:r w:rsidRPr="00D17DBE">
        <w:rPr>
          <w:rFonts w:ascii="Tahoma" w:hAnsi="Tahoma" w:cs="Tahoma"/>
          <w:color w:val="000000"/>
          <w:sz w:val="18"/>
          <w:szCs w:val="18"/>
          <w:lang w:val="es-ES"/>
        </w:rPr>
        <w:t xml:space="preserve"> disminuir los días de derechos de Planning Services del Cliente</w:t>
      </w:r>
      <w:r w:rsidRPr="00D17DBE">
        <w:rPr>
          <w:rFonts w:ascii="Tahoma" w:hAnsi="Tahoma" w:cs="Tahoma"/>
          <w:bCs/>
          <w:color w:val="000000"/>
          <w:sz w:val="18"/>
          <w:szCs w:val="18"/>
          <w:lang w:val="es-ES"/>
        </w:rPr>
        <w:t>.</w:t>
      </w:r>
    </w:p>
    <w:p w:rsidR="00762183" w:rsidRPr="002B663E" w:rsidRDefault="00AC1997" w:rsidP="00346F4B">
      <w:pPr>
        <w:pStyle w:val="AppendixBodyText"/>
        <w:numPr>
          <w:ilvl w:val="0"/>
          <w:numId w:val="22"/>
        </w:numPr>
        <w:tabs>
          <w:tab w:val="num" w:pos="1440"/>
        </w:tabs>
        <w:ind w:left="1440"/>
        <w:rPr>
          <w:rFonts w:ascii="Tahoma" w:hAnsi="Tahoma" w:cs="Tahoma"/>
          <w:sz w:val="18"/>
          <w:szCs w:val="18"/>
        </w:rPr>
      </w:pPr>
      <w:r w:rsidRPr="00D17DBE">
        <w:rPr>
          <w:rFonts w:ascii="Tahoma" w:hAnsi="Tahoma" w:cs="Tahoma"/>
          <w:bCs/>
          <w:color w:val="000000"/>
          <w:sz w:val="18"/>
          <w:szCs w:val="18"/>
          <w:lang w:val="es-ES"/>
        </w:rPr>
        <w:t xml:space="preserve">Los cupones son únicamente válidos con </w:t>
      </w:r>
      <w:r w:rsidRPr="00D17DBE">
        <w:rPr>
          <w:rFonts w:ascii="Tahoma" w:hAnsi="Tahoma" w:cs="Tahoma"/>
          <w:color w:val="000000"/>
          <w:sz w:val="18"/>
          <w:szCs w:val="18"/>
          <w:lang w:val="es-ES"/>
        </w:rPr>
        <w:t xml:space="preserve">Proveedores cualificados </w:t>
      </w:r>
      <w:r w:rsidRPr="00D17DBE">
        <w:rPr>
          <w:rFonts w:ascii="Tahoma" w:hAnsi="Tahoma" w:cs="Tahoma"/>
          <w:bCs/>
          <w:color w:val="000000"/>
          <w:sz w:val="18"/>
          <w:szCs w:val="18"/>
          <w:lang w:val="es-ES"/>
        </w:rPr>
        <w:t xml:space="preserve">para el tipo de servicio específico para el que se canjea el cupón. </w:t>
      </w:r>
      <w:r w:rsidRPr="00D17DBE">
        <w:rPr>
          <w:rFonts w:ascii="Tahoma" w:hAnsi="Tahoma" w:cs="Tahoma"/>
          <w:color w:val="000000"/>
          <w:sz w:val="18"/>
          <w:szCs w:val="18"/>
          <w:lang w:val="es-ES"/>
        </w:rPr>
        <w:t xml:space="preserve">El cupón puede utilizarse con Proveedores cualificados de todo el mundo. </w:t>
      </w:r>
      <w:r w:rsidRPr="002B663E">
        <w:rPr>
          <w:rFonts w:ascii="Tahoma" w:hAnsi="Tahoma" w:cs="Tahoma"/>
          <w:color w:val="000000"/>
          <w:sz w:val="18"/>
          <w:szCs w:val="18"/>
        </w:rPr>
        <w:t>La participación puede variar.</w:t>
      </w:r>
    </w:p>
    <w:p w:rsidR="0083748D" w:rsidRPr="00D17DBE" w:rsidRDefault="0083748D" w:rsidP="002F529F">
      <w:pPr>
        <w:pStyle w:val="AppendixBodyText"/>
        <w:numPr>
          <w:ilvl w:val="0"/>
          <w:numId w:val="1"/>
        </w:numPr>
        <w:tabs>
          <w:tab w:val="clear" w:pos="720"/>
          <w:tab w:val="num" w:pos="1440"/>
        </w:tabs>
        <w:ind w:left="1440"/>
        <w:rPr>
          <w:rFonts w:ascii="Tahoma" w:hAnsi="Tahoma" w:cs="Tahoma"/>
          <w:sz w:val="18"/>
          <w:szCs w:val="18"/>
          <w:lang w:val="es-ES"/>
        </w:rPr>
      </w:pPr>
      <w:r w:rsidRPr="00D17DBE">
        <w:rPr>
          <w:rFonts w:ascii="Tahoma" w:hAnsi="Tahoma" w:cs="Tahoma"/>
          <w:color w:val="000000"/>
          <w:sz w:val="18"/>
          <w:szCs w:val="18"/>
          <w:lang w:val="es-ES"/>
        </w:rPr>
        <w:t>Los cupones se deben ceder durante el periodo de cobertura de Software Assurance.</w:t>
      </w:r>
    </w:p>
    <w:p w:rsidR="0083748D" w:rsidRPr="00D17DBE" w:rsidRDefault="0083748D" w:rsidP="002F529F">
      <w:pPr>
        <w:pStyle w:val="AppendixBodyText"/>
        <w:numPr>
          <w:ilvl w:val="0"/>
          <w:numId w:val="1"/>
        </w:numPr>
        <w:tabs>
          <w:tab w:val="clear" w:pos="720"/>
          <w:tab w:val="num" w:pos="1440"/>
        </w:tabs>
        <w:ind w:left="1440"/>
        <w:rPr>
          <w:rFonts w:ascii="Tahoma" w:hAnsi="Tahoma" w:cs="Tahoma"/>
          <w:sz w:val="18"/>
          <w:szCs w:val="18"/>
          <w:lang w:val="es-ES"/>
        </w:rPr>
      </w:pPr>
      <w:r w:rsidRPr="00D17DBE">
        <w:rPr>
          <w:rFonts w:ascii="Tahoma" w:hAnsi="Tahoma" w:cs="Tahoma"/>
          <w:color w:val="000000"/>
          <w:sz w:val="18"/>
          <w:szCs w:val="18"/>
          <w:lang w:val="es-ES"/>
        </w:rPr>
        <w:t>Los cupones expirarán a los 180 días a partir de la fecha de cesión de cupones, independientemente de la expiración de la cobertura de Software Assurance. Todos los servicios deben ofrecerse (cupón canjeado) antes de la expiración del cupón. Los cupones que expiren antes de la expiración de la cobertura de Software Assurance se devolverán al grupo de días de Planning Services disponible.</w:t>
      </w:r>
    </w:p>
    <w:p w:rsidR="00AC1997" w:rsidRPr="00D17DBE" w:rsidRDefault="00AC1997" w:rsidP="002F529F">
      <w:pPr>
        <w:pStyle w:val="AppendixBodyText"/>
        <w:numPr>
          <w:ilvl w:val="0"/>
          <w:numId w:val="21"/>
        </w:numPr>
        <w:tabs>
          <w:tab w:val="num" w:pos="1440"/>
        </w:tabs>
        <w:rPr>
          <w:rFonts w:ascii="Tahoma" w:hAnsi="Tahoma" w:cs="Tahoma"/>
          <w:sz w:val="18"/>
          <w:szCs w:val="18"/>
          <w:lang w:val="es-ES"/>
        </w:rPr>
      </w:pPr>
      <w:r w:rsidRPr="00D17DBE">
        <w:rPr>
          <w:rFonts w:ascii="Tahoma" w:hAnsi="Tahoma" w:cs="Tahoma"/>
          <w:bCs/>
          <w:color w:val="000000"/>
          <w:sz w:val="18"/>
          <w:szCs w:val="18"/>
          <w:lang w:val="es-ES"/>
        </w:rPr>
        <w:t>Microsoft no se hace responsable de la pérdida, robo, extravío o uso indebido de los cupones.</w:t>
      </w:r>
    </w:p>
    <w:p w:rsidR="00AC1997" w:rsidRPr="00D17DBE" w:rsidRDefault="00AC1997" w:rsidP="002F529F">
      <w:pPr>
        <w:pStyle w:val="AppendixBodyText"/>
        <w:numPr>
          <w:ilvl w:val="0"/>
          <w:numId w:val="21"/>
        </w:numPr>
        <w:tabs>
          <w:tab w:val="num" w:pos="1440"/>
        </w:tabs>
        <w:rPr>
          <w:rFonts w:ascii="Tahoma" w:hAnsi="Tahoma" w:cs="Tahoma"/>
          <w:sz w:val="18"/>
          <w:szCs w:val="18"/>
          <w:lang w:val="es-ES"/>
        </w:rPr>
      </w:pPr>
      <w:r w:rsidRPr="00D17DBE">
        <w:rPr>
          <w:rFonts w:ascii="Tahoma" w:hAnsi="Tahoma" w:cs="Tahoma"/>
          <w:bCs/>
          <w:color w:val="000000"/>
          <w:sz w:val="18"/>
          <w:szCs w:val="18"/>
          <w:lang w:val="es-ES"/>
        </w:rPr>
        <w:t xml:space="preserve">Los servicios proporcionados conforme a los cupones se </w:t>
      </w:r>
      <w:r w:rsidRPr="00D17DBE">
        <w:rPr>
          <w:rFonts w:ascii="Tahoma" w:hAnsi="Tahoma" w:cs="Tahoma"/>
          <w:color w:val="000000"/>
          <w:sz w:val="18"/>
          <w:szCs w:val="18"/>
          <w:lang w:val="es-ES"/>
        </w:rPr>
        <w:t>ofrecen en virtud de un contrato celebrado entre el Cliente y el Proveedor Cualificado; Microsoft no se hace responsable de ninguna actividad o incumplimiento por parte del Proveedor Cualificado en relación con los servicios.</w:t>
      </w:r>
    </w:p>
    <w:p w:rsidR="00F643B6" w:rsidRPr="00D17DBE" w:rsidRDefault="00AC1997" w:rsidP="00346F4B">
      <w:pPr>
        <w:pStyle w:val="AppendixBodyText"/>
        <w:numPr>
          <w:ilvl w:val="0"/>
          <w:numId w:val="72"/>
        </w:numPr>
        <w:rPr>
          <w:rFonts w:ascii="Tahoma" w:hAnsi="Tahoma" w:cs="Tahoma"/>
          <w:sz w:val="18"/>
          <w:szCs w:val="18"/>
          <w:lang w:val="es-ES"/>
        </w:rPr>
      </w:pPr>
      <w:r w:rsidRPr="00D17DBE">
        <w:rPr>
          <w:rFonts w:ascii="Tahoma" w:hAnsi="Tahoma" w:cs="Tahoma"/>
          <w:bCs/>
          <w:color w:val="000000"/>
          <w:sz w:val="18"/>
          <w:szCs w:val="18"/>
          <w:lang w:val="es-ES"/>
        </w:rPr>
        <w:t>Al aceptar un compromiso de Planning Services, los Clientes</w:t>
      </w:r>
      <w:r w:rsidRPr="00D17DBE">
        <w:rPr>
          <w:rFonts w:ascii="Tahoma" w:hAnsi="Tahoma" w:cs="Tahoma"/>
          <w:bCs/>
          <w:sz w:val="18"/>
          <w:szCs w:val="18"/>
          <w:lang w:val="es-ES"/>
        </w:rPr>
        <w:t xml:space="preserve"> reconocen que recibirán una encuesta tras la finalización del compromiso para propósitos de control de calidad.</w:t>
      </w:r>
    </w:p>
    <w:p w:rsidR="0008036A" w:rsidRPr="00D17DBE" w:rsidRDefault="00F643B6" w:rsidP="00346F4B">
      <w:pPr>
        <w:pStyle w:val="AppendixBodyText"/>
        <w:numPr>
          <w:ilvl w:val="0"/>
          <w:numId w:val="72"/>
        </w:numPr>
        <w:rPr>
          <w:rFonts w:ascii="Tahoma" w:hAnsi="Tahoma" w:cs="Tahoma"/>
          <w:sz w:val="18"/>
          <w:szCs w:val="18"/>
          <w:lang w:val="es-ES"/>
        </w:rPr>
      </w:pPr>
      <w:r w:rsidRPr="00D17DBE">
        <w:rPr>
          <w:rFonts w:ascii="Tahoma" w:hAnsi="Tahoma" w:cs="Tahoma"/>
          <w:bCs/>
          <w:color w:val="000000"/>
          <w:sz w:val="18"/>
          <w:szCs w:val="18"/>
          <w:lang w:val="es-ES"/>
        </w:rPr>
        <w:t>Las tablas anteriores muestran los días de servicio disponibles según un contrato o una inscripción de tres (3) años completos. Los Clientes que adquieren cobertura de Software Assurance durante un (1) año r</w:t>
      </w:r>
      <w:r w:rsidRPr="00D17DBE">
        <w:rPr>
          <w:rFonts w:ascii="Tahoma" w:hAnsi="Tahoma" w:cs="Tahoma"/>
          <w:color w:val="000000"/>
          <w:sz w:val="18"/>
          <w:szCs w:val="18"/>
          <w:lang w:val="es-ES"/>
        </w:rPr>
        <w:t>ecibirán un tercio del número de días de servicio indicado. Los Clientes que adquieren cobertura de Software Assurance durante dos (2) años recibirán dos tercios del número de días de servicio indicado.</w:t>
      </w:r>
    </w:p>
    <w:p w:rsidR="0008036A" w:rsidRPr="00D17DBE" w:rsidRDefault="0008036A" w:rsidP="005A141F">
      <w:pPr>
        <w:pStyle w:val="AppendixBodyText"/>
        <w:spacing w:after="0"/>
        <w:rPr>
          <w:rFonts w:ascii="Tahoma" w:hAnsi="Tahoma" w:cs="Tahoma"/>
          <w:sz w:val="18"/>
          <w:szCs w:val="18"/>
          <w:lang w:val="es-ES"/>
        </w:rPr>
      </w:pPr>
    </w:p>
    <w:p w:rsidR="00023FE7" w:rsidRPr="00D17DBE" w:rsidRDefault="00023FE7">
      <w:pPr>
        <w:pStyle w:val="AppendixBodyText"/>
        <w:rPr>
          <w:rFonts w:ascii="Tahoma" w:hAnsi="Tahoma" w:cs="Tahoma"/>
          <w:sz w:val="18"/>
          <w:szCs w:val="18"/>
          <w:lang w:val="es-ES"/>
        </w:rPr>
      </w:pPr>
      <w:r w:rsidRPr="00D17DBE">
        <w:rPr>
          <w:rFonts w:ascii="Tahoma" w:hAnsi="Tahoma" w:cs="Tahoma"/>
          <w:bCs/>
          <w:color w:val="000000"/>
          <w:sz w:val="18"/>
          <w:szCs w:val="18"/>
          <w:lang w:val="es-ES"/>
        </w:rP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23FE7" w:rsidRPr="00D17DBE" w:rsidRDefault="00023FE7" w:rsidP="005A141F">
      <w:pPr>
        <w:pStyle w:val="AppendixBodyText"/>
        <w:spacing w:after="0"/>
        <w:rPr>
          <w:rFonts w:ascii="Tahoma" w:hAnsi="Tahoma" w:cs="Tahoma"/>
          <w:sz w:val="18"/>
          <w:szCs w:val="18"/>
          <w:lang w:val="es-ES"/>
        </w:rPr>
      </w:pPr>
    </w:p>
    <w:p w:rsidR="00023FE7" w:rsidRPr="00D17DBE" w:rsidRDefault="00023FE7">
      <w:pPr>
        <w:pStyle w:val="Heading3"/>
        <w:rPr>
          <w:rFonts w:ascii="Tahoma" w:hAnsi="Tahoma" w:cs="Tahoma"/>
          <w:lang w:val="es-ES"/>
        </w:rPr>
      </w:pPr>
      <w:bookmarkStart w:id="711" w:name="_Toc328145999"/>
      <w:bookmarkStart w:id="712" w:name="_Toc336338230"/>
      <w:bookmarkStart w:id="713" w:name="_Toc370980820"/>
      <w:r w:rsidRPr="00D17DBE">
        <w:rPr>
          <w:rFonts w:ascii="Tahoma" w:hAnsi="Tahoma" w:cs="Tahoma"/>
          <w:sz w:val="24"/>
          <w:lang w:val="es-ES"/>
        </w:rPr>
        <w:t>Windows 8 Enterprise</w:t>
      </w:r>
      <w:bookmarkEnd w:id="711"/>
      <w:bookmarkEnd w:id="712"/>
      <w:bookmarkEnd w:id="713"/>
      <w:r w:rsidRPr="00D17DBE">
        <w:rPr>
          <w:rFonts w:ascii="Tahoma" w:hAnsi="Tahoma" w:cs="Tahoma"/>
          <w:sz w:val="24"/>
          <w:lang w:val="es-ES"/>
        </w:rPr>
        <w:t xml:space="preserve"> </w:t>
      </w:r>
    </w:p>
    <w:p w:rsidR="00023FE7" w:rsidRPr="00D17DBE" w:rsidRDefault="00023FE7" w:rsidP="00077CE5">
      <w:pPr>
        <w:pStyle w:val="AppendixBodyText"/>
        <w:spacing w:after="0"/>
        <w:rPr>
          <w:rFonts w:ascii="Tahoma" w:hAnsi="Tahoma" w:cs="Tahoma"/>
          <w:sz w:val="18"/>
          <w:szCs w:val="18"/>
          <w:lang w:val="es-ES"/>
        </w:rPr>
      </w:pPr>
    </w:p>
    <w:p w:rsidR="005A141F" w:rsidRPr="00D17DBE" w:rsidRDefault="00324479" w:rsidP="005A141F">
      <w:pPr>
        <w:spacing w:after="60"/>
        <w:jc w:val="both"/>
        <w:rPr>
          <w:rFonts w:cs="Tahoma"/>
          <w:lang w:val="es-ES"/>
        </w:rPr>
      </w:pPr>
      <w:r w:rsidRPr="00D17DBE">
        <w:rPr>
          <w:rFonts w:cs="Tahoma"/>
          <w:b/>
          <w:szCs w:val="18"/>
          <w:lang w:val="es-ES"/>
        </w:rPr>
        <w:t>Clientes de Software Assurance Elegibles</w:t>
      </w:r>
    </w:p>
    <w:p w:rsidR="00324479" w:rsidRPr="00D17DBE" w:rsidRDefault="00324479" w:rsidP="00324479">
      <w:pPr>
        <w:jc w:val="both"/>
        <w:rPr>
          <w:rFonts w:cs="Tahoma"/>
          <w:lang w:val="es-ES"/>
        </w:rPr>
      </w:pPr>
      <w:r w:rsidRPr="00D17DBE">
        <w:rPr>
          <w:rFonts w:cs="Tahoma"/>
          <w:szCs w:val="18"/>
          <w:lang w:val="es-ES"/>
        </w:rPr>
        <w:t>Los Clientes con cobertura de Software Assurance activa para el sistema operativo de sobremesa Windows son elegibles para este beneficio. La cobertura de Software Assurance para el sistema operativo de sobremesa Windows en un dispositivo con licencia les brinda a los clientes la opción de utilizar Windows 8 Enterprise en lugar de Windows 8 Pro en dicho dispositivo.</w:t>
      </w:r>
    </w:p>
    <w:p w:rsidR="00324479" w:rsidRPr="00D17DBE" w:rsidRDefault="00324479" w:rsidP="00324479">
      <w:pPr>
        <w:jc w:val="both"/>
        <w:rPr>
          <w:rFonts w:cs="Tahoma"/>
          <w:lang w:val="es-ES"/>
        </w:rPr>
      </w:pPr>
    </w:p>
    <w:p w:rsidR="00324479" w:rsidRPr="00D17DBE" w:rsidRDefault="00324479" w:rsidP="002B663E">
      <w:pPr>
        <w:jc w:val="both"/>
        <w:rPr>
          <w:rFonts w:cs="Tahoma"/>
          <w:lang w:val="es-ES"/>
        </w:rPr>
      </w:pPr>
      <w:r w:rsidRPr="00D17DBE">
        <w:rPr>
          <w:rFonts w:cs="Tahoma"/>
          <w:szCs w:val="18"/>
          <w:lang w:val="es-ES"/>
        </w:rPr>
        <w:t>Los clientes elegibles de Software Assurance tienen los derechos para utilizar Windows 8 Enterprise como se describe en los Derechos de Uso de los Productos. Los clientes no podrán mover Windows 8 Enterprise desde un dispositivo con licencia a otro, salvo que se realice conjuntamente con la reasignación permitida de la cobertura de Software</w:t>
      </w:r>
      <w:r w:rsidR="002B663E" w:rsidRPr="00D17DBE">
        <w:rPr>
          <w:rFonts w:cs="Tahoma"/>
          <w:szCs w:val="18"/>
          <w:lang w:val="es-ES"/>
        </w:rPr>
        <w:t> </w:t>
      </w:r>
      <w:r w:rsidRPr="00D17DBE">
        <w:rPr>
          <w:rFonts w:cs="Tahoma"/>
          <w:szCs w:val="18"/>
          <w:lang w:val="es-ES"/>
        </w:rPr>
        <w:t xml:space="preserve">Assurance. </w:t>
      </w:r>
    </w:p>
    <w:p w:rsidR="00324479" w:rsidRPr="00D17DBE" w:rsidRDefault="00324479" w:rsidP="00324479">
      <w:pPr>
        <w:jc w:val="both"/>
        <w:rPr>
          <w:rFonts w:cs="Tahoma"/>
          <w:lang w:val="es-ES"/>
        </w:rPr>
      </w:pPr>
    </w:p>
    <w:p w:rsidR="005A141F" w:rsidRPr="00D17DBE" w:rsidRDefault="00324479" w:rsidP="00862623">
      <w:pPr>
        <w:keepNext/>
        <w:spacing w:after="60"/>
        <w:jc w:val="both"/>
        <w:rPr>
          <w:rFonts w:cs="Tahoma"/>
          <w:lang w:val="es-ES"/>
        </w:rPr>
      </w:pPr>
      <w:r w:rsidRPr="00D17DBE">
        <w:rPr>
          <w:rFonts w:cs="Tahoma"/>
          <w:b/>
          <w:szCs w:val="18"/>
          <w:lang w:val="es-ES"/>
        </w:rPr>
        <w:t>Clientes elegibles para los Beneficios por Servicios Online</w:t>
      </w:r>
    </w:p>
    <w:p w:rsidR="00324479" w:rsidRPr="00D17DBE" w:rsidRDefault="0071258F" w:rsidP="00324479">
      <w:pPr>
        <w:jc w:val="both"/>
        <w:rPr>
          <w:rFonts w:cs="Tahoma"/>
          <w:lang w:val="es-ES"/>
        </w:rPr>
      </w:pPr>
      <w:r w:rsidRPr="00D17DBE">
        <w:rPr>
          <w:rFonts w:cs="Tahoma"/>
          <w:szCs w:val="18"/>
          <w:lang w:val="es-ES"/>
        </w:rPr>
        <w:t>Los Clientes elegibles de Windows Intune (por Dispositivo) tienen los derechos para utilizar Windows 8 Enterprise como se describe en los Derechos de Uso de los Productos. Consulte la sección Notas del Producto de esta Lista de Productos para conocer los términos aplicables a la adquisición y la reasignación de las licencias de Windows Intune (por Dispositivo).</w:t>
      </w:r>
    </w:p>
    <w:p w:rsidR="005A141F" w:rsidRPr="00D17DBE" w:rsidDel="008900EB" w:rsidRDefault="005A141F" w:rsidP="00324479">
      <w:pPr>
        <w:jc w:val="both"/>
        <w:rPr>
          <w:rFonts w:cs="Tahoma"/>
          <w:lang w:val="es-ES"/>
        </w:rPr>
      </w:pPr>
    </w:p>
    <w:p w:rsidR="00324479" w:rsidRPr="00D17DBE" w:rsidRDefault="00324479" w:rsidP="00324479">
      <w:pPr>
        <w:spacing w:after="60"/>
        <w:rPr>
          <w:rFonts w:cs="Tahoma"/>
          <w:lang w:val="es-ES"/>
        </w:rPr>
      </w:pPr>
      <w:r w:rsidRPr="00D17DBE">
        <w:rPr>
          <w:rFonts w:cs="Tahoma"/>
          <w:szCs w:val="18"/>
          <w:lang w:val="es-ES"/>
        </w:rPr>
        <w:t>A los Clientes de Software Assurance y Windows Intune (por Dispositivo) se les permite utilizar la edición MUI de las versiones anteriores del sistema operativo de sobremesa Windows en lugar de Windows 8 Enterprise.</w:t>
      </w:r>
    </w:p>
    <w:p w:rsidR="00870095" w:rsidRDefault="00870095" w:rsidP="005A141F">
      <w:pPr>
        <w:pStyle w:val="Heading3"/>
        <w:spacing w:after="60"/>
        <w:rPr>
          <w:rFonts w:ascii="Tahoma" w:hAnsi="Tahoma" w:cs="Tahoma"/>
          <w:lang w:val="es-ES"/>
        </w:rPr>
      </w:pPr>
    </w:p>
    <w:p w:rsidR="006C0D6E" w:rsidRPr="006C0D6E" w:rsidRDefault="006C0D6E" w:rsidP="006C0D6E">
      <w:pPr>
        <w:rPr>
          <w:lang w:val="es-ES"/>
        </w:rPr>
      </w:pPr>
    </w:p>
    <w:p w:rsidR="00870095" w:rsidRPr="00D17DBE" w:rsidRDefault="00870095" w:rsidP="005A141F">
      <w:pPr>
        <w:pStyle w:val="Heading3"/>
        <w:spacing w:after="60"/>
        <w:rPr>
          <w:rFonts w:ascii="Tahoma" w:hAnsi="Tahoma" w:cs="Tahoma"/>
          <w:lang w:val="es-ES"/>
        </w:rPr>
      </w:pPr>
      <w:bookmarkStart w:id="714" w:name="_Toc336338231"/>
      <w:bookmarkStart w:id="715" w:name="_Toc370980821"/>
      <w:r w:rsidRPr="00D17DBE">
        <w:rPr>
          <w:rFonts w:ascii="Tahoma" w:hAnsi="Tahoma" w:cs="Tahoma"/>
          <w:sz w:val="18"/>
          <w:lang w:val="es-ES"/>
        </w:rPr>
        <w:lastRenderedPageBreak/>
        <w:t>Instalación de Prueba Enterprise para Windows 8</w:t>
      </w:r>
      <w:bookmarkEnd w:id="715"/>
      <w:r w:rsidRPr="00D17DBE">
        <w:rPr>
          <w:rFonts w:ascii="Tahoma" w:hAnsi="Tahoma" w:cs="Tahoma"/>
          <w:sz w:val="18"/>
          <w:lang w:val="es-ES"/>
        </w:rPr>
        <w:t xml:space="preserve"> </w:t>
      </w:r>
      <w:bookmarkEnd w:id="714"/>
    </w:p>
    <w:p w:rsidR="00810479" w:rsidRPr="00D17DBE" w:rsidRDefault="00870095" w:rsidP="00991DD4">
      <w:pPr>
        <w:jc w:val="both"/>
        <w:rPr>
          <w:rFonts w:cs="Tahoma"/>
          <w:lang w:val="es-ES"/>
        </w:rPr>
      </w:pPr>
      <w:r w:rsidRPr="00D17DBE">
        <w:rPr>
          <w:rFonts w:cs="Tahoma"/>
          <w:szCs w:val="18"/>
          <w:lang w:val="es-ES"/>
        </w:rPr>
        <w:t xml:space="preserve">Consulte la nota sobre el producto de la Instalación de Prueba de Windows 8 Enterprise en la sección </w:t>
      </w:r>
      <w:r w:rsidR="002B663E" w:rsidRPr="00D17DBE">
        <w:rPr>
          <w:rFonts w:cs="Tahoma"/>
          <w:szCs w:val="18"/>
          <w:lang w:val="es-ES"/>
        </w:rPr>
        <w:t>“</w:t>
      </w:r>
      <w:r w:rsidRPr="00D17DBE">
        <w:rPr>
          <w:rFonts w:cs="Tahoma"/>
          <w:szCs w:val="18"/>
          <w:lang w:val="es-ES"/>
        </w:rPr>
        <w:t>Notas sobre Productos</w:t>
      </w:r>
      <w:r w:rsidR="002B663E" w:rsidRPr="00D17DBE">
        <w:rPr>
          <w:rFonts w:cs="Tahoma"/>
          <w:szCs w:val="18"/>
          <w:lang w:val="es-ES"/>
        </w:rPr>
        <w:t>”</w:t>
      </w:r>
      <w:r w:rsidRPr="00D17DBE">
        <w:rPr>
          <w:rFonts w:cs="Tahoma"/>
          <w:szCs w:val="18"/>
          <w:lang w:val="es-ES"/>
        </w:rPr>
        <w:t xml:space="preserve"> de este documento.</w:t>
      </w:r>
    </w:p>
    <w:p w:rsidR="00BD1A6A" w:rsidRPr="00D17DBE" w:rsidRDefault="00BD1A6A">
      <w:pPr>
        <w:rPr>
          <w:rFonts w:cs="Tahoma"/>
          <w:lang w:val="es-ES"/>
        </w:rPr>
      </w:pPr>
      <w:bookmarkStart w:id="716" w:name="_Toc336338232"/>
    </w:p>
    <w:p w:rsidR="00EA1BE9" w:rsidRPr="00D17DBE" w:rsidRDefault="00EA1BE9" w:rsidP="005A141F">
      <w:pPr>
        <w:pStyle w:val="Heading3"/>
        <w:spacing w:after="60"/>
        <w:rPr>
          <w:rFonts w:ascii="Tahoma" w:hAnsi="Tahoma" w:cs="Tahoma"/>
          <w:lang w:val="es-ES"/>
        </w:rPr>
      </w:pPr>
      <w:bookmarkStart w:id="717" w:name="_Toc370980822"/>
      <w:r w:rsidRPr="00D17DBE">
        <w:rPr>
          <w:rFonts w:ascii="Tahoma" w:hAnsi="Tahoma" w:cs="Tahoma"/>
          <w:sz w:val="18"/>
          <w:lang w:val="es-ES"/>
        </w:rPr>
        <w:t>Licencia de Suscripción a Windows Companion</w:t>
      </w:r>
      <w:bookmarkEnd w:id="716"/>
      <w:bookmarkEnd w:id="717"/>
    </w:p>
    <w:p w:rsidR="00EA1BE9" w:rsidRPr="00D17DBE" w:rsidRDefault="00EA1BE9" w:rsidP="002B663E">
      <w:pPr>
        <w:jc w:val="both"/>
        <w:rPr>
          <w:rFonts w:cs="Tahoma"/>
          <w:lang w:val="es-ES"/>
        </w:rPr>
      </w:pPr>
      <w:r w:rsidRPr="00D17DBE">
        <w:rPr>
          <w:rFonts w:cs="Tahoma"/>
          <w:szCs w:val="18"/>
          <w:lang w:val="es-ES"/>
        </w:rPr>
        <w:t xml:space="preserve">Consulte la nota sobre la Licencia de Suscripción a Windows Companion en la sección </w:t>
      </w:r>
      <w:r w:rsidR="002B663E" w:rsidRPr="00D17DBE">
        <w:rPr>
          <w:rFonts w:cs="Tahoma"/>
          <w:szCs w:val="18"/>
          <w:lang w:val="es-ES"/>
        </w:rPr>
        <w:t>“</w:t>
      </w:r>
      <w:r w:rsidRPr="00D17DBE">
        <w:rPr>
          <w:rFonts w:cs="Tahoma"/>
          <w:szCs w:val="18"/>
          <w:lang w:val="es-ES"/>
        </w:rPr>
        <w:t>Notas sobre Productos</w:t>
      </w:r>
      <w:r w:rsidR="002B663E" w:rsidRPr="00D17DBE">
        <w:rPr>
          <w:rFonts w:cs="Tahoma"/>
          <w:szCs w:val="18"/>
          <w:lang w:val="es-ES"/>
        </w:rPr>
        <w:t>”</w:t>
      </w:r>
      <w:r w:rsidRPr="00D17DBE">
        <w:rPr>
          <w:rFonts w:cs="Tahoma"/>
          <w:szCs w:val="18"/>
          <w:lang w:val="es-ES"/>
        </w:rPr>
        <w:t xml:space="preserve"> de</w:t>
      </w:r>
      <w:r w:rsidR="002B663E" w:rsidRPr="00D17DBE">
        <w:rPr>
          <w:rFonts w:cs="Tahoma"/>
          <w:szCs w:val="18"/>
          <w:lang w:val="es-ES"/>
        </w:rPr>
        <w:t> </w:t>
      </w:r>
      <w:r w:rsidRPr="00D17DBE">
        <w:rPr>
          <w:rFonts w:cs="Tahoma"/>
          <w:szCs w:val="18"/>
          <w:lang w:val="es-ES"/>
        </w:rPr>
        <w:t>este documento.</w:t>
      </w:r>
    </w:p>
    <w:p w:rsidR="00870095" w:rsidRPr="00D17DBE" w:rsidRDefault="00870095" w:rsidP="003C56F1">
      <w:pPr>
        <w:jc w:val="both"/>
        <w:rPr>
          <w:rFonts w:cs="Tahoma"/>
          <w:lang w:val="es-ES"/>
        </w:rPr>
      </w:pPr>
    </w:p>
    <w:p w:rsidR="00023FE7" w:rsidRPr="00D17DBE" w:rsidRDefault="00023FE7">
      <w:pPr>
        <w:pStyle w:val="Heading3"/>
        <w:rPr>
          <w:rFonts w:ascii="Tahoma" w:hAnsi="Tahoma" w:cs="Tahoma"/>
          <w:lang w:val="es-ES"/>
        </w:rPr>
      </w:pPr>
      <w:bookmarkStart w:id="718" w:name="_Toc328146000"/>
      <w:bookmarkStart w:id="719" w:name="_Toc336338233"/>
      <w:bookmarkStart w:id="720" w:name="_Toc370980823"/>
      <w:r w:rsidRPr="00D17DBE">
        <w:rPr>
          <w:rFonts w:ascii="Tahoma" w:hAnsi="Tahoma" w:cs="Tahoma"/>
          <w:sz w:val="24"/>
          <w:lang w:val="es-ES"/>
        </w:rPr>
        <w:t>Cupones de Formación</w:t>
      </w:r>
      <w:bookmarkEnd w:id="718"/>
      <w:bookmarkEnd w:id="719"/>
      <w:bookmarkEnd w:id="720"/>
    </w:p>
    <w:p w:rsidR="00023FE7" w:rsidRPr="00D17DBE" w:rsidRDefault="00023FE7" w:rsidP="003C56F1">
      <w:pPr>
        <w:pStyle w:val="AppendixBodyText"/>
        <w:spacing w:after="0"/>
        <w:rPr>
          <w:rFonts w:ascii="Tahoma" w:hAnsi="Tahoma" w:cs="Tahoma"/>
          <w:sz w:val="18"/>
          <w:szCs w:val="18"/>
          <w:lang w:val="es-ES"/>
        </w:rPr>
      </w:pPr>
    </w:p>
    <w:p w:rsidR="00023FE7" w:rsidRPr="00D17DBE" w:rsidRDefault="008A15A8" w:rsidP="00F528E5">
      <w:pPr>
        <w:pStyle w:val="AppendixBodyText"/>
        <w:spacing w:after="0"/>
        <w:rPr>
          <w:rFonts w:ascii="Tahoma" w:hAnsi="Tahoma" w:cs="Tahoma"/>
          <w:spacing w:val="-1"/>
          <w:lang w:val="es-ES"/>
        </w:rPr>
      </w:pPr>
      <w:r w:rsidRPr="00D17DBE">
        <w:rPr>
          <w:rFonts w:ascii="Tahoma" w:hAnsi="Tahoma" w:cs="Tahoma"/>
          <w:spacing w:val="-1"/>
          <w:sz w:val="18"/>
          <w:szCs w:val="18"/>
          <w:lang w:val="es-ES"/>
        </w:rPr>
        <w:t>Los Clientes (excepto los Clientes que cuenten con Licencia Academic Select, Select Plus for Academic, Open Value Subscription – Education Solutions, Contrato Campus y School) con Afiliación a Software Assurance en los grupos de aplicaciones o productos de sistemas son elegibles para obtener cupones de formación de Microsoft.</w:t>
      </w:r>
      <w:r w:rsidR="0061775E" w:rsidRPr="00D17DBE">
        <w:rPr>
          <w:rFonts w:ascii="Tahoma" w:hAnsi="Tahoma" w:cs="Tahoma"/>
          <w:spacing w:val="-1"/>
          <w:sz w:val="18"/>
          <w:szCs w:val="18"/>
          <w:lang w:val="es-ES"/>
        </w:rPr>
        <w:t xml:space="preserve"> </w:t>
      </w:r>
      <w:r w:rsidRPr="00D17DBE">
        <w:rPr>
          <w:rFonts w:ascii="Tahoma" w:hAnsi="Tahoma" w:cs="Tahoma"/>
          <w:spacing w:val="-1"/>
          <w:sz w:val="18"/>
          <w:szCs w:val="18"/>
          <w:lang w:val="es-ES"/>
        </w:rPr>
        <w:t>Estos cupones otorgan el derecho a los Clientes de recibir cursos de un Partner de Microsoft con una Competencia de Aprendizaje (Microsoft Learning Partner) durante un determinado número de días de formación.</w:t>
      </w:r>
      <w:r w:rsidR="0061775E" w:rsidRPr="00D17DBE">
        <w:rPr>
          <w:rFonts w:ascii="Tahoma" w:hAnsi="Tahoma" w:cs="Tahoma"/>
          <w:spacing w:val="-1"/>
          <w:sz w:val="18"/>
          <w:szCs w:val="18"/>
          <w:lang w:val="es-ES"/>
        </w:rPr>
        <w:t xml:space="preserve"> </w:t>
      </w:r>
      <w:r w:rsidRPr="00D17DBE">
        <w:rPr>
          <w:rFonts w:ascii="Tahoma" w:hAnsi="Tahoma" w:cs="Tahoma"/>
          <w:spacing w:val="-1"/>
          <w:sz w:val="18"/>
          <w:szCs w:val="18"/>
          <w:lang w:val="es-ES"/>
        </w:rPr>
        <w:t>El número de días concedidos varía según el programa y el número de licencias cualificadas para las que se adquiere Software Assurance.</w:t>
      </w:r>
      <w:r w:rsidR="0061775E" w:rsidRPr="00D17DBE">
        <w:rPr>
          <w:rFonts w:ascii="Tahoma" w:hAnsi="Tahoma" w:cs="Tahoma"/>
          <w:spacing w:val="-1"/>
          <w:sz w:val="18"/>
          <w:szCs w:val="18"/>
          <w:lang w:val="es-ES"/>
        </w:rPr>
        <w:t xml:space="preserve"> </w:t>
      </w:r>
      <w:r w:rsidRPr="00D17DBE">
        <w:rPr>
          <w:rFonts w:ascii="Tahoma" w:hAnsi="Tahoma" w:cs="Tahoma"/>
          <w:spacing w:val="-1"/>
          <w:sz w:val="18"/>
          <w:szCs w:val="18"/>
          <w:lang w:val="es-ES"/>
        </w:rPr>
        <w:t>Una vez que el Administrador de Beneficios de Cupones de Formación del Cliente haya activado el beneficio de Cupones de Formación a través de la herramienta Centro de Servicios de Licencias por Volumen (VLSC), los Cupones de Formación pueden cederse a personas designadas por el Administrador de Beneficios de Cupones de Formación del Cliente.</w:t>
      </w:r>
    </w:p>
    <w:tbl>
      <w:tblPr>
        <w:tblpPr w:leftFromText="180" w:rightFromText="180" w:vertAnchor="text" w:horzAnchor="margin" w:tblpY="350"/>
        <w:tblW w:w="93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40"/>
      </w:tblGrid>
      <w:tr w:rsidR="00F76ED4" w:rsidRPr="0061775E" w:rsidTr="00F76ED4">
        <w:trPr>
          <w:cantSplit/>
          <w:trHeight w:val="531"/>
        </w:trPr>
        <w:tc>
          <w:tcPr>
            <w:tcW w:w="3002" w:type="dxa"/>
            <w:shd w:val="clear" w:color="auto" w:fill="FFCC99"/>
            <w:vAlign w:val="center"/>
          </w:tcPr>
          <w:p w:rsidR="00F76ED4" w:rsidRPr="0061775E" w:rsidRDefault="00F76ED4" w:rsidP="00F76ED4">
            <w:pPr>
              <w:pStyle w:val="AppendixTableHeadings"/>
              <w:keepNext/>
              <w:rPr>
                <w:rFonts w:ascii="Tahoma" w:hAnsi="Tahoma" w:cs="Tahoma"/>
                <w:sz w:val="20"/>
                <w:szCs w:val="20"/>
              </w:rPr>
            </w:pPr>
            <w:r w:rsidRPr="0061775E">
              <w:rPr>
                <w:rFonts w:ascii="Tahoma" w:hAnsi="Tahoma" w:cs="Tahoma"/>
                <w:sz w:val="20"/>
                <w:szCs w:val="20"/>
              </w:rPr>
              <w:t>Programa</w:t>
            </w:r>
          </w:p>
        </w:tc>
        <w:tc>
          <w:tcPr>
            <w:tcW w:w="3150" w:type="dxa"/>
            <w:shd w:val="clear" w:color="auto" w:fill="FFCC99"/>
            <w:vAlign w:val="center"/>
          </w:tcPr>
          <w:p w:rsidR="00F76ED4" w:rsidRPr="00D17DBE" w:rsidRDefault="00F76ED4" w:rsidP="00F76ED4">
            <w:pPr>
              <w:pStyle w:val="AppendixTableHeadings"/>
              <w:keepNext/>
              <w:rPr>
                <w:rFonts w:ascii="Tahoma" w:hAnsi="Tahoma" w:cs="Tahoma"/>
                <w:sz w:val="20"/>
                <w:szCs w:val="20"/>
                <w:lang w:val="es-ES"/>
              </w:rPr>
            </w:pPr>
            <w:r w:rsidRPr="00D17DBE">
              <w:rPr>
                <w:rFonts w:ascii="Tahoma" w:hAnsi="Tahoma" w:cs="Tahoma"/>
                <w:sz w:val="20"/>
                <w:szCs w:val="20"/>
                <w:lang w:val="es-ES"/>
              </w:rPr>
              <w:t>Productos del grupo de aplicaciones de Office System</w:t>
            </w:r>
            <w:r w:rsidRPr="00D17DBE">
              <w:rPr>
                <w:rFonts w:ascii="Tahoma" w:hAnsi="Tahoma" w:cs="Tahoma"/>
                <w:b w:val="0"/>
                <w:i/>
                <w:sz w:val="20"/>
                <w:szCs w:val="20"/>
                <w:lang w:val="es-ES"/>
              </w:rPr>
              <w:t xml:space="preserve"> </w:t>
            </w:r>
          </w:p>
        </w:tc>
        <w:tc>
          <w:tcPr>
            <w:tcW w:w="3240" w:type="dxa"/>
            <w:shd w:val="clear" w:color="auto" w:fill="FFCC99"/>
            <w:vAlign w:val="center"/>
          </w:tcPr>
          <w:p w:rsidR="00F76ED4" w:rsidRPr="0061775E" w:rsidRDefault="00F76ED4" w:rsidP="00F76ED4">
            <w:pPr>
              <w:pStyle w:val="AppendixTableHeadings"/>
              <w:keepNext/>
              <w:rPr>
                <w:rFonts w:ascii="Tahoma" w:hAnsi="Tahoma" w:cs="Tahoma"/>
                <w:sz w:val="20"/>
                <w:szCs w:val="20"/>
              </w:rPr>
            </w:pPr>
            <w:r w:rsidRPr="0061775E">
              <w:rPr>
                <w:rFonts w:ascii="Tahoma" w:hAnsi="Tahoma" w:cs="Tahoma"/>
                <w:sz w:val="20"/>
                <w:szCs w:val="20"/>
              </w:rPr>
              <w:t>Grupo de sistemas</w:t>
            </w:r>
          </w:p>
        </w:tc>
      </w:tr>
      <w:tr w:rsidR="00F76ED4" w:rsidRPr="00B1694F" w:rsidTr="00F76ED4">
        <w:trPr>
          <w:cantSplit/>
          <w:trHeight w:val="236"/>
        </w:trPr>
        <w:tc>
          <w:tcPr>
            <w:tcW w:w="3002"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Open Value</w:t>
            </w:r>
          </w:p>
        </w:tc>
        <w:tc>
          <w:tcPr>
            <w:tcW w:w="3150" w:type="dxa"/>
            <w:vAlign w:val="center"/>
          </w:tcPr>
          <w:p w:rsidR="00F76ED4" w:rsidRPr="00D17DBE" w:rsidRDefault="00F76ED4" w:rsidP="00F76ED4">
            <w:pPr>
              <w:pStyle w:val="AppendixTableText"/>
              <w:keepNext/>
              <w:rPr>
                <w:rFonts w:ascii="Tahoma" w:hAnsi="Tahoma" w:cs="Tahoma"/>
                <w:lang w:val="es-ES"/>
              </w:rPr>
            </w:pPr>
            <w:r w:rsidRPr="00D17DBE">
              <w:rPr>
                <w:rFonts w:ascii="Tahoma" w:hAnsi="Tahoma" w:cs="Tahoma"/>
                <w:lang w:val="es-ES"/>
              </w:rPr>
              <w:t xml:space="preserve">2 días por 50 licencias </w:t>
            </w:r>
            <w:r w:rsidR="002A6EC6" w:rsidRPr="00D17DBE">
              <w:rPr>
                <w:rFonts w:ascii="Tahoma" w:hAnsi="Tahoma" w:cs="Tahoma"/>
                <w:lang w:val="es-ES"/>
              </w:rPr>
              <w:br/>
            </w:r>
            <w:r w:rsidRPr="00D17DBE">
              <w:rPr>
                <w:rFonts w:ascii="Tahoma" w:hAnsi="Tahoma" w:cs="Tahoma"/>
                <w:lang w:val="es-ES"/>
              </w:rPr>
              <w:t>(20 días como máximo)</w:t>
            </w:r>
          </w:p>
        </w:tc>
        <w:tc>
          <w:tcPr>
            <w:tcW w:w="3240" w:type="dxa"/>
            <w:vAlign w:val="center"/>
          </w:tcPr>
          <w:p w:rsidR="00F76ED4" w:rsidRPr="00D17DBE" w:rsidRDefault="00F76ED4" w:rsidP="00F76ED4">
            <w:pPr>
              <w:pStyle w:val="AppendixTableText"/>
              <w:keepNext/>
              <w:rPr>
                <w:rFonts w:ascii="Tahoma" w:hAnsi="Tahoma" w:cs="Tahoma"/>
                <w:lang w:val="es-ES"/>
              </w:rPr>
            </w:pPr>
            <w:r w:rsidRPr="00D17DBE">
              <w:rPr>
                <w:rFonts w:ascii="Tahoma" w:hAnsi="Tahoma" w:cs="Tahoma"/>
                <w:lang w:val="es-ES"/>
              </w:rPr>
              <w:t>1 día por 50 licencias</w:t>
            </w:r>
          </w:p>
          <w:p w:rsidR="00F76ED4" w:rsidRPr="00D17DBE" w:rsidRDefault="00F76ED4" w:rsidP="00F76ED4">
            <w:pPr>
              <w:pStyle w:val="AppendixTableText"/>
              <w:keepNext/>
              <w:rPr>
                <w:rFonts w:ascii="Tahoma" w:hAnsi="Tahoma" w:cs="Tahoma"/>
                <w:lang w:val="es-ES"/>
              </w:rPr>
            </w:pPr>
            <w:r w:rsidRPr="00D17DBE">
              <w:rPr>
                <w:rFonts w:ascii="Tahoma" w:hAnsi="Tahoma" w:cs="Tahoma"/>
                <w:lang w:val="es-ES"/>
              </w:rPr>
              <w:t>(10 días como máximo)</w:t>
            </w: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F76ED4">
            <w:pPr>
              <w:pStyle w:val="AppendixTableHeadings"/>
              <w:keepNext/>
              <w:rPr>
                <w:rFonts w:ascii="Tahoma" w:hAnsi="Tahoma" w:cs="Tahoma"/>
                <w:b w:val="0"/>
              </w:rPr>
            </w:pPr>
            <w:r w:rsidRPr="0061775E">
              <w:rPr>
                <w:rFonts w:ascii="Tahoma" w:hAnsi="Tahoma" w:cs="Tahoma"/>
                <w:b w:val="0"/>
              </w:rPr>
              <w:t>1</w:t>
            </w:r>
            <w:r w:rsidR="002B663E" w:rsidRPr="0061775E">
              <w:rPr>
                <w:rFonts w:ascii="Tahoma" w:hAnsi="Tahoma" w:cs="Tahoma"/>
              </w:rPr>
              <w:t xml:space="preserve"> – </w:t>
            </w:r>
            <w:r w:rsidRPr="0061775E">
              <w:rPr>
                <w:rFonts w:ascii="Tahoma" w:hAnsi="Tahoma" w:cs="Tahoma"/>
                <w:b w:val="0"/>
              </w:rPr>
              <w:t>249</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2 días por 50 licencias</w:t>
            </w: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1 día por 50 licencias</w:t>
            </w:r>
          </w:p>
          <w:p w:rsidR="00F76ED4" w:rsidRPr="0061775E" w:rsidRDefault="00F76ED4" w:rsidP="00F76ED4">
            <w:pPr>
              <w:pStyle w:val="AppendixTableText"/>
              <w:keepNext/>
              <w:rPr>
                <w:rFonts w:ascii="Tahoma" w:hAnsi="Tahoma" w:cs="Tahoma"/>
              </w:rPr>
            </w:pP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B663E">
            <w:pPr>
              <w:pStyle w:val="AppendixTableText"/>
              <w:keepNext/>
              <w:rPr>
                <w:rFonts w:ascii="Tahoma" w:hAnsi="Tahoma" w:cs="Tahoma"/>
              </w:rPr>
            </w:pPr>
            <w:r w:rsidRPr="0061775E">
              <w:rPr>
                <w:rFonts w:ascii="Tahoma" w:hAnsi="Tahoma" w:cs="Tahoma"/>
              </w:rPr>
              <w:t>250</w:t>
            </w:r>
            <w:r w:rsidR="002B663E" w:rsidRPr="0061775E">
              <w:rPr>
                <w:rFonts w:ascii="Tahoma" w:hAnsi="Tahoma" w:cs="Tahoma"/>
              </w:rPr>
              <w:t xml:space="preserve"> – </w:t>
            </w:r>
            <w:r w:rsidRPr="0061775E">
              <w:rPr>
                <w:rFonts w:ascii="Tahoma" w:hAnsi="Tahoma" w:cs="Tahoma"/>
              </w:rPr>
              <w:t>2</w:t>
            </w:r>
            <w:r w:rsidR="002B663E">
              <w:rPr>
                <w:rFonts w:ascii="Tahoma" w:hAnsi="Tahoma" w:cs="Tahoma"/>
              </w:rPr>
              <w:t>.</w:t>
            </w:r>
            <w:r w:rsidRPr="0061775E">
              <w:rPr>
                <w:rFonts w:ascii="Tahoma" w:hAnsi="Tahoma" w:cs="Tahoma"/>
              </w:rPr>
              <w:t xml:space="preserve">399 </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20 días por</w:t>
            </w:r>
          </w:p>
          <w:p w:rsidR="00F76ED4" w:rsidRPr="0061775E" w:rsidRDefault="00F76ED4" w:rsidP="00F76ED4">
            <w:pPr>
              <w:pStyle w:val="AppendixTableText"/>
              <w:keepNext/>
              <w:rPr>
                <w:rFonts w:ascii="Tahoma" w:hAnsi="Tahoma" w:cs="Tahoma"/>
              </w:rPr>
            </w:pPr>
            <w:r w:rsidRPr="0061775E">
              <w:rPr>
                <w:rFonts w:ascii="Tahoma" w:hAnsi="Tahoma" w:cs="Tahoma"/>
              </w:rPr>
              <w:t>inscripción elegible</w:t>
            </w: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10 días por</w:t>
            </w:r>
          </w:p>
          <w:p w:rsidR="00F76ED4" w:rsidRPr="0061775E" w:rsidRDefault="00F76ED4" w:rsidP="00F76ED4">
            <w:pPr>
              <w:pStyle w:val="AppendixTableText"/>
              <w:keepNext/>
              <w:rPr>
                <w:rFonts w:ascii="Tahoma" w:hAnsi="Tahoma" w:cs="Tahoma"/>
              </w:rPr>
            </w:pPr>
            <w:r w:rsidRPr="0061775E">
              <w:rPr>
                <w:rFonts w:ascii="Tahoma" w:hAnsi="Tahoma" w:cs="Tahoma"/>
              </w:rPr>
              <w:t>inscripción elegible</w:t>
            </w: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B663E">
            <w:pPr>
              <w:pStyle w:val="AppendixTableText"/>
              <w:keepNext/>
              <w:rPr>
                <w:rFonts w:ascii="Tahoma" w:hAnsi="Tahoma" w:cs="Tahoma"/>
                <w:i/>
              </w:rPr>
            </w:pPr>
            <w:r w:rsidRPr="0061775E">
              <w:rPr>
                <w:rFonts w:ascii="Tahoma" w:hAnsi="Tahoma" w:cs="Tahoma"/>
              </w:rPr>
              <w:t>2</w:t>
            </w:r>
            <w:r w:rsidR="002B663E">
              <w:rPr>
                <w:rFonts w:ascii="Tahoma" w:hAnsi="Tahoma" w:cs="Tahoma"/>
              </w:rPr>
              <w:t>.</w:t>
            </w:r>
            <w:r w:rsidRPr="0061775E">
              <w:rPr>
                <w:rFonts w:ascii="Tahoma" w:hAnsi="Tahoma" w:cs="Tahoma"/>
              </w:rPr>
              <w:t>400</w:t>
            </w:r>
            <w:r w:rsidR="002B663E" w:rsidRPr="0061775E">
              <w:rPr>
                <w:rFonts w:ascii="Tahoma" w:hAnsi="Tahoma" w:cs="Tahoma"/>
              </w:rPr>
              <w:t xml:space="preserve"> – </w:t>
            </w:r>
            <w:r w:rsidRPr="0061775E">
              <w:rPr>
                <w:rFonts w:ascii="Tahoma" w:hAnsi="Tahoma" w:cs="Tahoma"/>
              </w:rPr>
              <w:t>5</w:t>
            </w:r>
            <w:r w:rsidR="002B663E">
              <w:rPr>
                <w:rFonts w:ascii="Tahoma" w:hAnsi="Tahoma" w:cs="Tahoma"/>
              </w:rPr>
              <w:t>.</w:t>
            </w:r>
            <w:r w:rsidRPr="0061775E">
              <w:rPr>
                <w:rFonts w:ascii="Tahoma" w:hAnsi="Tahoma" w:cs="Tahoma"/>
              </w:rPr>
              <w:t>999</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 xml:space="preserve">30 días* </w:t>
            </w:r>
          </w:p>
          <w:p w:rsidR="00F76ED4" w:rsidRPr="0061775E" w:rsidRDefault="00F76ED4" w:rsidP="00F76ED4">
            <w:pPr>
              <w:pStyle w:val="AppendixTableText"/>
              <w:keepNext/>
              <w:rPr>
                <w:rFonts w:ascii="Tahoma" w:hAnsi="Tahoma" w:cs="Tahoma"/>
              </w:rPr>
            </w:pP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 xml:space="preserve">15 días* </w:t>
            </w:r>
          </w:p>
          <w:p w:rsidR="00F76ED4" w:rsidRPr="0061775E" w:rsidRDefault="00F76ED4" w:rsidP="00F76ED4">
            <w:pPr>
              <w:pStyle w:val="AppendixTableText"/>
              <w:keepNext/>
              <w:rPr>
                <w:rFonts w:ascii="Tahoma" w:hAnsi="Tahoma" w:cs="Tahoma"/>
              </w:rPr>
            </w:pP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A6EC6">
            <w:pPr>
              <w:pStyle w:val="AppendixTableText"/>
              <w:keepNext/>
              <w:rPr>
                <w:rFonts w:ascii="Tahoma" w:hAnsi="Tahoma" w:cs="Tahoma"/>
                <w:i/>
              </w:rPr>
            </w:pPr>
            <w:r w:rsidRPr="0061775E">
              <w:rPr>
                <w:rFonts w:ascii="Tahoma" w:hAnsi="Tahoma" w:cs="Tahoma"/>
              </w:rPr>
              <w:t>6</w:t>
            </w:r>
            <w:r w:rsidR="002A6EC6">
              <w:rPr>
                <w:rFonts w:ascii="Tahoma" w:hAnsi="Tahoma" w:cs="Tahoma"/>
              </w:rPr>
              <w:t>.</w:t>
            </w:r>
            <w:r w:rsidRPr="0061775E">
              <w:rPr>
                <w:rFonts w:ascii="Tahoma" w:hAnsi="Tahoma" w:cs="Tahoma"/>
              </w:rPr>
              <w:t>000</w:t>
            </w:r>
            <w:r w:rsidR="002B663E" w:rsidRPr="0061775E">
              <w:rPr>
                <w:rFonts w:ascii="Tahoma" w:hAnsi="Tahoma" w:cs="Tahoma"/>
              </w:rPr>
              <w:t xml:space="preserve"> – </w:t>
            </w:r>
            <w:r w:rsidRPr="0061775E">
              <w:rPr>
                <w:rFonts w:ascii="Tahoma" w:hAnsi="Tahoma" w:cs="Tahoma"/>
              </w:rPr>
              <w:t>14</w:t>
            </w:r>
            <w:r w:rsidR="002A6EC6">
              <w:rPr>
                <w:rFonts w:ascii="Tahoma" w:hAnsi="Tahoma" w:cs="Tahoma"/>
              </w:rPr>
              <w:t>.</w:t>
            </w:r>
            <w:r w:rsidRPr="0061775E">
              <w:rPr>
                <w:rFonts w:ascii="Tahoma" w:hAnsi="Tahoma" w:cs="Tahoma"/>
              </w:rPr>
              <w:t>999</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 xml:space="preserve">50 días* </w:t>
            </w:r>
          </w:p>
          <w:p w:rsidR="00F76ED4" w:rsidRPr="0061775E" w:rsidRDefault="00F76ED4" w:rsidP="00F76ED4">
            <w:pPr>
              <w:pStyle w:val="AppendixTableText"/>
              <w:keepNext/>
              <w:rPr>
                <w:rFonts w:ascii="Tahoma" w:hAnsi="Tahoma" w:cs="Tahoma"/>
              </w:rPr>
            </w:pP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 xml:space="preserve">25 días* </w:t>
            </w:r>
          </w:p>
          <w:p w:rsidR="00F76ED4" w:rsidRPr="0061775E" w:rsidRDefault="00F76ED4" w:rsidP="00F76ED4">
            <w:pPr>
              <w:pStyle w:val="AppendixTableText"/>
              <w:keepNext/>
              <w:rPr>
                <w:rFonts w:ascii="Tahoma" w:hAnsi="Tahoma" w:cs="Tahoma"/>
              </w:rPr>
            </w:pP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A6EC6">
            <w:pPr>
              <w:pStyle w:val="AppendixTableText"/>
              <w:keepNext/>
              <w:rPr>
                <w:rFonts w:ascii="Tahoma" w:hAnsi="Tahoma" w:cs="Tahoma"/>
                <w:i/>
              </w:rPr>
            </w:pPr>
            <w:r w:rsidRPr="0061775E">
              <w:rPr>
                <w:rFonts w:ascii="Tahoma" w:hAnsi="Tahoma" w:cs="Tahoma"/>
              </w:rPr>
              <w:t>15</w:t>
            </w:r>
            <w:r w:rsidR="002A6EC6">
              <w:rPr>
                <w:rFonts w:ascii="Tahoma" w:hAnsi="Tahoma" w:cs="Tahoma"/>
              </w:rPr>
              <w:t>.</w:t>
            </w:r>
            <w:r w:rsidRPr="0061775E">
              <w:rPr>
                <w:rFonts w:ascii="Tahoma" w:hAnsi="Tahoma" w:cs="Tahoma"/>
              </w:rPr>
              <w:t>000 – 29</w:t>
            </w:r>
            <w:r w:rsidR="002A6EC6">
              <w:rPr>
                <w:rFonts w:ascii="Tahoma" w:hAnsi="Tahoma" w:cs="Tahoma"/>
              </w:rPr>
              <w:t>.</w:t>
            </w:r>
            <w:r w:rsidRPr="0061775E">
              <w:rPr>
                <w:rFonts w:ascii="Tahoma" w:hAnsi="Tahoma" w:cs="Tahoma"/>
              </w:rPr>
              <w:t>999</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 xml:space="preserve">110 días* </w:t>
            </w:r>
          </w:p>
          <w:p w:rsidR="00F76ED4" w:rsidRPr="0061775E" w:rsidRDefault="00F76ED4" w:rsidP="00F76ED4">
            <w:pPr>
              <w:pStyle w:val="AppendixTableText"/>
              <w:keepNext/>
              <w:rPr>
                <w:rFonts w:ascii="Tahoma" w:hAnsi="Tahoma" w:cs="Tahoma"/>
              </w:rPr>
            </w:pP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 xml:space="preserve">55 días* </w:t>
            </w:r>
          </w:p>
          <w:p w:rsidR="00F76ED4" w:rsidRPr="0061775E" w:rsidRDefault="00F76ED4" w:rsidP="00F76ED4">
            <w:pPr>
              <w:pStyle w:val="AppendixTableText"/>
              <w:keepNext/>
              <w:rPr>
                <w:rFonts w:ascii="Tahoma" w:hAnsi="Tahoma" w:cs="Tahoma"/>
              </w:rPr>
            </w:pP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A6EC6">
            <w:pPr>
              <w:pStyle w:val="AppendixTableText"/>
              <w:keepNext/>
              <w:rPr>
                <w:rFonts w:ascii="Tahoma" w:hAnsi="Tahoma" w:cs="Tahoma"/>
                <w:i/>
              </w:rPr>
            </w:pPr>
            <w:r w:rsidRPr="0061775E">
              <w:rPr>
                <w:rFonts w:ascii="Tahoma" w:hAnsi="Tahoma" w:cs="Tahoma"/>
              </w:rPr>
              <w:t>30</w:t>
            </w:r>
            <w:r w:rsidR="002A6EC6">
              <w:rPr>
                <w:rFonts w:ascii="Tahoma" w:hAnsi="Tahoma" w:cs="Tahoma"/>
              </w:rPr>
              <w:t>.</w:t>
            </w:r>
            <w:r w:rsidRPr="0061775E">
              <w:rPr>
                <w:rFonts w:ascii="Tahoma" w:hAnsi="Tahoma" w:cs="Tahoma"/>
              </w:rPr>
              <w:t>000 – 49</w:t>
            </w:r>
            <w:r w:rsidR="002A6EC6">
              <w:rPr>
                <w:rFonts w:ascii="Tahoma" w:hAnsi="Tahoma" w:cs="Tahoma"/>
              </w:rPr>
              <w:t>.</w:t>
            </w:r>
            <w:r w:rsidRPr="0061775E">
              <w:rPr>
                <w:rFonts w:ascii="Tahoma" w:hAnsi="Tahoma" w:cs="Tahoma"/>
              </w:rPr>
              <w:t>999</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 xml:space="preserve">160 días* </w:t>
            </w:r>
          </w:p>
          <w:p w:rsidR="00F76ED4" w:rsidRPr="0061775E" w:rsidRDefault="00F76ED4" w:rsidP="00F76ED4">
            <w:pPr>
              <w:pStyle w:val="AppendixTableText"/>
              <w:keepNext/>
              <w:rPr>
                <w:rFonts w:ascii="Tahoma" w:hAnsi="Tahoma" w:cs="Tahoma"/>
              </w:rPr>
            </w:pP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80 días*</w:t>
            </w:r>
          </w:p>
          <w:p w:rsidR="00F76ED4" w:rsidRPr="0061775E" w:rsidRDefault="00F76ED4" w:rsidP="00F76ED4">
            <w:pPr>
              <w:pStyle w:val="AppendixTableText"/>
              <w:keepNext/>
              <w:rPr>
                <w:rFonts w:ascii="Tahoma" w:hAnsi="Tahoma" w:cs="Tahoma"/>
              </w:rPr>
            </w:pP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A6EC6">
            <w:pPr>
              <w:pStyle w:val="AppendixTableText"/>
              <w:keepNext/>
              <w:rPr>
                <w:rFonts w:ascii="Tahoma" w:hAnsi="Tahoma" w:cs="Tahoma"/>
                <w:i/>
              </w:rPr>
            </w:pPr>
            <w:r w:rsidRPr="0061775E">
              <w:rPr>
                <w:rFonts w:ascii="Tahoma" w:hAnsi="Tahoma" w:cs="Tahoma"/>
              </w:rPr>
              <w:t>50</w:t>
            </w:r>
            <w:r w:rsidR="002A6EC6">
              <w:rPr>
                <w:rFonts w:ascii="Tahoma" w:hAnsi="Tahoma" w:cs="Tahoma"/>
              </w:rPr>
              <w:t>.</w:t>
            </w:r>
            <w:r w:rsidRPr="0061775E">
              <w:rPr>
                <w:rFonts w:ascii="Tahoma" w:hAnsi="Tahoma" w:cs="Tahoma"/>
              </w:rPr>
              <w:t>000 – 99</w:t>
            </w:r>
            <w:r w:rsidR="002A6EC6">
              <w:rPr>
                <w:rFonts w:ascii="Tahoma" w:hAnsi="Tahoma" w:cs="Tahoma"/>
              </w:rPr>
              <w:t>.</w:t>
            </w:r>
            <w:r w:rsidRPr="0061775E">
              <w:rPr>
                <w:rFonts w:ascii="Tahoma" w:hAnsi="Tahoma" w:cs="Tahoma"/>
              </w:rPr>
              <w:t>999</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250 días*</w:t>
            </w:r>
          </w:p>
          <w:p w:rsidR="00F76ED4" w:rsidRPr="0061775E" w:rsidRDefault="00F76ED4" w:rsidP="00F76ED4">
            <w:pPr>
              <w:pStyle w:val="AppendixTableText"/>
              <w:keepNext/>
              <w:rPr>
                <w:rFonts w:ascii="Tahoma" w:hAnsi="Tahoma" w:cs="Tahoma"/>
              </w:rPr>
            </w:pP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 xml:space="preserve">125 días* </w:t>
            </w:r>
          </w:p>
          <w:p w:rsidR="00F76ED4" w:rsidRPr="0061775E" w:rsidRDefault="00F76ED4" w:rsidP="00F76ED4">
            <w:pPr>
              <w:pStyle w:val="AppendixTableText"/>
              <w:keepNext/>
              <w:rPr>
                <w:rFonts w:ascii="Tahoma" w:hAnsi="Tahoma" w:cs="Tahoma"/>
              </w:rPr>
            </w:pP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A6EC6">
            <w:pPr>
              <w:pStyle w:val="AppendixTableHeadings"/>
              <w:keepNext/>
              <w:rPr>
                <w:rFonts w:ascii="Tahoma" w:hAnsi="Tahoma" w:cs="Tahoma"/>
                <w:b w:val="0"/>
              </w:rPr>
            </w:pPr>
            <w:r w:rsidRPr="0061775E">
              <w:rPr>
                <w:rFonts w:ascii="Tahoma" w:hAnsi="Tahoma" w:cs="Tahoma"/>
                <w:b w:val="0"/>
              </w:rPr>
              <w:t>100</w:t>
            </w:r>
            <w:r w:rsidR="002A6EC6">
              <w:rPr>
                <w:rFonts w:ascii="Tahoma" w:hAnsi="Tahoma" w:cs="Tahoma"/>
                <w:b w:val="0"/>
              </w:rPr>
              <w:t>.</w:t>
            </w:r>
            <w:r w:rsidRPr="0061775E">
              <w:rPr>
                <w:rFonts w:ascii="Tahoma" w:hAnsi="Tahoma" w:cs="Tahoma"/>
                <w:b w:val="0"/>
              </w:rPr>
              <w:t>000 – 199</w:t>
            </w:r>
            <w:r w:rsidR="002A6EC6">
              <w:rPr>
                <w:rFonts w:ascii="Tahoma" w:hAnsi="Tahoma" w:cs="Tahoma"/>
                <w:b w:val="0"/>
              </w:rPr>
              <w:t>.</w:t>
            </w:r>
            <w:r w:rsidRPr="0061775E">
              <w:rPr>
                <w:rFonts w:ascii="Tahoma" w:hAnsi="Tahoma" w:cs="Tahoma"/>
                <w:b w:val="0"/>
              </w:rPr>
              <w:t>999</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400 días*</w:t>
            </w:r>
          </w:p>
          <w:p w:rsidR="00F76ED4" w:rsidRPr="0061775E" w:rsidRDefault="00F76ED4" w:rsidP="00F76ED4">
            <w:pPr>
              <w:pStyle w:val="AppendixTableText"/>
              <w:keepNext/>
              <w:rPr>
                <w:rFonts w:ascii="Tahoma" w:hAnsi="Tahoma" w:cs="Tahoma"/>
              </w:rPr>
            </w:pP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200 días*</w:t>
            </w:r>
          </w:p>
          <w:p w:rsidR="00F76ED4" w:rsidRPr="0061775E" w:rsidRDefault="00F76ED4" w:rsidP="00F76ED4">
            <w:pPr>
              <w:pStyle w:val="AppendixTableText"/>
              <w:keepNext/>
              <w:rPr>
                <w:rFonts w:ascii="Tahoma" w:hAnsi="Tahoma" w:cs="Tahoma"/>
              </w:rPr>
            </w:pP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A6EC6">
            <w:pPr>
              <w:pStyle w:val="AppendixTableHeadings"/>
              <w:keepNext/>
              <w:rPr>
                <w:rFonts w:ascii="Tahoma" w:hAnsi="Tahoma" w:cs="Tahoma"/>
                <w:b w:val="0"/>
              </w:rPr>
            </w:pPr>
            <w:r w:rsidRPr="0061775E">
              <w:rPr>
                <w:rFonts w:ascii="Tahoma" w:hAnsi="Tahoma" w:cs="Tahoma"/>
                <w:b w:val="0"/>
              </w:rPr>
              <w:t>200</w:t>
            </w:r>
            <w:r w:rsidR="002A6EC6">
              <w:rPr>
                <w:rFonts w:ascii="Tahoma" w:hAnsi="Tahoma" w:cs="Tahoma"/>
                <w:b w:val="0"/>
              </w:rPr>
              <w:t>.</w:t>
            </w:r>
            <w:r w:rsidRPr="0061775E">
              <w:rPr>
                <w:rFonts w:ascii="Tahoma" w:hAnsi="Tahoma" w:cs="Tahoma"/>
                <w:b w:val="0"/>
              </w:rPr>
              <w:t>000 – 399</w:t>
            </w:r>
            <w:r w:rsidR="002A6EC6">
              <w:rPr>
                <w:rFonts w:ascii="Tahoma" w:hAnsi="Tahoma" w:cs="Tahoma"/>
                <w:b w:val="0"/>
              </w:rPr>
              <w:t>.</w:t>
            </w:r>
            <w:r w:rsidRPr="0061775E">
              <w:rPr>
                <w:rFonts w:ascii="Tahoma" w:hAnsi="Tahoma" w:cs="Tahoma"/>
                <w:b w:val="0"/>
              </w:rPr>
              <w:t>999</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600 días*</w:t>
            </w:r>
          </w:p>
          <w:p w:rsidR="00F76ED4" w:rsidRPr="0061775E" w:rsidRDefault="00F76ED4" w:rsidP="00F76ED4">
            <w:pPr>
              <w:pStyle w:val="AppendixTableText"/>
              <w:keepNext/>
              <w:rPr>
                <w:rFonts w:ascii="Tahoma" w:hAnsi="Tahoma" w:cs="Tahoma"/>
              </w:rPr>
            </w:pP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300 días*</w:t>
            </w:r>
          </w:p>
          <w:p w:rsidR="00F76ED4" w:rsidRPr="0061775E" w:rsidRDefault="00F76ED4" w:rsidP="00F76ED4">
            <w:pPr>
              <w:pStyle w:val="AppendixTableText"/>
              <w:keepNext/>
              <w:rPr>
                <w:rFonts w:ascii="Tahoma" w:hAnsi="Tahoma" w:cs="Tahoma"/>
              </w:rPr>
            </w:pP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A6EC6">
            <w:pPr>
              <w:pStyle w:val="AppendixTableHeadings"/>
              <w:keepNext/>
              <w:rPr>
                <w:rFonts w:ascii="Tahoma" w:hAnsi="Tahoma" w:cs="Tahoma"/>
                <w:b w:val="0"/>
              </w:rPr>
            </w:pPr>
            <w:r w:rsidRPr="0061775E">
              <w:rPr>
                <w:rFonts w:ascii="Tahoma" w:hAnsi="Tahoma" w:cs="Tahoma"/>
                <w:b w:val="0"/>
              </w:rPr>
              <w:t>400</w:t>
            </w:r>
            <w:r w:rsidR="002A6EC6">
              <w:rPr>
                <w:rFonts w:ascii="Tahoma" w:hAnsi="Tahoma" w:cs="Tahoma"/>
                <w:b w:val="0"/>
              </w:rPr>
              <w:t>.</w:t>
            </w:r>
            <w:r w:rsidRPr="0061775E">
              <w:rPr>
                <w:rFonts w:ascii="Tahoma" w:hAnsi="Tahoma" w:cs="Tahoma"/>
                <w:b w:val="0"/>
              </w:rPr>
              <w:t>000 – 599</w:t>
            </w:r>
            <w:r w:rsidR="002A6EC6">
              <w:rPr>
                <w:rFonts w:ascii="Tahoma" w:hAnsi="Tahoma" w:cs="Tahoma"/>
                <w:b w:val="0"/>
              </w:rPr>
              <w:t>.</w:t>
            </w:r>
            <w:r w:rsidRPr="0061775E">
              <w:rPr>
                <w:rFonts w:ascii="Tahoma" w:hAnsi="Tahoma" w:cs="Tahoma"/>
                <w:b w:val="0"/>
              </w:rPr>
              <w:t>999</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800 días*</w:t>
            </w:r>
          </w:p>
          <w:p w:rsidR="00F76ED4" w:rsidRPr="0061775E" w:rsidRDefault="00F76ED4" w:rsidP="00F76ED4">
            <w:pPr>
              <w:pStyle w:val="AppendixTableText"/>
              <w:keepNext/>
              <w:rPr>
                <w:rFonts w:ascii="Tahoma" w:hAnsi="Tahoma" w:cs="Tahoma"/>
              </w:rPr>
            </w:pP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400 días*</w:t>
            </w:r>
          </w:p>
          <w:p w:rsidR="00F76ED4" w:rsidRPr="0061775E" w:rsidRDefault="00F76ED4" w:rsidP="00F76ED4">
            <w:pPr>
              <w:pStyle w:val="AppendixTableText"/>
              <w:keepNext/>
              <w:rPr>
                <w:rFonts w:ascii="Tahoma" w:hAnsi="Tahoma" w:cs="Tahoma"/>
              </w:rPr>
            </w:pPr>
          </w:p>
        </w:tc>
      </w:tr>
      <w:tr w:rsidR="00F76ED4" w:rsidRPr="0061775E" w:rsidTr="00F76ED4">
        <w:trPr>
          <w:cantSplit/>
          <w:trHeight w:val="236"/>
        </w:trPr>
        <w:tc>
          <w:tcPr>
            <w:tcW w:w="3002" w:type="dxa"/>
            <w:vAlign w:val="center"/>
          </w:tcPr>
          <w:p w:rsidR="00F76ED4" w:rsidRPr="0061775E" w:rsidRDefault="00F76ED4" w:rsidP="00F76ED4">
            <w:pPr>
              <w:pStyle w:val="AppendixTableHeadings"/>
              <w:keepNext/>
              <w:rPr>
                <w:rFonts w:ascii="Tahoma" w:hAnsi="Tahoma" w:cs="Tahoma"/>
              </w:rPr>
            </w:pPr>
            <w:r w:rsidRPr="0061775E">
              <w:rPr>
                <w:rFonts w:ascii="Tahoma" w:hAnsi="Tahoma" w:cs="Tahoma"/>
                <w:b w:val="0"/>
              </w:rPr>
              <w:t>SAM</w:t>
            </w:r>
          </w:p>
          <w:p w:rsidR="00F76ED4" w:rsidRPr="0061775E" w:rsidRDefault="00F76ED4" w:rsidP="002A6EC6">
            <w:pPr>
              <w:pStyle w:val="AppendixTableHeadings"/>
              <w:keepNext/>
              <w:rPr>
                <w:rFonts w:ascii="Tahoma" w:hAnsi="Tahoma" w:cs="Tahoma"/>
                <w:b w:val="0"/>
              </w:rPr>
            </w:pPr>
            <w:r w:rsidRPr="0061775E">
              <w:rPr>
                <w:rFonts w:ascii="Tahoma" w:hAnsi="Tahoma" w:cs="Tahoma"/>
                <w:b w:val="0"/>
              </w:rPr>
              <w:t>600</w:t>
            </w:r>
            <w:r w:rsidR="002A6EC6">
              <w:rPr>
                <w:rFonts w:ascii="Tahoma" w:hAnsi="Tahoma" w:cs="Tahoma"/>
                <w:b w:val="0"/>
              </w:rPr>
              <w:t>.</w:t>
            </w:r>
            <w:r w:rsidRPr="0061775E">
              <w:rPr>
                <w:rFonts w:ascii="Tahoma" w:hAnsi="Tahoma" w:cs="Tahoma"/>
                <w:b w:val="0"/>
              </w:rPr>
              <w:t>000 +</w:t>
            </w:r>
          </w:p>
        </w:tc>
        <w:tc>
          <w:tcPr>
            <w:tcW w:w="315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 xml:space="preserve">1400 días* </w:t>
            </w:r>
          </w:p>
          <w:p w:rsidR="00F76ED4" w:rsidRPr="0061775E" w:rsidRDefault="00F76ED4" w:rsidP="00F76ED4">
            <w:pPr>
              <w:pStyle w:val="AppendixTableText"/>
              <w:keepNext/>
              <w:rPr>
                <w:rFonts w:ascii="Tahoma" w:hAnsi="Tahoma" w:cs="Tahoma"/>
              </w:rPr>
            </w:pPr>
          </w:p>
        </w:tc>
        <w:tc>
          <w:tcPr>
            <w:tcW w:w="3240" w:type="dxa"/>
            <w:vAlign w:val="center"/>
          </w:tcPr>
          <w:p w:rsidR="00F76ED4" w:rsidRPr="0061775E" w:rsidRDefault="00F76ED4" w:rsidP="00F76ED4">
            <w:pPr>
              <w:pStyle w:val="AppendixTableText"/>
              <w:keepNext/>
              <w:rPr>
                <w:rFonts w:ascii="Tahoma" w:hAnsi="Tahoma" w:cs="Tahoma"/>
              </w:rPr>
            </w:pPr>
            <w:r w:rsidRPr="0061775E">
              <w:rPr>
                <w:rFonts w:ascii="Tahoma" w:hAnsi="Tahoma" w:cs="Tahoma"/>
              </w:rPr>
              <w:t>700 días*</w:t>
            </w:r>
          </w:p>
          <w:p w:rsidR="00F76ED4" w:rsidRPr="0061775E" w:rsidRDefault="00F76ED4" w:rsidP="00F76ED4">
            <w:pPr>
              <w:pStyle w:val="AppendixTableText"/>
              <w:keepNext/>
              <w:rPr>
                <w:rFonts w:ascii="Tahoma" w:hAnsi="Tahoma" w:cs="Tahoma"/>
              </w:rPr>
            </w:pPr>
          </w:p>
        </w:tc>
      </w:tr>
    </w:tbl>
    <w:p w:rsidR="00F528E5" w:rsidRPr="0061775E" w:rsidRDefault="00F528E5" w:rsidP="003C56F1">
      <w:pPr>
        <w:pStyle w:val="AppendixBodyText"/>
        <w:spacing w:after="0"/>
        <w:rPr>
          <w:rFonts w:ascii="Tahoma" w:hAnsi="Tahoma" w:cs="Tahoma"/>
        </w:rPr>
      </w:pPr>
    </w:p>
    <w:p w:rsidR="00E762F8" w:rsidRPr="00D17DBE" w:rsidRDefault="00023FE7">
      <w:pPr>
        <w:pStyle w:val="AppendixFlushBulletedList"/>
        <w:tabs>
          <w:tab w:val="clear" w:pos="360"/>
          <w:tab w:val="num" w:pos="0"/>
        </w:tabs>
        <w:ind w:left="0" w:firstLine="0"/>
        <w:rPr>
          <w:rFonts w:ascii="Tahoma" w:hAnsi="Tahoma" w:cs="Tahoma"/>
          <w:lang w:val="es-ES"/>
        </w:rPr>
      </w:pPr>
      <w:r w:rsidRPr="00D17DBE">
        <w:rPr>
          <w:rFonts w:ascii="Tahoma" w:hAnsi="Tahoma" w:cs="Tahoma"/>
          <w:sz w:val="18"/>
          <w:szCs w:val="18"/>
          <w:lang w:val="es-ES"/>
        </w:rPr>
        <w:t>El número mínimo de licencias para las que se adquiere Software Assurance necesarias para elegibilidad a Cupones de Formación varía según el programa.</w:t>
      </w:r>
    </w:p>
    <w:p w:rsidR="00C65D66" w:rsidRPr="00D17DBE" w:rsidRDefault="00C65D66" w:rsidP="00FD7FB3">
      <w:pPr>
        <w:tabs>
          <w:tab w:val="left" w:pos="10440"/>
        </w:tabs>
        <w:spacing w:before="120"/>
        <w:ind w:right="306"/>
        <w:rPr>
          <w:rFonts w:cs="Tahoma"/>
          <w:lang w:val="es-ES"/>
        </w:rPr>
      </w:pPr>
      <w:r w:rsidRPr="00D17DBE">
        <w:rPr>
          <w:rFonts w:eastAsia="Calibri" w:cs="Tahoma"/>
          <w:b/>
          <w:i/>
          <w:color w:val="000000"/>
          <w:sz w:val="16"/>
          <w:szCs w:val="16"/>
          <w:lang w:val="es-ES"/>
        </w:rPr>
        <w:t>Nota:</w:t>
      </w:r>
      <w:r w:rsidRPr="00D17DBE">
        <w:rPr>
          <w:rFonts w:eastAsia="Calibri" w:cs="Tahoma"/>
          <w:i/>
          <w:color w:val="000000"/>
          <w:sz w:val="16"/>
          <w:szCs w:val="16"/>
          <w:lang w:val="es-ES"/>
        </w:rPr>
        <w:t xml:space="preserve"> Los créditos de formación disponibles según un contrato o una inscripción de tres (3) años completos (consulte los detalles que aparecen a continuación).</w:t>
      </w:r>
      <w:r w:rsidR="0061775E" w:rsidRPr="00D17DBE">
        <w:rPr>
          <w:rFonts w:eastAsia="Calibri" w:cs="Tahoma"/>
          <w:i/>
          <w:color w:val="000000"/>
          <w:sz w:val="16"/>
          <w:szCs w:val="16"/>
          <w:lang w:val="es-ES"/>
        </w:rPr>
        <w:t xml:space="preserve"> </w:t>
      </w:r>
    </w:p>
    <w:p w:rsidR="00C65D66" w:rsidRPr="00D17DBE" w:rsidRDefault="00C65D66" w:rsidP="00C65D66">
      <w:pPr>
        <w:spacing w:after="60"/>
        <w:rPr>
          <w:rFonts w:cs="Tahoma"/>
          <w:lang w:val="es-ES"/>
        </w:rPr>
      </w:pPr>
      <w:r w:rsidRPr="00D17DBE">
        <w:rPr>
          <w:rFonts w:eastAsia="Calibri" w:cs="Tahoma"/>
          <w:i/>
          <w:color w:val="000000"/>
          <w:sz w:val="16"/>
          <w:szCs w:val="16"/>
          <w:lang w:val="es-ES"/>
        </w:rPr>
        <w:t>Consulte la tabla con aplicaciones de Office System</w:t>
      </w:r>
    </w:p>
    <w:p w:rsidR="00EC05F0" w:rsidRPr="00D17DBE" w:rsidRDefault="00C65D66" w:rsidP="00F76ED4">
      <w:pPr>
        <w:tabs>
          <w:tab w:val="left" w:pos="10440"/>
        </w:tabs>
        <w:ind w:right="302"/>
        <w:rPr>
          <w:rFonts w:cs="Tahoma"/>
          <w:lang w:val="es-ES"/>
        </w:rPr>
      </w:pPr>
      <w:r w:rsidRPr="00D17DBE">
        <w:rPr>
          <w:rFonts w:eastAsia="Calibri" w:cs="Tahoma"/>
          <w:i/>
          <w:color w:val="000000"/>
          <w:sz w:val="16"/>
          <w:szCs w:val="16"/>
          <w:lang w:val="es-ES"/>
        </w:rPr>
        <w:t>*Número de días por inscripción o contrato elegible.</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lastRenderedPageBreak/>
        <w:t>No todos los cursos están disponibles en todos los idiomas.</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Se aplican las directivas locales establecidas por el Microsoft Learning Partner.</w:t>
      </w:r>
    </w:p>
    <w:p w:rsidR="009D26EE" w:rsidRPr="00D17DBE" w:rsidRDefault="009D26EE" w:rsidP="002A6EC6">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Administradores de Beneficios tienen la posibilidad de revocar un cupón en el estado de cedido</w:t>
      </w:r>
      <w:r w:rsidR="002A6EC6" w:rsidRPr="00D17DBE">
        <w:rPr>
          <w:rFonts w:ascii="Tahoma" w:hAnsi="Tahoma" w:cs="Tahoma"/>
          <w:bCs/>
          <w:sz w:val="18"/>
          <w:szCs w:val="18"/>
          <w:lang w:val="es-ES"/>
        </w:rPr>
        <w:t> </w:t>
      </w:r>
      <w:r w:rsidRPr="00D17DBE">
        <w:rPr>
          <w:rFonts w:ascii="Tahoma" w:hAnsi="Tahoma" w:cs="Tahoma"/>
          <w:bCs/>
          <w:sz w:val="18"/>
          <w:szCs w:val="18"/>
          <w:lang w:val="es-ES"/>
        </w:rPr>
        <w:t>hasta la fecha de cancelación de clase establecida por el Microsoft Learning Partner.</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días del curso que no estén cubiertos por el cupón tendrá que pagarlos la persona que reciba la formación.</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días de cupones, que superen la cantidad de días aplicados a una clase específica, se devolverán al grupo de días disponibles para que los reasigne el Administrador de Beneficios.</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cursos que se impartan de forma intensiva necesitan días de cupones equivalentes al número de días del curso si se imparte de forma normal.</w:t>
      </w:r>
    </w:p>
    <w:p w:rsidR="009D26EE" w:rsidRPr="00D17DBE" w:rsidRDefault="009D26EE" w:rsidP="002A6EC6">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El cupón solo es canjeable por días de formación dirigida por un instructor con Microsoft Learning Partners cualificados en cursos aprobados.</w:t>
      </w:r>
      <w:r w:rsidR="0061775E" w:rsidRPr="00D17DBE">
        <w:rPr>
          <w:rFonts w:ascii="Tahoma" w:hAnsi="Tahoma" w:cs="Tahoma"/>
          <w:bCs/>
          <w:sz w:val="18"/>
          <w:szCs w:val="18"/>
          <w:lang w:val="es-ES"/>
        </w:rPr>
        <w:t xml:space="preserve"> </w:t>
      </w:r>
      <w:r w:rsidRPr="00D17DBE">
        <w:rPr>
          <w:rFonts w:ascii="Tahoma" w:hAnsi="Tahoma" w:cs="Tahoma"/>
          <w:bCs/>
          <w:sz w:val="18"/>
          <w:szCs w:val="18"/>
          <w:lang w:val="es-ES"/>
        </w:rPr>
        <w:t>Estos cupones no incluyen cursos personalizados (que</w:t>
      </w:r>
      <w:r w:rsidR="002A6EC6" w:rsidRPr="00D17DBE">
        <w:rPr>
          <w:rFonts w:ascii="Tahoma" w:hAnsi="Tahoma" w:cs="Tahoma"/>
          <w:bCs/>
          <w:sz w:val="18"/>
          <w:szCs w:val="18"/>
          <w:lang w:val="es-ES"/>
        </w:rPr>
        <w:t> </w:t>
      </w:r>
      <w:r w:rsidRPr="00D17DBE">
        <w:rPr>
          <w:rFonts w:ascii="Tahoma" w:hAnsi="Tahoma" w:cs="Tahoma"/>
          <w:bCs/>
          <w:sz w:val="18"/>
          <w:szCs w:val="18"/>
          <w:lang w:val="es-ES"/>
        </w:rPr>
        <w:t>no sean cursos aprobados impartidos de forma intensiva).</w:t>
      </w:r>
      <w:r w:rsidR="0061775E" w:rsidRPr="00D17DBE">
        <w:rPr>
          <w:rFonts w:ascii="Tahoma" w:hAnsi="Tahoma" w:cs="Tahoma"/>
          <w:bCs/>
          <w:sz w:val="18"/>
          <w:szCs w:val="18"/>
          <w:lang w:val="es-ES"/>
        </w:rPr>
        <w:t xml:space="preserve"> </w:t>
      </w:r>
      <w:r w:rsidRPr="00D17DBE">
        <w:rPr>
          <w:rFonts w:ascii="Tahoma" w:hAnsi="Tahoma" w:cs="Tahoma"/>
          <w:bCs/>
          <w:sz w:val="18"/>
          <w:szCs w:val="18"/>
          <w:lang w:val="es-ES"/>
        </w:rPr>
        <w:t>Para obtener información acerca de</w:t>
      </w:r>
      <w:r w:rsidR="002A6EC6" w:rsidRPr="00D17DBE">
        <w:rPr>
          <w:rFonts w:ascii="Tahoma" w:hAnsi="Tahoma" w:cs="Tahoma"/>
          <w:bCs/>
          <w:sz w:val="18"/>
          <w:szCs w:val="18"/>
          <w:lang w:val="es-ES"/>
        </w:rPr>
        <w:t> </w:t>
      </w:r>
      <w:r w:rsidRPr="00D17DBE">
        <w:rPr>
          <w:rFonts w:ascii="Tahoma" w:hAnsi="Tahoma" w:cs="Tahoma"/>
          <w:bCs/>
          <w:sz w:val="18"/>
          <w:szCs w:val="18"/>
          <w:lang w:val="es-ES"/>
        </w:rPr>
        <w:t>cursos aprobados, visite http://www.microsoft.com/learning/sa/training.mspx.</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cupones no pueden utilizarse para cubrir ningún precio relacionado con un Cliente que no</w:t>
      </w:r>
      <w:r w:rsidR="002A6EC6" w:rsidRPr="00D17DBE">
        <w:rPr>
          <w:rFonts w:ascii="Tahoma" w:hAnsi="Tahoma" w:cs="Tahoma"/>
          <w:bCs/>
          <w:sz w:val="18"/>
          <w:szCs w:val="18"/>
          <w:lang w:val="es-ES"/>
        </w:rPr>
        <w:t> </w:t>
      </w:r>
      <w:r w:rsidRPr="00D17DBE">
        <w:rPr>
          <w:rFonts w:ascii="Tahoma" w:hAnsi="Tahoma" w:cs="Tahoma"/>
          <w:bCs/>
          <w:sz w:val="18"/>
          <w:szCs w:val="18"/>
          <w:lang w:val="es-ES"/>
        </w:rPr>
        <w:t>se</w:t>
      </w:r>
      <w:r w:rsidR="002A6EC6" w:rsidRPr="00D17DBE">
        <w:rPr>
          <w:rFonts w:ascii="Tahoma" w:hAnsi="Tahoma" w:cs="Tahoma"/>
          <w:bCs/>
          <w:sz w:val="18"/>
          <w:szCs w:val="18"/>
          <w:lang w:val="es-ES"/>
        </w:rPr>
        <w:t> </w:t>
      </w:r>
      <w:r w:rsidRPr="00D17DBE">
        <w:rPr>
          <w:rFonts w:ascii="Tahoma" w:hAnsi="Tahoma" w:cs="Tahoma"/>
          <w:bCs/>
          <w:sz w:val="18"/>
          <w:szCs w:val="18"/>
          <w:lang w:val="es-ES"/>
        </w:rPr>
        <w:t>presente a un curso reservado.</w:t>
      </w:r>
      <w:r w:rsidR="0061775E" w:rsidRPr="00D17DBE">
        <w:rPr>
          <w:rFonts w:ascii="Tahoma" w:hAnsi="Tahoma" w:cs="Tahoma"/>
          <w:bCs/>
          <w:sz w:val="18"/>
          <w:szCs w:val="18"/>
          <w:lang w:val="es-ES"/>
        </w:rPr>
        <w:t xml:space="preserve"> </w:t>
      </w:r>
      <w:r w:rsidRPr="00D17DBE">
        <w:rPr>
          <w:rFonts w:ascii="Tahoma" w:hAnsi="Tahoma" w:cs="Tahoma"/>
          <w:bCs/>
          <w:sz w:val="18"/>
          <w:szCs w:val="18"/>
          <w:lang w:val="es-ES"/>
        </w:rPr>
        <w:t xml:space="preserve">Todos los precios relacionados con </w:t>
      </w:r>
      <w:r w:rsidR="002B663E" w:rsidRPr="00D17DBE">
        <w:rPr>
          <w:rFonts w:ascii="Tahoma" w:hAnsi="Tahoma" w:cs="Tahoma"/>
          <w:bCs/>
          <w:sz w:val="18"/>
          <w:szCs w:val="18"/>
          <w:lang w:val="es-ES"/>
        </w:rPr>
        <w:t>“</w:t>
      </w:r>
      <w:r w:rsidRPr="00D17DBE">
        <w:rPr>
          <w:rFonts w:ascii="Tahoma" w:hAnsi="Tahoma" w:cs="Tahoma"/>
          <w:bCs/>
          <w:sz w:val="18"/>
          <w:szCs w:val="18"/>
          <w:lang w:val="es-ES"/>
        </w:rPr>
        <w:t>Ausentismo</w:t>
      </w:r>
      <w:r w:rsidR="002B663E" w:rsidRPr="00D17DBE">
        <w:rPr>
          <w:rFonts w:ascii="Tahoma" w:hAnsi="Tahoma" w:cs="Tahoma"/>
          <w:bCs/>
          <w:sz w:val="18"/>
          <w:szCs w:val="18"/>
          <w:lang w:val="es-ES"/>
        </w:rPr>
        <w:t>”</w:t>
      </w:r>
      <w:r w:rsidRPr="00D17DBE">
        <w:rPr>
          <w:rFonts w:ascii="Tahoma" w:hAnsi="Tahoma" w:cs="Tahoma"/>
          <w:bCs/>
          <w:sz w:val="18"/>
          <w:szCs w:val="18"/>
          <w:lang w:val="es-ES"/>
        </w:rPr>
        <w:t xml:space="preserve"> son responsabilidad del Cliente. </w:t>
      </w:r>
    </w:p>
    <w:p w:rsidR="009D26EE" w:rsidRPr="00D17DBE" w:rsidRDefault="009D26EE" w:rsidP="002A6EC6">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cupones solo puede canjearlos la persona aprobada por parte del Cliente para que utilice el</w:t>
      </w:r>
      <w:r w:rsidR="002A6EC6" w:rsidRPr="00D17DBE">
        <w:rPr>
          <w:rFonts w:ascii="Tahoma" w:hAnsi="Tahoma" w:cs="Tahoma"/>
          <w:bCs/>
          <w:sz w:val="18"/>
          <w:szCs w:val="18"/>
          <w:lang w:val="es-ES"/>
        </w:rPr>
        <w:t> </w:t>
      </w:r>
      <w:r w:rsidRPr="00D17DBE">
        <w:rPr>
          <w:rFonts w:ascii="Tahoma" w:hAnsi="Tahoma" w:cs="Tahoma"/>
          <w:bCs/>
          <w:sz w:val="18"/>
          <w:szCs w:val="18"/>
          <w:lang w:val="es-ES"/>
        </w:rPr>
        <w:t xml:space="preserve">cupón. </w:t>
      </w:r>
    </w:p>
    <w:p w:rsidR="009D26EE" w:rsidRPr="00D17DBE" w:rsidRDefault="009D26EE" w:rsidP="002A6EC6">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cupones no pueden cambiarse por dinero en efectivo, dinero pagadero u otras prestaciones de</w:t>
      </w:r>
      <w:r w:rsidR="002A6EC6" w:rsidRPr="00D17DBE">
        <w:rPr>
          <w:rFonts w:ascii="Tahoma" w:hAnsi="Tahoma" w:cs="Tahoma"/>
          <w:bCs/>
          <w:sz w:val="18"/>
          <w:szCs w:val="18"/>
          <w:lang w:val="es-ES"/>
        </w:rPr>
        <w:t> </w:t>
      </w:r>
      <w:r w:rsidRPr="00D17DBE">
        <w:rPr>
          <w:rFonts w:ascii="Tahoma" w:hAnsi="Tahoma" w:cs="Tahoma"/>
          <w:bCs/>
          <w:sz w:val="18"/>
          <w:szCs w:val="18"/>
          <w:lang w:val="es-ES"/>
        </w:rPr>
        <w:t>valor.</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cupones se deben ceder durante el periodo de cobertura de Software Assurance.</w:t>
      </w:r>
    </w:p>
    <w:p w:rsidR="009D26EE" w:rsidRPr="00D17DBE" w:rsidRDefault="009D26EE" w:rsidP="002A6EC6">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cupones expirarán a los 180 días a partir de la fecha de cesión de cupones, independientemente de la expiración de la cobertura de Software Assurance. Todos los servicios deben ofrecerse (formación realizada y cupón canjeado) antes de la expiración del cupón. Los cupones que expiren antes de la expiración de la cobertura de Software Assurance se devolverán al</w:t>
      </w:r>
      <w:r w:rsidR="002A6EC6" w:rsidRPr="00D17DBE">
        <w:rPr>
          <w:rFonts w:ascii="Tahoma" w:hAnsi="Tahoma" w:cs="Tahoma"/>
          <w:bCs/>
          <w:sz w:val="18"/>
          <w:szCs w:val="18"/>
          <w:lang w:val="es-ES"/>
        </w:rPr>
        <w:t> </w:t>
      </w:r>
      <w:r w:rsidRPr="00D17DBE">
        <w:rPr>
          <w:rFonts w:ascii="Tahoma" w:hAnsi="Tahoma" w:cs="Tahoma"/>
          <w:bCs/>
          <w:sz w:val="18"/>
          <w:szCs w:val="18"/>
          <w:lang w:val="es-ES"/>
        </w:rPr>
        <w:t>grupo de días de Cupones de Formación disponible.</w:t>
      </w:r>
    </w:p>
    <w:p w:rsidR="00982A40" w:rsidRPr="00D17DBE" w:rsidRDefault="00982A40" w:rsidP="009718F3">
      <w:pPr>
        <w:numPr>
          <w:ilvl w:val="0"/>
          <w:numId w:val="29"/>
        </w:numPr>
        <w:spacing w:afterLines="60" w:after="144"/>
        <w:rPr>
          <w:rFonts w:cs="Tahoma"/>
          <w:szCs w:val="18"/>
          <w:lang w:val="es-ES"/>
        </w:rPr>
      </w:pPr>
      <w:r w:rsidRPr="00D17DBE">
        <w:rPr>
          <w:rFonts w:cs="Tahoma"/>
          <w:bCs/>
          <w:szCs w:val="18"/>
          <w:lang w:val="es-ES"/>
        </w:rPr>
        <w:t>Con la excepción de Sesiones de Demostración, un día de Cupones de Formación es igual al equivalente de un día de sesión de formación.</w:t>
      </w:r>
      <w:r w:rsidR="0061775E" w:rsidRPr="00D17DBE">
        <w:rPr>
          <w:rFonts w:cs="Tahoma"/>
          <w:bCs/>
          <w:szCs w:val="18"/>
          <w:lang w:val="es-ES"/>
        </w:rPr>
        <w:t xml:space="preserve"> </w:t>
      </w:r>
      <w:r w:rsidRPr="00D17DBE">
        <w:rPr>
          <w:rFonts w:cs="Tahoma"/>
          <w:bCs/>
          <w:szCs w:val="18"/>
          <w:lang w:val="es-ES"/>
        </w:rPr>
        <w:t>Para las Sesiones de Demostración, un día de Cupones de Formación equivale a una Sesión de Demostración.</w:t>
      </w:r>
    </w:p>
    <w:p w:rsidR="00982A40" w:rsidRPr="00D17DBE" w:rsidRDefault="00982A40" w:rsidP="002A6EC6">
      <w:pPr>
        <w:numPr>
          <w:ilvl w:val="0"/>
          <w:numId w:val="29"/>
        </w:numPr>
        <w:spacing w:afterLines="60" w:after="144"/>
        <w:rPr>
          <w:rFonts w:cs="Tahoma"/>
          <w:szCs w:val="18"/>
          <w:lang w:val="es-ES"/>
        </w:rPr>
      </w:pPr>
      <w:r w:rsidRPr="00D17DBE">
        <w:rPr>
          <w:rFonts w:cs="Tahoma"/>
          <w:bCs/>
          <w:szCs w:val="18"/>
          <w:lang w:val="es-ES"/>
        </w:rPr>
        <w:t>Los Clientes deben canjear Cupones de Formación para conjuntos de Sesiones de Demostración de</w:t>
      </w:r>
      <w:r w:rsidR="002A6EC6" w:rsidRPr="00D17DBE">
        <w:rPr>
          <w:rFonts w:cs="Tahoma"/>
          <w:bCs/>
          <w:szCs w:val="18"/>
          <w:lang w:val="es-ES"/>
        </w:rPr>
        <w:t> </w:t>
      </w:r>
      <w:r w:rsidRPr="00D17DBE">
        <w:rPr>
          <w:rFonts w:cs="Tahoma"/>
          <w:bCs/>
          <w:szCs w:val="18"/>
          <w:lang w:val="es-ES"/>
        </w:rPr>
        <w:t>cuatro o más</w:t>
      </w:r>
    </w:p>
    <w:p w:rsidR="00982A40" w:rsidRPr="00D17DBE" w:rsidRDefault="00982A40" w:rsidP="009718F3">
      <w:pPr>
        <w:numPr>
          <w:ilvl w:val="0"/>
          <w:numId w:val="29"/>
        </w:numPr>
        <w:spacing w:afterLines="60" w:after="144"/>
        <w:rPr>
          <w:rFonts w:cs="Tahoma"/>
          <w:szCs w:val="18"/>
          <w:lang w:val="es-ES"/>
        </w:rPr>
      </w:pPr>
      <w:r w:rsidRPr="00D17DBE">
        <w:rPr>
          <w:rFonts w:cs="Tahoma"/>
          <w:bCs/>
          <w:szCs w:val="18"/>
          <w:lang w:val="es-ES"/>
        </w:rPr>
        <w:t>Los Cupones de Formación canjeados para Sesiones de Demostración, a diferencia de Cupones de</w:t>
      </w:r>
      <w:r w:rsidR="002A6EC6" w:rsidRPr="00D17DBE">
        <w:rPr>
          <w:rFonts w:cs="Tahoma"/>
          <w:bCs/>
          <w:szCs w:val="18"/>
          <w:lang w:val="es-ES"/>
        </w:rPr>
        <w:t> </w:t>
      </w:r>
      <w:r w:rsidRPr="00D17DBE">
        <w:rPr>
          <w:rFonts w:cs="Tahoma"/>
          <w:bCs/>
          <w:szCs w:val="18"/>
          <w:lang w:val="es-ES"/>
        </w:rPr>
        <w:t>Formación canjeados para otras sesiones de formación, no se limitan a un único individuo.</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 xml:space="preserve">Los cupones pueden utilizarse para reservar cursos de formación con un solo Microsoft Learning Partner cualificado a la vez. </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El Microsoft Learning Partner se reserva el derecho de cancelar una clase de acuerdo con la directiva de cancelación local.</w:t>
      </w:r>
    </w:p>
    <w:p w:rsidR="009D26EE" w:rsidRPr="002A6EC6" w:rsidRDefault="009D26EE" w:rsidP="009718F3">
      <w:pPr>
        <w:pStyle w:val="AppendixBodyText"/>
        <w:numPr>
          <w:ilvl w:val="0"/>
          <w:numId w:val="29"/>
        </w:numPr>
        <w:spacing w:afterLines="60" w:after="144"/>
        <w:rPr>
          <w:rFonts w:ascii="Tahoma" w:hAnsi="Tahoma" w:cs="Tahoma"/>
          <w:sz w:val="18"/>
          <w:szCs w:val="18"/>
        </w:rPr>
      </w:pPr>
      <w:r w:rsidRPr="00D17DBE">
        <w:rPr>
          <w:rFonts w:ascii="Tahoma" w:hAnsi="Tahoma" w:cs="Tahoma"/>
          <w:bCs/>
          <w:sz w:val="18"/>
          <w:szCs w:val="18"/>
          <w:lang w:val="es-ES"/>
        </w:rPr>
        <w:t xml:space="preserve">Los cupones solo son válidos en los Microsoft Learning Partners participantes. Pueden utilizarse con cualquier Microsoft Learning Partner cualificado de todo el mundo. </w:t>
      </w:r>
      <w:r w:rsidRPr="002A6EC6">
        <w:rPr>
          <w:rFonts w:ascii="Tahoma" w:hAnsi="Tahoma" w:cs="Tahoma"/>
          <w:bCs/>
          <w:sz w:val="18"/>
          <w:szCs w:val="18"/>
        </w:rPr>
        <w:t>La participación puede variar.</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Clientes pueden proporcionar al Microsoft Learning Partner la información sobre el cupón que les gustaría aplicar con respecto al curso antes de finalizar el curso, con el propósito de utilizar el cupón como método de pago del curso.</w:t>
      </w:r>
      <w:r w:rsidR="0061775E" w:rsidRPr="00D17DBE">
        <w:rPr>
          <w:rFonts w:ascii="Tahoma" w:hAnsi="Tahoma" w:cs="Tahoma"/>
          <w:bCs/>
          <w:sz w:val="18"/>
          <w:szCs w:val="18"/>
          <w:lang w:val="es-ES"/>
        </w:rPr>
        <w:t xml:space="preserve"> </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Microsoft no se hace responsable de la pérdida, robo, extravío o uso indebido de los cupones.</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lastRenderedPageBreak/>
        <w:t>La reducción del número de licencias cualificadas para las que se adquiere Software Assurance como resultado de devoluciones y otros ajustes en la facturación, en la medida que así se permita, podrá disminuir la elegibilidad de niveles de servicio de Cupones de Formación del Cliente.</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cupones solo puede canjearlos el Cliente que es susceptible de obtener el beneficio.</w:t>
      </w:r>
    </w:p>
    <w:p w:rsidR="009D26EE" w:rsidRPr="00D17DBE" w:rsidRDefault="009D26EE" w:rsidP="009718F3">
      <w:pPr>
        <w:pStyle w:val="AppendixBodyText"/>
        <w:numPr>
          <w:ilvl w:val="0"/>
          <w:numId w:val="29"/>
        </w:numPr>
        <w:spacing w:afterLines="60" w:after="144"/>
        <w:rPr>
          <w:rFonts w:ascii="Tahoma" w:hAnsi="Tahoma" w:cs="Tahoma"/>
          <w:sz w:val="18"/>
          <w:szCs w:val="18"/>
          <w:lang w:val="es-ES"/>
        </w:rPr>
      </w:pPr>
      <w:r w:rsidRPr="00D17DBE">
        <w:rPr>
          <w:rFonts w:ascii="Tahoma" w:hAnsi="Tahoma" w:cs="Tahoma"/>
          <w:bCs/>
          <w:sz w:val="18"/>
          <w:szCs w:val="18"/>
          <w:lang w:val="es-ES"/>
        </w:rPr>
        <w:t>Los servicios proporcionados conforme a los cupones se ofrecen en virtud de un contrato celebrado entre el Cliente y el Proveedor Cualificado; Microsoft no se hace responsable de ninguna actividad o incumplimiento por parte del Proveedor Cualificado en relación con los servicios.</w:t>
      </w:r>
    </w:p>
    <w:p w:rsidR="00973A93" w:rsidRPr="00D17DBE" w:rsidRDefault="009D26EE" w:rsidP="003E00DA">
      <w:pPr>
        <w:pStyle w:val="AppendixBodyText"/>
        <w:numPr>
          <w:ilvl w:val="0"/>
          <w:numId w:val="29"/>
        </w:numPr>
        <w:spacing w:after="0"/>
        <w:rPr>
          <w:rFonts w:ascii="Tahoma" w:hAnsi="Tahoma" w:cs="Tahoma"/>
          <w:sz w:val="18"/>
          <w:szCs w:val="18"/>
          <w:lang w:val="es-ES"/>
        </w:rPr>
      </w:pPr>
      <w:r w:rsidRPr="00D17DBE">
        <w:rPr>
          <w:rFonts w:ascii="Tahoma" w:hAnsi="Tahoma" w:cs="Tahoma"/>
          <w:bCs/>
          <w:sz w:val="18"/>
          <w:szCs w:val="18"/>
          <w:lang w:val="es-ES"/>
        </w:rPr>
        <w:t>La tabla anterior muestra los créditos de formación disponibles según un contrato o una inscripción</w:t>
      </w:r>
      <w:r w:rsidR="003E00DA" w:rsidRPr="00D17DBE">
        <w:rPr>
          <w:rFonts w:ascii="Tahoma" w:hAnsi="Tahoma" w:cs="Tahoma"/>
          <w:bCs/>
          <w:sz w:val="18"/>
          <w:szCs w:val="18"/>
          <w:lang w:val="es-ES"/>
        </w:rPr>
        <w:t> </w:t>
      </w:r>
      <w:r w:rsidRPr="00D17DBE">
        <w:rPr>
          <w:rFonts w:ascii="Tahoma" w:hAnsi="Tahoma" w:cs="Tahoma"/>
          <w:bCs/>
          <w:sz w:val="18"/>
          <w:szCs w:val="18"/>
          <w:lang w:val="es-ES"/>
        </w:rPr>
        <w:t>de tres (3) años completos.</w:t>
      </w:r>
      <w:r w:rsidR="0061775E" w:rsidRPr="00D17DBE">
        <w:rPr>
          <w:rFonts w:ascii="Tahoma" w:hAnsi="Tahoma" w:cs="Tahoma"/>
          <w:bCs/>
          <w:sz w:val="18"/>
          <w:szCs w:val="18"/>
          <w:lang w:val="es-ES"/>
        </w:rPr>
        <w:t xml:space="preserve"> </w:t>
      </w:r>
      <w:r w:rsidRPr="00D17DBE">
        <w:rPr>
          <w:rFonts w:ascii="Tahoma" w:hAnsi="Tahoma" w:cs="Tahoma"/>
          <w:bCs/>
          <w:sz w:val="18"/>
          <w:szCs w:val="18"/>
          <w:lang w:val="es-ES"/>
        </w:rPr>
        <w:t>Los Clientes que adquieran cobertura de Software Assurance de un (1) año recibirán un tercio del número establecido de créditos de formación.</w:t>
      </w:r>
      <w:r w:rsidR="0061775E" w:rsidRPr="00D17DBE">
        <w:rPr>
          <w:rFonts w:ascii="Tahoma" w:hAnsi="Tahoma" w:cs="Tahoma"/>
          <w:bCs/>
          <w:sz w:val="18"/>
          <w:szCs w:val="18"/>
          <w:lang w:val="es-ES"/>
        </w:rPr>
        <w:t xml:space="preserve"> </w:t>
      </w:r>
      <w:r w:rsidRPr="00D17DBE">
        <w:rPr>
          <w:rFonts w:ascii="Tahoma" w:hAnsi="Tahoma" w:cs="Tahoma"/>
          <w:bCs/>
          <w:sz w:val="18"/>
          <w:szCs w:val="18"/>
          <w:lang w:val="es-ES"/>
        </w:rPr>
        <w:t>Los</w:t>
      </w:r>
      <w:r w:rsidR="003E00DA" w:rsidRPr="00D17DBE">
        <w:rPr>
          <w:rFonts w:ascii="Tahoma" w:hAnsi="Tahoma" w:cs="Tahoma"/>
          <w:bCs/>
          <w:sz w:val="18"/>
          <w:szCs w:val="18"/>
          <w:lang w:val="es-ES"/>
        </w:rPr>
        <w:t> </w:t>
      </w:r>
      <w:r w:rsidRPr="00D17DBE">
        <w:rPr>
          <w:rFonts w:ascii="Tahoma" w:hAnsi="Tahoma" w:cs="Tahoma"/>
          <w:bCs/>
          <w:sz w:val="18"/>
          <w:szCs w:val="18"/>
          <w:lang w:val="es-ES"/>
        </w:rPr>
        <w:t>Clientes que adquieran cobertura de Software Assurance de dos (2) años recibirán dos tercios</w:t>
      </w:r>
      <w:r w:rsidR="003E00DA" w:rsidRPr="00D17DBE">
        <w:rPr>
          <w:rFonts w:ascii="Tahoma" w:hAnsi="Tahoma" w:cs="Tahoma"/>
          <w:bCs/>
          <w:sz w:val="18"/>
          <w:szCs w:val="18"/>
          <w:lang w:val="es-ES"/>
        </w:rPr>
        <w:t> </w:t>
      </w:r>
      <w:r w:rsidRPr="00D17DBE">
        <w:rPr>
          <w:rFonts w:ascii="Tahoma" w:hAnsi="Tahoma" w:cs="Tahoma"/>
          <w:bCs/>
          <w:sz w:val="18"/>
          <w:szCs w:val="18"/>
          <w:lang w:val="es-ES"/>
        </w:rPr>
        <w:t>del número establecido de créditos de formación.</w:t>
      </w:r>
      <w:bookmarkStart w:id="721" w:name="_Toc336338234"/>
    </w:p>
    <w:p w:rsidR="005A141F" w:rsidRPr="00D17DBE" w:rsidRDefault="005A141F" w:rsidP="005A141F">
      <w:pPr>
        <w:pStyle w:val="AppendixBodyText"/>
        <w:spacing w:after="0"/>
        <w:rPr>
          <w:rFonts w:ascii="Tahoma" w:hAnsi="Tahoma" w:cs="Tahoma"/>
          <w:sz w:val="18"/>
          <w:szCs w:val="18"/>
          <w:lang w:val="es-ES"/>
        </w:rPr>
      </w:pPr>
    </w:p>
    <w:p w:rsidR="00023FE7" w:rsidRPr="00D17DBE" w:rsidRDefault="00023FE7">
      <w:pPr>
        <w:pStyle w:val="Heading3"/>
        <w:rPr>
          <w:rFonts w:ascii="Tahoma" w:hAnsi="Tahoma" w:cs="Tahoma"/>
          <w:lang w:val="es-ES"/>
        </w:rPr>
      </w:pPr>
      <w:bookmarkStart w:id="722" w:name="_Toc370980824"/>
      <w:r w:rsidRPr="00D17DBE">
        <w:rPr>
          <w:rFonts w:ascii="Tahoma" w:hAnsi="Tahoma" w:cs="Tahoma"/>
          <w:sz w:val="24"/>
          <w:lang w:val="es-ES"/>
        </w:rPr>
        <w:t>E-Learning</w:t>
      </w:r>
      <w:bookmarkEnd w:id="721"/>
      <w:bookmarkEnd w:id="722"/>
    </w:p>
    <w:p w:rsidR="00023FE7" w:rsidRPr="00D17DBE" w:rsidRDefault="00023FE7" w:rsidP="002D25C8">
      <w:pPr>
        <w:rPr>
          <w:rFonts w:cs="Tahoma"/>
          <w:lang w:val="es-ES"/>
        </w:rPr>
      </w:pPr>
    </w:p>
    <w:p w:rsidR="003C56F1" w:rsidRPr="00D17DBE" w:rsidRDefault="00324479" w:rsidP="008A7860">
      <w:pPr>
        <w:tabs>
          <w:tab w:val="num" w:pos="360"/>
        </w:tabs>
        <w:spacing w:after="60"/>
        <w:rPr>
          <w:rFonts w:cs="Tahoma"/>
          <w:lang w:val="es-ES"/>
        </w:rPr>
      </w:pPr>
      <w:r w:rsidRPr="00D17DBE">
        <w:rPr>
          <w:rFonts w:cs="Tahoma"/>
          <w:b/>
          <w:szCs w:val="18"/>
          <w:lang w:val="es-ES"/>
        </w:rPr>
        <w:t>Clientes de Software Assurance Elegibles</w:t>
      </w:r>
    </w:p>
    <w:p w:rsidR="00324479" w:rsidRPr="00D17DBE" w:rsidRDefault="00324479" w:rsidP="002D25C8">
      <w:pPr>
        <w:tabs>
          <w:tab w:val="num" w:pos="360"/>
        </w:tabs>
        <w:rPr>
          <w:rFonts w:cs="Tahoma"/>
          <w:lang w:val="es-ES"/>
        </w:rPr>
      </w:pPr>
      <w:r w:rsidRPr="00D17DBE">
        <w:rPr>
          <w:rFonts w:cs="Tahoma"/>
          <w:szCs w:val="18"/>
          <w:lang w:val="es-ES"/>
        </w:rPr>
        <w:t xml:space="preserve">Los Clientes con Software Assurance para productos de grupos de servidores, sistemas o aplicaciones cualificados son elegibles para utilizar el respectivo beneficio de E-Learning de Servidores, Sistemas y Aplicaciones durante el periodo de vigencia de su cobertura de Software Assurance. </w:t>
      </w:r>
    </w:p>
    <w:p w:rsidR="00324479" w:rsidRPr="00D17DBE" w:rsidRDefault="00324479" w:rsidP="002D25C8">
      <w:pPr>
        <w:tabs>
          <w:tab w:val="num" w:pos="360"/>
        </w:tabs>
        <w:rPr>
          <w:rFonts w:cs="Tahoma"/>
          <w:lang w:val="es-ES"/>
        </w:rPr>
      </w:pPr>
    </w:p>
    <w:p w:rsidR="008A7860" w:rsidRPr="00D17DBE" w:rsidRDefault="00324479" w:rsidP="008A7860">
      <w:pPr>
        <w:tabs>
          <w:tab w:val="num" w:pos="360"/>
        </w:tabs>
        <w:spacing w:after="60"/>
        <w:rPr>
          <w:rFonts w:cs="Tahoma"/>
          <w:lang w:val="es-ES"/>
        </w:rPr>
      </w:pPr>
      <w:r w:rsidRPr="00D17DBE">
        <w:rPr>
          <w:rFonts w:cs="Tahoma"/>
          <w:b/>
          <w:szCs w:val="18"/>
          <w:lang w:val="es-ES"/>
        </w:rPr>
        <w:t>Clientes elegibles para los Beneficios por Servicios Online</w:t>
      </w:r>
    </w:p>
    <w:p w:rsidR="00324479" w:rsidRPr="00D17DBE" w:rsidRDefault="00324479" w:rsidP="002A6EC6">
      <w:pPr>
        <w:tabs>
          <w:tab w:val="num" w:pos="360"/>
        </w:tabs>
        <w:rPr>
          <w:rFonts w:cs="Tahoma"/>
          <w:lang w:val="es-ES"/>
        </w:rPr>
      </w:pPr>
      <w:r w:rsidRPr="00D17DBE">
        <w:rPr>
          <w:rFonts w:cs="Tahoma"/>
          <w:szCs w:val="18"/>
          <w:lang w:val="es-ES"/>
        </w:rPr>
        <w:t>Los Clientes con Windows Intune (por Dispositivo) son elegibles para utilizar el beneficio E-Learning de Sistemas durante el periodo de su inscripción.</w:t>
      </w:r>
      <w:r w:rsidR="0061775E" w:rsidRPr="00D17DBE">
        <w:rPr>
          <w:rFonts w:cs="Tahoma"/>
          <w:szCs w:val="18"/>
          <w:lang w:val="es-ES"/>
        </w:rPr>
        <w:t xml:space="preserve"> </w:t>
      </w:r>
      <w:r w:rsidRPr="00D17DBE">
        <w:rPr>
          <w:rFonts w:cs="Tahoma"/>
          <w:szCs w:val="18"/>
          <w:lang w:val="es-ES"/>
        </w:rPr>
        <w:t>Asimismo, los clientes de Office 365 son elegibles para utilizar el beneficio de</w:t>
      </w:r>
      <w:r w:rsidR="002A6EC6" w:rsidRPr="00D17DBE">
        <w:rPr>
          <w:rFonts w:cs="Tahoma"/>
          <w:szCs w:val="18"/>
          <w:lang w:val="es-ES"/>
        </w:rPr>
        <w:t> </w:t>
      </w:r>
      <w:r w:rsidRPr="00D17DBE">
        <w:rPr>
          <w:rFonts w:cs="Tahoma"/>
          <w:szCs w:val="18"/>
          <w:lang w:val="es-ES"/>
        </w:rPr>
        <w:t xml:space="preserve">Aplicaciones E-Learning durante el periodo de su inscripción. </w:t>
      </w:r>
    </w:p>
    <w:p w:rsidR="00324479" w:rsidRPr="00D17DBE" w:rsidRDefault="00324479" w:rsidP="002D25C8">
      <w:pPr>
        <w:tabs>
          <w:tab w:val="num" w:pos="360"/>
        </w:tabs>
        <w:rPr>
          <w:rFonts w:cs="Tahoma"/>
          <w:lang w:val="es-ES"/>
        </w:rPr>
      </w:pPr>
    </w:p>
    <w:p w:rsidR="00324479" w:rsidRPr="00D17DBE" w:rsidRDefault="00324479" w:rsidP="003E00DA">
      <w:pPr>
        <w:rPr>
          <w:rFonts w:cs="Tahoma"/>
          <w:lang w:val="es-ES"/>
        </w:rPr>
      </w:pPr>
      <w:r w:rsidRPr="00D17DBE">
        <w:rPr>
          <w:rFonts w:cs="Tahoma"/>
          <w:szCs w:val="18"/>
          <w:lang w:val="es-ES"/>
        </w:rPr>
        <w:t>Los Clientes elegibles recibirán un código de acceso (para Aplicaciones, Sistemas, Servidores, Windows Intune (por</w:t>
      </w:r>
      <w:r w:rsidR="003E00DA" w:rsidRPr="00D17DBE">
        <w:rPr>
          <w:rFonts w:cs="Tahoma"/>
          <w:szCs w:val="18"/>
          <w:lang w:val="es-ES"/>
        </w:rPr>
        <w:t> </w:t>
      </w:r>
      <w:r w:rsidRPr="00D17DBE">
        <w:rPr>
          <w:rFonts w:cs="Tahoma"/>
          <w:szCs w:val="18"/>
          <w:lang w:val="es-ES"/>
        </w:rPr>
        <w:t>Dispositivo) y Office 365) por inscripción/contrato cualificado.</w:t>
      </w:r>
      <w:r w:rsidR="0061775E" w:rsidRPr="00D17DBE">
        <w:rPr>
          <w:rFonts w:cs="Tahoma"/>
          <w:szCs w:val="18"/>
          <w:lang w:val="es-ES"/>
        </w:rPr>
        <w:t xml:space="preserve"> </w:t>
      </w:r>
      <w:r w:rsidRPr="00D17DBE">
        <w:rPr>
          <w:rFonts w:cs="Tahoma"/>
          <w:szCs w:val="18"/>
          <w:lang w:val="es-ES"/>
        </w:rPr>
        <w:t>Los Clientes también podrán descargar archivos de E-Learning, compatibles con SCORM y de solo contenido (para Aplicaciones y Sistemas) desde VLSC para importarlos a su Plataforma de eLearning (LMS).</w:t>
      </w:r>
      <w:r w:rsidR="0061775E" w:rsidRPr="00D17DBE">
        <w:rPr>
          <w:rFonts w:cs="Tahoma"/>
          <w:szCs w:val="18"/>
          <w:lang w:val="es-ES"/>
        </w:rPr>
        <w:t xml:space="preserve"> </w:t>
      </w:r>
      <w:r w:rsidRPr="00D17DBE">
        <w:rPr>
          <w:rFonts w:cs="Tahoma"/>
          <w:szCs w:val="18"/>
          <w:lang w:val="es-ES"/>
        </w:rPr>
        <w:t>No se necesita un código de acceso para descargar archivos desde</w:t>
      </w:r>
      <w:r w:rsidR="003E00DA" w:rsidRPr="00D17DBE">
        <w:rPr>
          <w:rFonts w:cs="Tahoma"/>
          <w:szCs w:val="18"/>
          <w:lang w:val="es-ES"/>
        </w:rPr>
        <w:t> </w:t>
      </w:r>
      <w:r w:rsidRPr="00D17DBE">
        <w:rPr>
          <w:rFonts w:cs="Tahoma"/>
          <w:szCs w:val="18"/>
          <w:lang w:val="es-ES"/>
        </w:rPr>
        <w:t>VLSC. Los Clientes del Contrato Enterprise y Select podrán obtener contenido compatible con SCORM (para</w:t>
      </w:r>
      <w:r w:rsidR="003E00DA" w:rsidRPr="00D17DBE">
        <w:rPr>
          <w:rFonts w:cs="Tahoma"/>
          <w:szCs w:val="18"/>
          <w:lang w:val="es-ES"/>
        </w:rPr>
        <w:t> </w:t>
      </w:r>
      <w:r w:rsidRPr="00D17DBE">
        <w:rPr>
          <w:rFonts w:cs="Tahoma"/>
          <w:szCs w:val="18"/>
          <w:lang w:val="es-ES"/>
        </w:rPr>
        <w:t>Aplicaciones y Sistemas) a través de una descarga o DVD, mientras que los Clientes de Open y Open Value solo podrán obtener contenido compatible con SCORM (para Aplicaciones y Sistemas) a través de un DVD.</w:t>
      </w:r>
    </w:p>
    <w:p w:rsidR="00324479" w:rsidRPr="00D17DBE" w:rsidRDefault="00324479" w:rsidP="002D25C8">
      <w:pPr>
        <w:rPr>
          <w:rFonts w:cs="Tahoma"/>
          <w:lang w:val="es-ES"/>
        </w:rPr>
      </w:pPr>
    </w:p>
    <w:p w:rsidR="00324479" w:rsidRPr="00D17DBE" w:rsidRDefault="00324479" w:rsidP="002D25C8">
      <w:pPr>
        <w:rPr>
          <w:rFonts w:cs="Tahoma"/>
          <w:lang w:val="es-ES"/>
        </w:rPr>
      </w:pPr>
      <w:r w:rsidRPr="00D17DBE">
        <w:rPr>
          <w:rFonts w:cs="Tahoma"/>
          <w:szCs w:val="18"/>
          <w:lang w:val="es-ES"/>
        </w:rPr>
        <w:t>El número máximo de usuarios para los que un Cliente podrá utilizar la formación de E-Learning es igual al número de copias licenciadas de productos cualificados que el Cliente ha inscrito en Software Assurance por las suscripciones adquiridas de Windows Intune (por Dispositivo) u Office 365 suites. Los Clientes deben designar un usuario para cada licencia cualificada.</w:t>
      </w:r>
      <w:r w:rsidR="0061775E" w:rsidRPr="00D17DBE">
        <w:rPr>
          <w:rFonts w:cs="Tahoma"/>
          <w:szCs w:val="18"/>
          <w:lang w:val="es-ES"/>
        </w:rPr>
        <w:t xml:space="preserve"> </w:t>
      </w:r>
      <w:r w:rsidRPr="00D17DBE">
        <w:rPr>
          <w:rFonts w:cs="Tahoma"/>
          <w:szCs w:val="18"/>
          <w:lang w:val="es-ES"/>
        </w:rPr>
        <w:t>El acceso no puede transmitirse de un usuario a otro.</w:t>
      </w:r>
      <w:r w:rsidR="0061775E" w:rsidRPr="00D17DBE">
        <w:rPr>
          <w:rFonts w:cs="Tahoma"/>
          <w:szCs w:val="18"/>
          <w:lang w:val="es-ES"/>
        </w:rPr>
        <w:t xml:space="preserve"> </w:t>
      </w:r>
      <w:r w:rsidRPr="00D17DBE">
        <w:rPr>
          <w:rFonts w:cs="Tahoma"/>
          <w:szCs w:val="18"/>
          <w:lang w:val="es-ES"/>
        </w:rPr>
        <w:t>En el momento del inicio de un curso individual, cada usuario cualificado contará con un máximo de doce (12) meses para finalizar el curso antes de que expire el acceso, siempre que el curso se inicie antes de la expiración de la cobertura de Software Assurance o licencia de suscripción.</w:t>
      </w:r>
    </w:p>
    <w:p w:rsidR="00324479" w:rsidRPr="00D17DBE" w:rsidRDefault="00324479" w:rsidP="002D25C8">
      <w:pPr>
        <w:tabs>
          <w:tab w:val="num" w:pos="360"/>
        </w:tabs>
        <w:rPr>
          <w:rFonts w:cs="Tahoma"/>
          <w:lang w:val="es-ES"/>
        </w:rPr>
      </w:pPr>
    </w:p>
    <w:p w:rsidR="00324479" w:rsidRPr="00D17DBE" w:rsidRDefault="00324479" w:rsidP="003E00DA">
      <w:pPr>
        <w:tabs>
          <w:tab w:val="num" w:pos="0"/>
        </w:tabs>
        <w:rPr>
          <w:rFonts w:cs="Tahoma"/>
          <w:lang w:val="es-ES"/>
        </w:rPr>
      </w:pPr>
      <w:r w:rsidRPr="00D17DBE">
        <w:rPr>
          <w:rFonts w:cs="Tahoma"/>
          <w:szCs w:val="18"/>
          <w:lang w:val="es-ES"/>
        </w:rPr>
        <w:t>Los Clientes elegibles pueden adquirir kits de E-Learning en un centro de suministro regional si la opción online no</w:t>
      </w:r>
      <w:r w:rsidR="003E00DA" w:rsidRPr="00D17DBE">
        <w:rPr>
          <w:rFonts w:cs="Tahoma"/>
          <w:szCs w:val="18"/>
          <w:lang w:val="es-ES"/>
        </w:rPr>
        <w:t> </w:t>
      </w:r>
      <w:r w:rsidRPr="00D17DBE">
        <w:rPr>
          <w:rFonts w:cs="Tahoma"/>
          <w:szCs w:val="18"/>
          <w:lang w:val="es-ES"/>
        </w:rPr>
        <w:t>es</w:t>
      </w:r>
      <w:r w:rsidR="003E00DA" w:rsidRPr="00D17DBE">
        <w:rPr>
          <w:rFonts w:cs="Tahoma"/>
          <w:szCs w:val="18"/>
          <w:lang w:val="es-ES"/>
        </w:rPr>
        <w:t> </w:t>
      </w:r>
      <w:r w:rsidRPr="00D17DBE">
        <w:rPr>
          <w:rFonts w:cs="Tahoma"/>
          <w:szCs w:val="18"/>
          <w:lang w:val="es-ES"/>
        </w:rPr>
        <w:t xml:space="preserve">suficiente. </w:t>
      </w:r>
    </w:p>
    <w:p w:rsidR="00324479" w:rsidRPr="00D17DBE" w:rsidRDefault="00324479" w:rsidP="002D25C8">
      <w:pPr>
        <w:tabs>
          <w:tab w:val="num" w:pos="0"/>
        </w:tabs>
        <w:rPr>
          <w:rFonts w:cs="Tahoma"/>
          <w:lang w:val="es-ES"/>
        </w:rPr>
      </w:pPr>
      <w:r w:rsidRPr="00D17DBE">
        <w:rPr>
          <w:rFonts w:cs="Tahoma"/>
          <w:szCs w:val="18"/>
          <w:lang w:val="es-ES"/>
        </w:rPr>
        <w:t>El uso y la implementación por parte de los Clientes de los cursos de E-Learning están sujetos a los términos y</w:t>
      </w:r>
      <w:r w:rsidR="003E00DA" w:rsidRPr="00D17DBE">
        <w:rPr>
          <w:rFonts w:cs="Tahoma"/>
          <w:szCs w:val="18"/>
          <w:lang w:val="es-ES"/>
        </w:rPr>
        <w:t> </w:t>
      </w:r>
      <w:r w:rsidRPr="00D17DBE">
        <w:rPr>
          <w:rFonts w:cs="Tahoma"/>
          <w:szCs w:val="18"/>
          <w:lang w:val="es-ES"/>
        </w:rPr>
        <w:t>condiciones de su contrato de licencia.</w:t>
      </w:r>
      <w:r w:rsidR="0061775E" w:rsidRPr="00D17DBE">
        <w:rPr>
          <w:rFonts w:cs="Tahoma"/>
          <w:szCs w:val="18"/>
          <w:lang w:val="es-ES"/>
        </w:rPr>
        <w:t xml:space="preserve"> </w:t>
      </w:r>
    </w:p>
    <w:p w:rsidR="00324479" w:rsidRPr="00D17DBE" w:rsidRDefault="00324479" w:rsidP="002D25C8">
      <w:pPr>
        <w:tabs>
          <w:tab w:val="num" w:pos="0"/>
        </w:tabs>
        <w:rPr>
          <w:rFonts w:cs="Tahoma"/>
          <w:lang w:val="es-ES"/>
        </w:rPr>
      </w:pPr>
    </w:p>
    <w:p w:rsidR="008A7860" w:rsidRPr="00D17DBE" w:rsidRDefault="008A7860" w:rsidP="008A7860">
      <w:pPr>
        <w:spacing w:after="60"/>
        <w:rPr>
          <w:rFonts w:cs="Tahoma"/>
          <w:lang w:val="es-ES"/>
        </w:rPr>
      </w:pPr>
      <w:r w:rsidRPr="00D17DBE">
        <w:rPr>
          <w:rFonts w:cs="Tahoma"/>
          <w:b/>
          <w:szCs w:val="18"/>
          <w:lang w:val="es-ES"/>
        </w:rPr>
        <w:t>Aplicaciones de E-Learning</w:t>
      </w:r>
    </w:p>
    <w:p w:rsidR="00324479" w:rsidRPr="00D17DBE" w:rsidRDefault="00324479" w:rsidP="002D25C8">
      <w:pPr>
        <w:rPr>
          <w:rFonts w:cs="Tahoma"/>
          <w:lang w:val="es-ES"/>
        </w:rPr>
      </w:pPr>
      <w:r w:rsidRPr="00D17DBE">
        <w:rPr>
          <w:rFonts w:cs="Tahoma"/>
          <w:lang w:val="es-ES"/>
        </w:rPr>
        <w:t xml:space="preserve">Los </w:t>
      </w:r>
      <w:r w:rsidRPr="00D17DBE">
        <w:rPr>
          <w:rFonts w:cs="Tahoma"/>
          <w:szCs w:val="18"/>
          <w:lang w:val="es-ES"/>
        </w:rPr>
        <w:t xml:space="preserve">Clientes </w:t>
      </w:r>
      <w:r w:rsidRPr="00D17DBE">
        <w:rPr>
          <w:rFonts w:cs="Tahoma"/>
          <w:color w:val="000000"/>
          <w:szCs w:val="18"/>
          <w:lang w:val="es-ES"/>
        </w:rPr>
        <w:t>con conjuntos de programas Office ProPlus para Office 365,</w:t>
      </w:r>
      <w:r w:rsidRPr="00D17DBE">
        <w:rPr>
          <w:rFonts w:cs="Tahoma"/>
          <w:szCs w:val="18"/>
          <w:lang w:val="es-ES"/>
        </w:rPr>
        <w:t xml:space="preserve"> Office 365 y Software Assurance para productos cualificados de Aplicaciones son elegibles para utilizar cursos de E-Learning alojados y contenido compatible con SCORM.</w:t>
      </w:r>
      <w:r w:rsidR="0061775E" w:rsidRPr="00D17DBE">
        <w:rPr>
          <w:rFonts w:cs="Tahoma"/>
          <w:szCs w:val="18"/>
          <w:lang w:val="es-ES"/>
        </w:rPr>
        <w:t xml:space="preserve"> </w:t>
      </w:r>
    </w:p>
    <w:p w:rsidR="00324479" w:rsidRPr="00D17DBE" w:rsidRDefault="00324479" w:rsidP="002D25C8">
      <w:pPr>
        <w:rPr>
          <w:rFonts w:cs="Tahoma"/>
          <w:lang w:val="es-ES"/>
        </w:rPr>
      </w:pPr>
    </w:p>
    <w:p w:rsidR="008A7860" w:rsidRPr="00D17DBE" w:rsidRDefault="008A7860" w:rsidP="008A7860">
      <w:pPr>
        <w:spacing w:after="60"/>
        <w:rPr>
          <w:rFonts w:cs="Tahoma"/>
          <w:lang w:val="es-ES"/>
        </w:rPr>
      </w:pPr>
      <w:r w:rsidRPr="00D17DBE">
        <w:rPr>
          <w:rFonts w:cs="Tahoma"/>
          <w:b/>
          <w:szCs w:val="18"/>
          <w:lang w:val="es-ES"/>
        </w:rPr>
        <w:t>Sistemas de E-Learning</w:t>
      </w:r>
    </w:p>
    <w:p w:rsidR="00324479" w:rsidRPr="00D17DBE" w:rsidRDefault="00324479" w:rsidP="002D25C8">
      <w:pPr>
        <w:rPr>
          <w:rFonts w:cs="Tahoma"/>
          <w:lang w:val="es-ES"/>
        </w:rPr>
      </w:pPr>
      <w:r w:rsidRPr="00D17DBE">
        <w:rPr>
          <w:rFonts w:cs="Tahoma"/>
          <w:szCs w:val="18"/>
          <w:lang w:val="es-ES"/>
        </w:rPr>
        <w:t>Los Clientes con Windows Intune (por Dispositivo) y Software Assurance para productos cualificados de Sistemas son</w:t>
      </w:r>
      <w:r w:rsidR="003E00DA" w:rsidRPr="00D17DBE">
        <w:rPr>
          <w:rFonts w:cs="Tahoma"/>
          <w:szCs w:val="18"/>
          <w:lang w:val="es-ES"/>
        </w:rPr>
        <w:t> </w:t>
      </w:r>
      <w:r w:rsidRPr="00D17DBE">
        <w:rPr>
          <w:rFonts w:cs="Tahoma"/>
          <w:szCs w:val="18"/>
          <w:lang w:val="es-ES"/>
        </w:rPr>
        <w:t>elegibles para utilizar cursos de Cliente de E-Learning alojados y contenido compatible con SCORM.</w:t>
      </w:r>
      <w:r w:rsidR="0061775E" w:rsidRPr="00D17DBE">
        <w:rPr>
          <w:rFonts w:cs="Tahoma"/>
          <w:szCs w:val="18"/>
          <w:lang w:val="es-ES"/>
        </w:rPr>
        <w:t xml:space="preserve"> </w:t>
      </w:r>
    </w:p>
    <w:p w:rsidR="00F76ED4" w:rsidRPr="00D17DBE" w:rsidRDefault="00F76ED4">
      <w:pPr>
        <w:rPr>
          <w:rFonts w:cs="Tahoma"/>
          <w:lang w:val="es-ES"/>
        </w:rPr>
      </w:pPr>
    </w:p>
    <w:p w:rsidR="008A7860" w:rsidRPr="00D17DBE" w:rsidRDefault="008A7860" w:rsidP="008A7860">
      <w:pPr>
        <w:spacing w:after="60"/>
        <w:rPr>
          <w:rFonts w:cs="Tahoma"/>
          <w:lang w:val="es-ES"/>
        </w:rPr>
      </w:pPr>
      <w:r w:rsidRPr="00D17DBE">
        <w:rPr>
          <w:rFonts w:cs="Tahoma"/>
          <w:b/>
          <w:szCs w:val="18"/>
          <w:lang w:val="es-ES"/>
        </w:rPr>
        <w:lastRenderedPageBreak/>
        <w:t>Servidores de E-Learning</w:t>
      </w:r>
    </w:p>
    <w:p w:rsidR="00324479" w:rsidRPr="00D17DBE" w:rsidRDefault="00324479" w:rsidP="002D25C8">
      <w:pPr>
        <w:rPr>
          <w:rFonts w:cs="Tahoma"/>
          <w:lang w:val="es-ES"/>
        </w:rPr>
      </w:pPr>
      <w:r w:rsidRPr="00D17DBE">
        <w:rPr>
          <w:rFonts w:cs="Tahoma"/>
          <w:szCs w:val="18"/>
          <w:lang w:val="es-ES"/>
        </w:rPr>
        <w:t>Los Clientes con Software Assurance para productos cualificados de Servidores son elegibles para utilizar los cursos de Servidores de E-Learning alojados.</w:t>
      </w:r>
      <w:r w:rsidR="0061775E" w:rsidRPr="00D17DBE">
        <w:rPr>
          <w:rFonts w:cs="Tahoma"/>
          <w:szCs w:val="18"/>
          <w:lang w:val="es-ES"/>
        </w:rPr>
        <w:t xml:space="preserve"> </w:t>
      </w:r>
    </w:p>
    <w:p w:rsidR="00023FE7" w:rsidRPr="00D17DBE" w:rsidRDefault="00023FE7" w:rsidP="002D25C8">
      <w:pPr>
        <w:rPr>
          <w:rFonts w:cs="Tahoma"/>
          <w:lang w:val="es-ES"/>
        </w:rPr>
      </w:pPr>
    </w:p>
    <w:p w:rsidR="00023FE7" w:rsidRPr="00D17DBE" w:rsidRDefault="00023FE7" w:rsidP="002D25C8">
      <w:pPr>
        <w:pStyle w:val="Heading3"/>
        <w:rPr>
          <w:rFonts w:ascii="Tahoma" w:hAnsi="Tahoma" w:cs="Tahoma"/>
          <w:lang w:val="es-ES"/>
        </w:rPr>
      </w:pPr>
      <w:bookmarkStart w:id="723" w:name="_Toc336338235"/>
      <w:bookmarkStart w:id="724" w:name="_Toc370980825"/>
      <w:r w:rsidRPr="00D17DBE">
        <w:rPr>
          <w:rFonts w:ascii="Tahoma" w:hAnsi="Tahoma" w:cs="Tahoma"/>
          <w:sz w:val="24"/>
          <w:lang w:val="es-ES"/>
        </w:rPr>
        <w:t>Programa de Teletrabajo</w:t>
      </w:r>
      <w:bookmarkEnd w:id="723"/>
      <w:bookmarkEnd w:id="724"/>
    </w:p>
    <w:p w:rsidR="00023FE7" w:rsidRPr="00D17DBE" w:rsidRDefault="00023FE7" w:rsidP="002D25C8">
      <w:pPr>
        <w:rPr>
          <w:rFonts w:cs="Tahoma"/>
          <w:szCs w:val="18"/>
          <w:lang w:val="es-ES"/>
        </w:rPr>
      </w:pPr>
    </w:p>
    <w:p w:rsidR="00023FE7" w:rsidRPr="00D17DBE" w:rsidRDefault="00023FE7" w:rsidP="002D25C8">
      <w:pPr>
        <w:pStyle w:val="AppendixBodyText"/>
        <w:spacing w:after="0"/>
        <w:rPr>
          <w:rFonts w:ascii="Tahoma" w:hAnsi="Tahoma" w:cs="Tahoma"/>
          <w:sz w:val="18"/>
          <w:szCs w:val="18"/>
          <w:lang w:val="es-ES"/>
        </w:rPr>
      </w:pPr>
      <w:r w:rsidRPr="00D17DBE">
        <w:rPr>
          <w:rFonts w:ascii="Tahoma" w:hAnsi="Tahoma" w:cs="Tahoma"/>
          <w:sz w:val="18"/>
          <w:szCs w:val="18"/>
          <w:lang w:val="es-ES"/>
        </w:rPr>
        <w:t xml:space="preserve">Los Clientes con una cobertura de Software Assurance activa para productos de aplicaciones de desktops cualificadas son elegibles para </w:t>
      </w:r>
      <w:r w:rsidRPr="00D17DBE">
        <w:rPr>
          <w:rFonts w:ascii="Tahoma" w:hAnsi="Tahoma" w:cs="Tahoma"/>
          <w:color w:val="000000"/>
          <w:sz w:val="18"/>
          <w:szCs w:val="18"/>
          <w:lang w:val="es-ES"/>
        </w:rPr>
        <w:t>participar en el Programa de Teletrabajo**.</w:t>
      </w:r>
      <w:r w:rsidR="0061775E" w:rsidRPr="00D17DBE">
        <w:rPr>
          <w:rFonts w:ascii="Tahoma" w:hAnsi="Tahoma" w:cs="Tahoma"/>
          <w:color w:val="000000"/>
          <w:sz w:val="18"/>
          <w:szCs w:val="18"/>
          <w:lang w:val="es-ES"/>
        </w:rPr>
        <w:t xml:space="preserve"> </w:t>
      </w:r>
      <w:r w:rsidRPr="00D17DBE">
        <w:rPr>
          <w:rFonts w:ascii="Tahoma" w:hAnsi="Tahoma" w:cs="Tahoma"/>
          <w:color w:val="000000"/>
          <w:sz w:val="18"/>
          <w:szCs w:val="18"/>
          <w:lang w:val="es-ES"/>
        </w:rPr>
        <w:t>En virtud del Programa de Teletrabajo, los empleados de los Clientes, que son usuarios de las aplicaciones cualificadas licenciadas, podrán adquirir una licencia individual para el software del Programa de Teletrabajo correspondiente, que debe instalarse en un equipo doméstico. Los términos de licencia de dicho software permiten que el usuario principal del equipo doméstico instale y utilice otra copia en un dispositivo portátil.</w:t>
      </w:r>
      <w:r w:rsidR="0061775E" w:rsidRPr="00D17DBE">
        <w:rPr>
          <w:rFonts w:ascii="Tahoma" w:hAnsi="Tahoma" w:cs="Tahoma"/>
          <w:color w:val="000000"/>
          <w:sz w:val="18"/>
          <w:szCs w:val="18"/>
          <w:lang w:val="es-ES"/>
        </w:rPr>
        <w:t xml:space="preserve"> </w:t>
      </w:r>
      <w:r w:rsidRPr="00D17DBE">
        <w:rPr>
          <w:rFonts w:ascii="Tahoma" w:hAnsi="Tahoma" w:cs="Tahoma"/>
          <w:color w:val="000000"/>
          <w:sz w:val="18"/>
          <w:szCs w:val="18"/>
          <w:lang w:val="es-ES"/>
        </w:rPr>
        <w:t>Siempre que sus empleados primero obtengan las claves de producto de Programa de Teletrabajo correspondientes de Microsoft, los Clientes podrán permitir que sus empleados instalen el software del Programa de Teletrabajo correspondiente, adquirido por los Clientes en virtud de sus contratos de licencias por volumen, en los dispositivos portátiles y los equipos domésticos de los empleados en las instalaciones de los Clientes. Si se lanza una nueva versión durante el periodo de uso cualificado, los usuarios principales pueden adquirir la última versión para sustituir la versión que tienen instalada.</w:t>
      </w:r>
      <w:r w:rsidR="0061775E" w:rsidRPr="00D17DBE">
        <w:rPr>
          <w:rFonts w:ascii="Tahoma" w:hAnsi="Tahoma" w:cs="Tahoma"/>
          <w:color w:val="000000"/>
          <w:sz w:val="18"/>
          <w:szCs w:val="18"/>
          <w:lang w:val="es-ES"/>
        </w:rPr>
        <w:t xml:space="preserve"> </w:t>
      </w:r>
      <w:r w:rsidRPr="00D17DBE">
        <w:rPr>
          <w:rFonts w:ascii="Tahoma" w:hAnsi="Tahoma" w:cs="Tahoma"/>
          <w:color w:val="000000"/>
          <w:sz w:val="18"/>
          <w:szCs w:val="18"/>
          <w:lang w:val="es-ES"/>
        </w:rPr>
        <w:t>Consulte la tabla o las secciones de productos individuales que aparecen a continuación para determinar las aplicaciones de desktops que hacen que los Clientes sean susceptibles de participar en el Programa de Teletrabajo.</w:t>
      </w:r>
      <w:r w:rsidR="0061775E" w:rsidRPr="00D17DBE">
        <w:rPr>
          <w:rFonts w:ascii="Tahoma" w:hAnsi="Tahoma" w:cs="Tahoma"/>
          <w:color w:val="000000"/>
          <w:sz w:val="18"/>
          <w:szCs w:val="18"/>
          <w:lang w:val="es-ES"/>
        </w:rPr>
        <w:t xml:space="preserve"> </w:t>
      </w:r>
      <w:r w:rsidRPr="00D17DBE">
        <w:rPr>
          <w:rFonts w:ascii="Tahoma" w:hAnsi="Tahoma" w:cs="Tahoma"/>
          <w:color w:val="000000"/>
          <w:sz w:val="18"/>
          <w:szCs w:val="18"/>
          <w:lang w:val="es-ES"/>
        </w:rPr>
        <w:t>Las aplicaciones de desktops que están disponibles en el Programa de Teletrabajo también se identifican en la tabla que aparece a continuación*.</w:t>
      </w:r>
    </w:p>
    <w:p w:rsidR="00023FE7" w:rsidRPr="00D17DBE" w:rsidRDefault="00023FE7" w:rsidP="002D25C8">
      <w:pPr>
        <w:pStyle w:val="AppendixBodyText"/>
        <w:spacing w:after="0"/>
        <w:rPr>
          <w:rFonts w:ascii="Tahoma" w:hAnsi="Tahoma" w:cs="Tahoma"/>
          <w:sz w:val="18"/>
          <w:szCs w:val="18"/>
          <w:lang w:val="es-ES"/>
        </w:rPr>
      </w:pPr>
    </w:p>
    <w:p w:rsidR="00023FE7" w:rsidRPr="00D17DBE" w:rsidRDefault="00023FE7" w:rsidP="002D25C8">
      <w:pPr>
        <w:pStyle w:val="AppendixFlushBulletedList"/>
        <w:tabs>
          <w:tab w:val="clear" w:pos="360"/>
        </w:tabs>
        <w:ind w:left="0" w:firstLine="0"/>
        <w:rPr>
          <w:rFonts w:ascii="Tahoma" w:hAnsi="Tahoma" w:cs="Tahoma"/>
          <w:sz w:val="18"/>
          <w:szCs w:val="18"/>
          <w:lang w:val="es-ES"/>
        </w:rPr>
      </w:pPr>
      <w:r w:rsidRPr="00D17DBE">
        <w:rPr>
          <w:rFonts w:ascii="Tahoma" w:hAnsi="Tahoma" w:cs="Tahoma"/>
          <w:sz w:val="18"/>
          <w:szCs w:val="18"/>
          <w:lang w:val="es-ES"/>
        </w:rPr>
        <w:t>La elegibilidad de los Clientes para participar en el Programa de Teletrabajo finaliza con la expiración o la terminación de la cobertura de Software Assurance en aplicaciones de desktops cualificadas.</w:t>
      </w:r>
      <w:r w:rsidR="0061775E" w:rsidRPr="00D17DBE">
        <w:rPr>
          <w:rFonts w:ascii="Tahoma" w:hAnsi="Tahoma" w:cs="Tahoma"/>
          <w:sz w:val="18"/>
          <w:szCs w:val="18"/>
          <w:lang w:val="es-ES"/>
        </w:rPr>
        <w:t xml:space="preserve"> </w:t>
      </w:r>
      <w:r w:rsidRPr="00D17DBE">
        <w:rPr>
          <w:rFonts w:ascii="Tahoma" w:hAnsi="Tahoma" w:cs="Tahoma"/>
          <w:sz w:val="18"/>
          <w:szCs w:val="18"/>
          <w:lang w:val="es-ES"/>
        </w:rPr>
        <w:t xml:space="preserve">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 </w:t>
      </w:r>
    </w:p>
    <w:p w:rsidR="00023FE7" w:rsidRPr="00D17DBE" w:rsidRDefault="00023FE7" w:rsidP="002D25C8">
      <w:pPr>
        <w:pStyle w:val="AppendixFlushBulletedList"/>
        <w:tabs>
          <w:tab w:val="clear" w:pos="360"/>
        </w:tabs>
        <w:ind w:left="0" w:firstLine="0"/>
        <w:rPr>
          <w:rFonts w:ascii="Tahoma" w:hAnsi="Tahoma" w:cs="Tahoma"/>
          <w:sz w:val="18"/>
          <w:szCs w:val="18"/>
          <w:lang w:val="es-ES"/>
        </w:rPr>
      </w:pPr>
    </w:p>
    <w:p w:rsidR="00023FE7" w:rsidRPr="00D17DBE" w:rsidRDefault="00023FE7" w:rsidP="002A6EC6">
      <w:pPr>
        <w:pStyle w:val="AppendixFlushBulletedList"/>
        <w:tabs>
          <w:tab w:val="clear" w:pos="360"/>
        </w:tabs>
        <w:ind w:left="0" w:firstLine="0"/>
        <w:rPr>
          <w:rFonts w:ascii="Tahoma" w:hAnsi="Tahoma" w:cs="Tahoma"/>
          <w:sz w:val="18"/>
          <w:szCs w:val="18"/>
          <w:lang w:val="es-ES"/>
        </w:rPr>
      </w:pPr>
      <w:r w:rsidRPr="00D17DBE">
        <w:rPr>
          <w:rFonts w:ascii="Tahoma" w:hAnsi="Tahoma" w:cs="Tahoma"/>
          <w:sz w:val="18"/>
          <w:szCs w:val="18"/>
          <w:lang w:val="es-ES"/>
        </w:rPr>
        <w:t>El número de licencias del Programa de Teletrabajo que se podrán adquirir para una determinada aplicación de desktops está limitado al número de licencias para las aplicaciones cualificadas de desktops correspondientes para las</w:t>
      </w:r>
      <w:r w:rsidR="002A6EC6" w:rsidRPr="00D17DBE">
        <w:rPr>
          <w:rFonts w:ascii="Tahoma" w:hAnsi="Tahoma" w:cs="Tahoma"/>
          <w:sz w:val="18"/>
          <w:szCs w:val="18"/>
          <w:lang w:val="es-ES"/>
        </w:rPr>
        <w:t> </w:t>
      </w:r>
      <w:r w:rsidRPr="00D17DBE">
        <w:rPr>
          <w:rFonts w:ascii="Tahoma" w:hAnsi="Tahoma" w:cs="Tahoma"/>
          <w:sz w:val="18"/>
          <w:szCs w:val="18"/>
          <w:lang w:val="es-ES"/>
        </w:rPr>
        <w:t>que el Cliente adquiere Software Assurance.</w:t>
      </w:r>
      <w:r w:rsidR="0061775E" w:rsidRPr="00D17DBE">
        <w:rPr>
          <w:rFonts w:ascii="Tahoma" w:hAnsi="Tahoma" w:cs="Tahoma"/>
          <w:sz w:val="18"/>
          <w:szCs w:val="18"/>
          <w:lang w:val="es-ES"/>
        </w:rPr>
        <w:t xml:space="preserve"> </w:t>
      </w:r>
      <w:r w:rsidRPr="00D17DBE">
        <w:rPr>
          <w:rFonts w:ascii="Tahoma" w:hAnsi="Tahoma" w:cs="Tahoma"/>
          <w:sz w:val="18"/>
          <w:szCs w:val="18"/>
          <w:lang w:val="es-ES"/>
        </w:rPr>
        <w:t>En virtud del Programa de Teletrabajo, los derechos de uso de un empleado están vinculados a la continuación del empleo con el Cliente. Dichos derechos finalizan con la terminación del empleo, la terminación o la expiración de la cobertura de Software Assurance para la copia de la aplicación de desktops correspondiente que el empleado utiliza en el trabajo. Asimismo, los mismos finalizan cuando el empleado deja de ser un usuario de la copia licenciada del software o en caso de instalación o uso por parte del empleado de cualquier versión anterior o posterior de dicha aplicación de desktops de acuerdo con una licencia de Programa de Teletrabajo.</w:t>
      </w:r>
    </w:p>
    <w:p w:rsidR="00023FE7" w:rsidRPr="00D17DBE" w:rsidRDefault="00023FE7" w:rsidP="002D25C8">
      <w:pPr>
        <w:pStyle w:val="AppendixFlushBulletedList"/>
        <w:tabs>
          <w:tab w:val="clear" w:pos="360"/>
        </w:tabs>
        <w:ind w:left="0" w:firstLine="0"/>
        <w:rPr>
          <w:rFonts w:ascii="Tahoma" w:hAnsi="Tahoma" w:cs="Tahoma"/>
          <w:sz w:val="18"/>
          <w:szCs w:val="18"/>
          <w:lang w:val="es-ES"/>
        </w:rPr>
      </w:pPr>
    </w:p>
    <w:p w:rsidR="00023FE7" w:rsidRPr="00D17DBE" w:rsidRDefault="00023FE7" w:rsidP="002A6EC6">
      <w:pPr>
        <w:pStyle w:val="AppendixFlushBulletedList"/>
        <w:tabs>
          <w:tab w:val="clear" w:pos="360"/>
        </w:tabs>
        <w:ind w:left="0" w:firstLine="0"/>
        <w:rPr>
          <w:rFonts w:ascii="Tahoma" w:hAnsi="Tahoma" w:cs="Tahoma"/>
          <w:sz w:val="18"/>
          <w:szCs w:val="18"/>
          <w:lang w:val="es-ES"/>
        </w:rPr>
      </w:pPr>
      <w:r w:rsidRPr="00D17DBE">
        <w:rPr>
          <w:rFonts w:ascii="Tahoma" w:hAnsi="Tahoma" w:cs="Tahoma"/>
          <w:sz w:val="18"/>
          <w:szCs w:val="18"/>
          <w:lang w:val="es-ES"/>
        </w:rPr>
        <w:t>Los Clientes no son responsables del cumplimiento o incumplimiento de los términos de licencia para el usuario final del Programa de Teletrabajo por parte de sus empleados.</w:t>
      </w:r>
      <w:r w:rsidR="0061775E" w:rsidRPr="00D17DBE">
        <w:rPr>
          <w:rFonts w:ascii="Tahoma" w:hAnsi="Tahoma" w:cs="Tahoma"/>
          <w:sz w:val="18"/>
          <w:szCs w:val="18"/>
          <w:lang w:val="es-ES"/>
        </w:rPr>
        <w:t xml:space="preserve"> </w:t>
      </w:r>
      <w:r w:rsidRPr="00D17DBE">
        <w:rPr>
          <w:rFonts w:ascii="Tahoma" w:hAnsi="Tahoma" w:cs="Tahoma"/>
          <w:sz w:val="18"/>
          <w:szCs w:val="18"/>
          <w:lang w:val="es-ES"/>
        </w:rPr>
        <w:t>Estos términos se establecen entre Microsoft y el empleado del Cliente y varían de los derechos otorgados en virtud de las Licencias por Volumen del Cliente (por ejemplo, el empleado solo podrá instalar una copia de software HUP). Exigimos que los Clientes limiten el acceso al Programa de</w:t>
      </w:r>
      <w:r w:rsidR="002A6EC6" w:rsidRPr="00D17DBE">
        <w:rPr>
          <w:rFonts w:ascii="Tahoma" w:hAnsi="Tahoma" w:cs="Tahoma"/>
          <w:sz w:val="18"/>
          <w:szCs w:val="18"/>
          <w:lang w:val="es-ES"/>
        </w:rPr>
        <w:t> </w:t>
      </w:r>
      <w:r w:rsidRPr="00D17DBE">
        <w:rPr>
          <w:rFonts w:ascii="Tahoma" w:hAnsi="Tahoma" w:cs="Tahoma"/>
          <w:sz w:val="18"/>
          <w:szCs w:val="18"/>
          <w:lang w:val="es-ES"/>
        </w:rPr>
        <w:t>Teletrabajo a los empleados y que informen a los mismos sobre cuándo deben interrumpir el uso del software del</w:t>
      </w:r>
      <w:r w:rsidR="002A6EC6" w:rsidRPr="00D17DBE">
        <w:rPr>
          <w:rFonts w:ascii="Tahoma" w:hAnsi="Tahoma" w:cs="Tahoma"/>
          <w:sz w:val="18"/>
          <w:szCs w:val="18"/>
          <w:lang w:val="es-ES"/>
        </w:rPr>
        <w:t> </w:t>
      </w:r>
      <w:r w:rsidRPr="00D17DBE">
        <w:rPr>
          <w:rFonts w:ascii="Tahoma" w:hAnsi="Tahoma" w:cs="Tahoma"/>
          <w:sz w:val="18"/>
          <w:szCs w:val="18"/>
          <w:lang w:val="es-ES"/>
        </w:rPr>
        <w:t>Programa de Teletrabajo junto con un lapso de cobertura de Software Assurance o la terminación del empleo.</w:t>
      </w:r>
    </w:p>
    <w:p w:rsidR="00023FE7" w:rsidRPr="00D17DBE" w:rsidRDefault="00023FE7" w:rsidP="002D25C8">
      <w:pPr>
        <w:pStyle w:val="AppendixFlushBulletedList"/>
        <w:tabs>
          <w:tab w:val="clear" w:pos="360"/>
        </w:tabs>
        <w:ind w:left="0" w:firstLine="0"/>
        <w:rPr>
          <w:rFonts w:ascii="Tahoma" w:hAnsi="Tahoma" w:cs="Tahoma"/>
          <w:sz w:val="18"/>
          <w:szCs w:val="18"/>
          <w:lang w:val="es-ES"/>
        </w:rPr>
      </w:pPr>
    </w:p>
    <w:p w:rsidR="00023FE7" w:rsidRPr="00D17DBE" w:rsidRDefault="00023FE7" w:rsidP="002D25C8">
      <w:pPr>
        <w:rPr>
          <w:rFonts w:cs="Tahoma"/>
          <w:szCs w:val="18"/>
          <w:lang w:val="es-ES"/>
        </w:rPr>
      </w:pPr>
      <w:r w:rsidRPr="00D17DBE">
        <w:rPr>
          <w:rFonts w:cs="Tahoma"/>
          <w:color w:val="000000"/>
          <w:szCs w:val="18"/>
          <w:lang w:val="es-ES"/>
        </w:rPr>
        <w:t>La participación en este programa podrá implicar la aplicación de impuestos al Cliente y a sus empleados.</w:t>
      </w:r>
      <w:r w:rsidR="0061775E" w:rsidRPr="00D17DBE">
        <w:rPr>
          <w:rFonts w:cs="Tahoma"/>
          <w:color w:val="000000"/>
          <w:szCs w:val="18"/>
          <w:lang w:val="es-ES"/>
        </w:rPr>
        <w:t xml:space="preserve"> </w:t>
      </w:r>
      <w:r w:rsidRPr="00D17DBE">
        <w:rPr>
          <w:rFonts w:cs="Tahoma"/>
          <w:color w:val="000000"/>
          <w:szCs w:val="18"/>
          <w:lang w:val="es-ES"/>
        </w:rPr>
        <w:t xml:space="preserve">Es posible que el Cliente desee consultar a un asesor fiscal antes de utilizar este beneficio. Microsoft no asume ningún tipo de responsabilidad con respecto al cumplimiento de cualquier obligación relacionada con beneficios de empleo, aplicación de impuestos o generación de informes que el Cliente o sus empleados puedan contraer. </w:t>
      </w:r>
      <w:r w:rsidRPr="00D17DBE">
        <w:rPr>
          <w:rFonts w:cs="Tahoma"/>
          <w:szCs w:val="18"/>
          <w:lang w:val="es-ES"/>
        </w:rPr>
        <w:t>Los términos adicionales que se aplican a empleados de Nueva Zelanda se establecen a continuación:</w:t>
      </w:r>
    </w:p>
    <w:p w:rsidR="00023FE7" w:rsidRPr="00D17DBE" w:rsidRDefault="00023FE7" w:rsidP="00F93617">
      <w:pPr>
        <w:rPr>
          <w:rFonts w:cs="Tahoma"/>
          <w:szCs w:val="18"/>
          <w:lang w:val="es-ES"/>
        </w:rPr>
      </w:pPr>
    </w:p>
    <w:p w:rsidR="00023FE7" w:rsidRPr="00D17DBE" w:rsidRDefault="00023FE7" w:rsidP="009718F3">
      <w:pPr>
        <w:numPr>
          <w:ilvl w:val="0"/>
          <w:numId w:val="12"/>
        </w:numPr>
        <w:tabs>
          <w:tab w:val="left" w:pos="1440"/>
        </w:tabs>
        <w:spacing w:afterLines="60" w:after="144"/>
        <w:ind w:left="1440"/>
        <w:rPr>
          <w:rFonts w:cs="Tahoma"/>
          <w:szCs w:val="18"/>
          <w:lang w:val="es-ES"/>
        </w:rPr>
      </w:pPr>
      <w:r w:rsidRPr="00D17DBE">
        <w:rPr>
          <w:rFonts w:cs="Tahoma"/>
          <w:szCs w:val="18"/>
          <w:lang w:val="es-ES"/>
        </w:rPr>
        <w:t xml:space="preserve">Los Clientes no deben exigir ningún tipo de pago ni suma económica por parte de los empleados en relación con HUP ni deben realizar u omitir alguna acción que pueda ocasionar un aumento del costo total de cualquier beneficio HUP a cualquier empleado de Nueva Zelanda sobre el importe cobrado por Microsoft. </w:t>
      </w:r>
    </w:p>
    <w:p w:rsidR="00023FE7" w:rsidRPr="00D17DBE" w:rsidRDefault="00023FE7" w:rsidP="00F93617">
      <w:pPr>
        <w:numPr>
          <w:ilvl w:val="0"/>
          <w:numId w:val="12"/>
        </w:numPr>
        <w:tabs>
          <w:tab w:val="left" w:pos="1440"/>
        </w:tabs>
        <w:ind w:left="1440"/>
        <w:rPr>
          <w:rFonts w:cs="Tahoma"/>
          <w:szCs w:val="18"/>
          <w:lang w:val="es-ES"/>
        </w:rPr>
      </w:pPr>
      <w:r w:rsidRPr="00D17DBE">
        <w:rPr>
          <w:rFonts w:cs="Tahoma"/>
          <w:szCs w:val="18"/>
          <w:lang w:val="es-ES"/>
        </w:rPr>
        <w:t xml:space="preserve">Los Clientes deben indemnizar y mantener a Microsoft y a sus filiales indemnes, libres y protegidos ante costos, gastos, pérdidas o daños de cualquier tipo en que incurran Microsoft o sus filiales como consecuencia de que el Cliente no cumpla con las obligaciones contenidas en esta sección. </w:t>
      </w:r>
    </w:p>
    <w:p w:rsidR="00023FE7" w:rsidRPr="00D17DBE" w:rsidRDefault="00023FE7" w:rsidP="00F93617">
      <w:pPr>
        <w:rPr>
          <w:rFonts w:cs="Tahoma"/>
          <w:szCs w:val="18"/>
          <w:lang w:val="es-ES"/>
        </w:rPr>
      </w:pPr>
    </w:p>
    <w:p w:rsidR="00023FE7" w:rsidRPr="00D17DBE" w:rsidRDefault="00023FE7" w:rsidP="002A6EC6">
      <w:pPr>
        <w:rPr>
          <w:rFonts w:cs="Tahoma"/>
          <w:szCs w:val="18"/>
          <w:lang w:val="es-ES"/>
        </w:rPr>
      </w:pPr>
      <w:r w:rsidRPr="00D17DBE">
        <w:rPr>
          <w:rFonts w:cs="Tahoma"/>
          <w:szCs w:val="18"/>
          <w:lang w:val="es-ES"/>
        </w:rPr>
        <w:lastRenderedPageBreak/>
        <w:t>La lista de aplicaciones de desktops cualificadas está sujeta a cambios en cualquier momento y sin previo aviso, y</w:t>
      </w:r>
      <w:r w:rsidR="002A6EC6" w:rsidRPr="00D17DBE">
        <w:rPr>
          <w:rFonts w:cs="Tahoma"/>
          <w:szCs w:val="18"/>
          <w:lang w:val="es-ES"/>
        </w:rPr>
        <w:t> </w:t>
      </w:r>
      <w:r w:rsidRPr="00D17DBE">
        <w:rPr>
          <w:rFonts w:cs="Tahoma"/>
          <w:szCs w:val="18"/>
          <w:lang w:val="es-ES"/>
        </w:rPr>
        <w:t>varía según la región o la oferta. La disponibilidad del software del Programa de Teletrabajo está sujeta a cambios en cualquier momento y sin previo aviso y varía según la región, la oferta, la aplicación, la versión y el idioma.</w:t>
      </w:r>
    </w:p>
    <w:p w:rsidR="00023FE7" w:rsidRPr="00D17DBE" w:rsidRDefault="00023FE7" w:rsidP="002D25C8">
      <w:pPr>
        <w:rPr>
          <w:rFonts w:cs="Tahoma"/>
          <w:szCs w:val="18"/>
          <w:lang w:val="es-ES"/>
        </w:rPr>
      </w:pPr>
    </w:p>
    <w:p w:rsidR="00023FE7" w:rsidRPr="00D17DBE" w:rsidRDefault="00502827" w:rsidP="00EC05F0">
      <w:pPr>
        <w:keepNext/>
        <w:keepLines/>
        <w:rPr>
          <w:rFonts w:cs="Tahoma"/>
          <w:szCs w:val="18"/>
          <w:lang w:val="fr-FR"/>
        </w:rPr>
      </w:pPr>
      <w:r w:rsidRPr="00D17DBE">
        <w:rPr>
          <w:rFonts w:cs="Tahoma"/>
          <w:szCs w:val="18"/>
          <w:lang w:val="fr-FR"/>
        </w:rPr>
        <w:t>Microsoft Office Professional Plus HUP contiene los siguientes programas de Microsoft Office:</w:t>
      </w:r>
    </w:p>
    <w:p w:rsidR="00023FE7" w:rsidRPr="00D17DBE" w:rsidRDefault="00023FE7" w:rsidP="00EC05F0">
      <w:pPr>
        <w:keepNext/>
        <w:keepLines/>
        <w:rPr>
          <w:rFonts w:cs="Tahoma"/>
          <w:lang w:val="fr-FR"/>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61775E" w:rsidTr="00BF1889">
        <w:trPr>
          <w:trHeight w:val="60"/>
        </w:trPr>
        <w:tc>
          <w:tcPr>
            <w:tcW w:w="4437" w:type="dxa"/>
            <w:shd w:val="clear" w:color="auto" w:fill="FABF8F"/>
            <w:tcMar>
              <w:top w:w="0" w:type="dxa"/>
              <w:left w:w="108" w:type="dxa"/>
              <w:bottom w:w="0" w:type="dxa"/>
              <w:right w:w="108" w:type="dxa"/>
            </w:tcMar>
            <w:vAlign w:val="center"/>
          </w:tcPr>
          <w:p w:rsidR="00CA6072" w:rsidRPr="0061775E" w:rsidRDefault="00CA6072" w:rsidP="00EC05F0">
            <w:pPr>
              <w:pStyle w:val="appendixtableheadings0"/>
              <w:keepNext/>
              <w:keepLines/>
              <w:rPr>
                <w:rFonts w:ascii="Tahoma" w:hAnsi="Tahoma" w:cs="Tahoma"/>
              </w:rPr>
            </w:pPr>
            <w:r w:rsidRPr="0061775E">
              <w:rPr>
                <w:rFonts w:ascii="Tahoma" w:hAnsi="Tahoma" w:cs="Tahoma"/>
                <w:color w:val="000000"/>
                <w:sz w:val="20"/>
                <w:szCs w:val="20"/>
              </w:rPr>
              <w:t xml:space="preserve">Componentes de Office Professional Plus para HUP </w:t>
            </w:r>
          </w:p>
          <w:p w:rsidR="00023FE7" w:rsidRPr="0061775E" w:rsidRDefault="00023FE7" w:rsidP="00EC05F0">
            <w:pPr>
              <w:pStyle w:val="appendixtableheadings0"/>
              <w:keepNext/>
              <w:keepLines/>
              <w:rPr>
                <w:rFonts w:ascii="Tahoma" w:hAnsi="Tahoma" w:cs="Tahoma"/>
                <w:color w:val="000000"/>
                <w:sz w:val="20"/>
                <w:szCs w:val="20"/>
              </w:rPr>
            </w:pPr>
          </w:p>
        </w:tc>
      </w:tr>
      <w:tr w:rsidR="00023FE7" w:rsidRPr="0061775E" w:rsidTr="00BF1889">
        <w:trPr>
          <w:trHeight w:val="438"/>
        </w:trPr>
        <w:tc>
          <w:tcPr>
            <w:tcW w:w="4437" w:type="dxa"/>
            <w:tcMar>
              <w:top w:w="0" w:type="dxa"/>
              <w:left w:w="108" w:type="dxa"/>
              <w:bottom w:w="0" w:type="dxa"/>
              <w:right w:w="108" w:type="dxa"/>
            </w:tcMar>
            <w:vAlign w:val="center"/>
          </w:tcPr>
          <w:p w:rsidR="00CA6072" w:rsidRPr="0061775E" w:rsidRDefault="00CA6072" w:rsidP="00EC05F0">
            <w:pPr>
              <w:pStyle w:val="appendixtabletext0"/>
              <w:keepNext/>
              <w:keepLines/>
              <w:rPr>
                <w:rFonts w:ascii="Tahoma" w:hAnsi="Tahoma" w:cs="Tahoma"/>
              </w:rPr>
            </w:pPr>
            <w:r w:rsidRPr="0061775E">
              <w:rPr>
                <w:rFonts w:ascii="Tahoma" w:hAnsi="Tahoma" w:cs="Tahoma"/>
                <w:color w:val="000000"/>
              </w:rPr>
              <w:t>Word 2013</w:t>
            </w:r>
          </w:p>
          <w:p w:rsidR="00CA6072" w:rsidRPr="0061775E" w:rsidRDefault="00CA6072" w:rsidP="00EC05F0">
            <w:pPr>
              <w:pStyle w:val="appendixtabletext0"/>
              <w:keepNext/>
              <w:keepLines/>
              <w:rPr>
                <w:rFonts w:ascii="Tahoma" w:hAnsi="Tahoma" w:cs="Tahoma"/>
              </w:rPr>
            </w:pPr>
            <w:r w:rsidRPr="0061775E">
              <w:rPr>
                <w:rFonts w:ascii="Tahoma" w:hAnsi="Tahoma" w:cs="Tahoma"/>
                <w:color w:val="000000"/>
              </w:rPr>
              <w:t>Excel</w:t>
            </w:r>
            <w:r w:rsidR="0061775E" w:rsidRPr="0061775E">
              <w:rPr>
                <w:rFonts w:ascii="Tahoma" w:hAnsi="Tahoma" w:cs="Tahoma"/>
                <w:color w:val="000000"/>
                <w:vertAlign w:val="superscript"/>
              </w:rPr>
              <w:t>®</w:t>
            </w:r>
            <w:r w:rsidRPr="0061775E">
              <w:rPr>
                <w:rFonts w:ascii="Tahoma" w:hAnsi="Tahoma" w:cs="Tahoma"/>
                <w:color w:val="000000"/>
              </w:rPr>
              <w:t xml:space="preserve"> 2013</w:t>
            </w:r>
          </w:p>
          <w:p w:rsidR="00CA6072" w:rsidRPr="0061775E" w:rsidRDefault="00CA6072" w:rsidP="00EC05F0">
            <w:pPr>
              <w:pStyle w:val="appendixtabletext0"/>
              <w:keepNext/>
              <w:keepLines/>
              <w:rPr>
                <w:rFonts w:ascii="Tahoma" w:hAnsi="Tahoma" w:cs="Tahoma"/>
              </w:rPr>
            </w:pPr>
            <w:r w:rsidRPr="0061775E">
              <w:rPr>
                <w:rFonts w:ascii="Tahoma" w:hAnsi="Tahoma" w:cs="Tahoma"/>
                <w:color w:val="000000"/>
              </w:rPr>
              <w:t>PowerPoint</w:t>
            </w:r>
            <w:r w:rsidR="0061775E" w:rsidRPr="0061775E">
              <w:rPr>
                <w:rFonts w:ascii="Tahoma" w:hAnsi="Tahoma" w:cs="Tahoma"/>
                <w:color w:val="000000"/>
                <w:vertAlign w:val="superscript"/>
              </w:rPr>
              <w:t>®</w:t>
            </w:r>
            <w:r w:rsidRPr="0061775E">
              <w:rPr>
                <w:rFonts w:ascii="Tahoma" w:hAnsi="Tahoma" w:cs="Tahoma"/>
                <w:color w:val="000000"/>
              </w:rPr>
              <w:t xml:space="preserve"> 2013</w:t>
            </w:r>
          </w:p>
          <w:p w:rsidR="00CA6072" w:rsidRPr="0061775E" w:rsidRDefault="00CA6072" w:rsidP="00EC05F0">
            <w:pPr>
              <w:pStyle w:val="appendixtabletext0"/>
              <w:keepNext/>
              <w:keepLines/>
              <w:rPr>
                <w:rFonts w:ascii="Tahoma" w:hAnsi="Tahoma" w:cs="Tahoma"/>
              </w:rPr>
            </w:pPr>
            <w:r w:rsidRPr="0061775E">
              <w:rPr>
                <w:rFonts w:ascii="Tahoma" w:hAnsi="Tahoma" w:cs="Tahoma"/>
                <w:color w:val="000000"/>
              </w:rPr>
              <w:t>Outlook</w:t>
            </w:r>
            <w:r w:rsidR="0061775E" w:rsidRPr="0061775E">
              <w:rPr>
                <w:rFonts w:ascii="Tahoma" w:hAnsi="Tahoma" w:cs="Tahoma"/>
                <w:color w:val="000000"/>
                <w:vertAlign w:val="superscript"/>
              </w:rPr>
              <w:t>®</w:t>
            </w:r>
            <w:r w:rsidRPr="0061775E">
              <w:rPr>
                <w:rFonts w:ascii="Tahoma" w:hAnsi="Tahoma" w:cs="Tahoma"/>
                <w:color w:val="000000"/>
              </w:rPr>
              <w:t xml:space="preserve"> 2013</w:t>
            </w:r>
          </w:p>
          <w:p w:rsidR="00CA6072" w:rsidRPr="0061775E" w:rsidRDefault="00CA6072" w:rsidP="00EC05F0">
            <w:pPr>
              <w:pStyle w:val="appendixtabletext0"/>
              <w:keepNext/>
              <w:keepLines/>
              <w:rPr>
                <w:rFonts w:ascii="Tahoma" w:hAnsi="Tahoma" w:cs="Tahoma"/>
              </w:rPr>
            </w:pPr>
            <w:r w:rsidRPr="0061775E">
              <w:rPr>
                <w:rFonts w:ascii="Tahoma" w:hAnsi="Tahoma" w:cs="Tahoma"/>
                <w:color w:val="000000"/>
              </w:rPr>
              <w:t>Publisher 2013</w:t>
            </w:r>
          </w:p>
          <w:p w:rsidR="00CA6072" w:rsidRPr="0061775E" w:rsidRDefault="00CA6072" w:rsidP="00EC05F0">
            <w:pPr>
              <w:pStyle w:val="appendixtabletext0"/>
              <w:keepNext/>
              <w:keepLines/>
              <w:rPr>
                <w:rFonts w:ascii="Tahoma" w:hAnsi="Tahoma" w:cs="Tahoma"/>
              </w:rPr>
            </w:pPr>
            <w:r w:rsidRPr="0061775E">
              <w:rPr>
                <w:rFonts w:ascii="Tahoma" w:hAnsi="Tahoma" w:cs="Tahoma"/>
                <w:color w:val="000000"/>
              </w:rPr>
              <w:t>Access</w:t>
            </w:r>
            <w:r w:rsidR="0061775E" w:rsidRPr="0061775E">
              <w:rPr>
                <w:rFonts w:ascii="Tahoma" w:hAnsi="Tahoma" w:cs="Tahoma"/>
                <w:color w:val="000000"/>
                <w:vertAlign w:val="superscript"/>
              </w:rPr>
              <w:t>®</w:t>
            </w:r>
            <w:r w:rsidRPr="0061775E">
              <w:rPr>
                <w:rFonts w:ascii="Tahoma" w:hAnsi="Tahoma" w:cs="Tahoma"/>
                <w:color w:val="000000"/>
              </w:rPr>
              <w:t xml:space="preserve"> 2013</w:t>
            </w:r>
          </w:p>
          <w:p w:rsidR="00CA6072" w:rsidRPr="0061775E" w:rsidRDefault="00CA6072" w:rsidP="00EC05F0">
            <w:pPr>
              <w:pStyle w:val="appendixtabletext0"/>
              <w:keepNext/>
              <w:keepLines/>
              <w:rPr>
                <w:rFonts w:ascii="Tahoma" w:hAnsi="Tahoma" w:cs="Tahoma"/>
              </w:rPr>
            </w:pPr>
            <w:r w:rsidRPr="0061775E">
              <w:rPr>
                <w:rFonts w:ascii="Tahoma" w:hAnsi="Tahoma" w:cs="Tahoma"/>
                <w:color w:val="000000"/>
              </w:rPr>
              <w:t>OneNote</w:t>
            </w:r>
            <w:r w:rsidR="0061775E" w:rsidRPr="0061775E">
              <w:rPr>
                <w:rFonts w:ascii="Tahoma" w:hAnsi="Tahoma" w:cs="Tahoma"/>
                <w:color w:val="000000"/>
                <w:vertAlign w:val="superscript"/>
              </w:rPr>
              <w:t>®</w:t>
            </w:r>
            <w:r w:rsidRPr="0061775E">
              <w:rPr>
                <w:rFonts w:ascii="Tahoma" w:hAnsi="Tahoma" w:cs="Tahoma"/>
                <w:color w:val="000000"/>
              </w:rPr>
              <w:t xml:space="preserve"> 2013</w:t>
            </w:r>
          </w:p>
          <w:p w:rsidR="00CA6072" w:rsidRPr="0061775E" w:rsidRDefault="00CA6072" w:rsidP="00EC05F0">
            <w:pPr>
              <w:pStyle w:val="appendixtabletext0"/>
              <w:keepNext/>
              <w:keepLines/>
              <w:rPr>
                <w:rFonts w:ascii="Tahoma" w:hAnsi="Tahoma" w:cs="Tahoma"/>
              </w:rPr>
            </w:pPr>
            <w:r w:rsidRPr="0061775E">
              <w:rPr>
                <w:rFonts w:ascii="Tahoma" w:hAnsi="Tahoma" w:cs="Tahoma"/>
                <w:color w:val="000000"/>
              </w:rPr>
              <w:t>InfoPath</w:t>
            </w:r>
            <w:r w:rsidR="0061775E" w:rsidRPr="0061775E">
              <w:rPr>
                <w:rFonts w:ascii="Tahoma" w:hAnsi="Tahoma" w:cs="Tahoma"/>
                <w:color w:val="000000"/>
                <w:vertAlign w:val="superscript"/>
              </w:rPr>
              <w:t>®</w:t>
            </w:r>
            <w:r w:rsidRPr="0061775E">
              <w:rPr>
                <w:rFonts w:ascii="Tahoma" w:hAnsi="Tahoma" w:cs="Tahoma"/>
                <w:color w:val="000000"/>
              </w:rPr>
              <w:t xml:space="preserve"> 2013</w:t>
            </w:r>
          </w:p>
          <w:p w:rsidR="00502827" w:rsidRPr="0061775E" w:rsidRDefault="00B9674D" w:rsidP="00EC05F0">
            <w:pPr>
              <w:pStyle w:val="appendixtabletext0"/>
              <w:keepNext/>
              <w:keepLines/>
              <w:rPr>
                <w:rFonts w:ascii="Tahoma" w:hAnsi="Tahoma" w:cs="Tahoma"/>
              </w:rPr>
            </w:pPr>
            <w:r w:rsidRPr="0061775E">
              <w:rPr>
                <w:rFonts w:ascii="Tahoma" w:hAnsi="Tahoma" w:cs="Tahoma"/>
                <w:color w:val="000000"/>
              </w:rPr>
              <w:t>Lync 2013</w:t>
            </w:r>
          </w:p>
          <w:p w:rsidR="002D25C8" w:rsidRPr="0061775E" w:rsidRDefault="002D25C8" w:rsidP="00EC05F0">
            <w:pPr>
              <w:pStyle w:val="appendixtabletext0"/>
              <w:keepNext/>
              <w:keepLines/>
              <w:rPr>
                <w:rFonts w:ascii="Tahoma" w:hAnsi="Tahoma" w:cs="Tahoma"/>
                <w:color w:val="000000"/>
              </w:rPr>
            </w:pPr>
          </w:p>
        </w:tc>
      </w:tr>
    </w:tbl>
    <w:p w:rsidR="001C1727" w:rsidRPr="0061775E" w:rsidRDefault="001C1727" w:rsidP="001C1727">
      <w:pPr>
        <w:rPr>
          <w:rFonts w:cs="Tahoma"/>
        </w:rPr>
      </w:pPr>
    </w:p>
    <w:p w:rsidR="00023FE7"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818"/>
      </w:tblGrid>
      <w:tr w:rsidR="00CA6072" w:rsidRPr="0061775E" w:rsidTr="002A6EC6">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61775E" w:rsidRDefault="00CA6072" w:rsidP="001B035A">
            <w:pPr>
              <w:pStyle w:val="appendixtableheadings0"/>
              <w:rPr>
                <w:rFonts w:ascii="Tahoma" w:hAnsi="Tahoma" w:cs="Tahoma"/>
                <w:color w:val="000000"/>
                <w:sz w:val="20"/>
                <w:szCs w:val="20"/>
              </w:rPr>
            </w:pPr>
            <w:r w:rsidRPr="0061775E">
              <w:rPr>
                <w:rFonts w:ascii="Tahoma" w:hAnsi="Tahoma" w:cs="Tahoma"/>
                <w:color w:val="000000"/>
                <w:sz w:val="20"/>
                <w:szCs w:val="20"/>
              </w:rPr>
              <w:t>Aplicación de desktops cualificadas</w:t>
            </w:r>
          </w:p>
        </w:tc>
        <w:tc>
          <w:tcPr>
            <w:tcW w:w="381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61775E" w:rsidRDefault="00CA6072" w:rsidP="001B035A">
            <w:pPr>
              <w:pStyle w:val="appendixtableheadings0"/>
              <w:rPr>
                <w:rFonts w:ascii="Tahoma" w:hAnsi="Tahoma" w:cs="Tahoma"/>
                <w:color w:val="000000"/>
                <w:sz w:val="20"/>
                <w:szCs w:val="20"/>
              </w:rPr>
            </w:pPr>
            <w:r w:rsidRPr="0061775E">
              <w:rPr>
                <w:rFonts w:ascii="Tahoma" w:hAnsi="Tahoma" w:cs="Tahoma"/>
                <w:color w:val="000000"/>
                <w:sz w:val="20"/>
                <w:szCs w:val="20"/>
              </w:rPr>
              <w:t xml:space="preserve">Licencia de Programa </w:t>
            </w:r>
            <w:r w:rsidRPr="0061775E">
              <w:rPr>
                <w:rFonts w:ascii="Tahoma" w:hAnsi="Tahoma" w:cs="Tahoma"/>
                <w:color w:val="000000"/>
                <w:sz w:val="20"/>
                <w:szCs w:val="20"/>
              </w:rPr>
              <w:br/>
              <w:t>de Teletrabajo correspondiente</w:t>
            </w:r>
          </w:p>
        </w:tc>
      </w:tr>
      <w:tr w:rsidR="004D700D" w:rsidRPr="0061775E" w:rsidTr="002A6EC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61775E" w:rsidRDefault="004D700D" w:rsidP="001B035A">
            <w:pPr>
              <w:pStyle w:val="appendixtabletext0"/>
              <w:rPr>
                <w:rFonts w:ascii="Tahoma" w:hAnsi="Tahoma" w:cs="Tahoma"/>
              </w:rPr>
            </w:pPr>
            <w:r w:rsidRPr="0061775E">
              <w:rPr>
                <w:rFonts w:ascii="Tahoma" w:hAnsi="Tahoma" w:cs="Tahoma"/>
                <w:color w:val="000000"/>
              </w:rPr>
              <w:t>Office Standard 2010/2013</w:t>
            </w:r>
          </w:p>
          <w:p w:rsidR="004D700D" w:rsidRPr="0061775E" w:rsidRDefault="004D700D" w:rsidP="001B035A">
            <w:pPr>
              <w:pStyle w:val="appendixtabletext0"/>
              <w:rPr>
                <w:rFonts w:ascii="Tahoma" w:hAnsi="Tahoma" w:cs="Tahoma"/>
              </w:rPr>
            </w:pPr>
            <w:r w:rsidRPr="0061775E">
              <w:rPr>
                <w:rFonts w:ascii="Tahoma" w:hAnsi="Tahoma" w:cs="Tahoma"/>
                <w:color w:val="000000"/>
              </w:rPr>
              <w:t>Office Professional Plus 2010/2013</w:t>
            </w:r>
          </w:p>
          <w:p w:rsidR="004D700D" w:rsidRDefault="004D700D" w:rsidP="002A6EC6">
            <w:pPr>
              <w:pStyle w:val="appendixtabletext0"/>
              <w:rPr>
                <w:rFonts w:ascii="Tahoma" w:hAnsi="Tahoma" w:cs="Tahoma"/>
                <w:color w:val="000000"/>
              </w:rPr>
            </w:pPr>
            <w:r w:rsidRPr="0061775E">
              <w:rPr>
                <w:rFonts w:ascii="Tahoma" w:hAnsi="Tahoma" w:cs="Tahoma"/>
                <w:color w:val="000000"/>
              </w:rPr>
              <w:t>Office para Mac 2008 / Office para Mac Standard</w:t>
            </w:r>
            <w:r w:rsidR="002A6EC6">
              <w:rPr>
                <w:rFonts w:ascii="Tahoma" w:hAnsi="Tahoma" w:cs="Tahoma"/>
                <w:color w:val="000000"/>
              </w:rPr>
              <w:t> </w:t>
            </w:r>
            <w:r w:rsidRPr="0061775E">
              <w:rPr>
                <w:rFonts w:ascii="Tahoma" w:hAnsi="Tahoma" w:cs="Tahoma"/>
                <w:color w:val="000000"/>
              </w:rPr>
              <w:t xml:space="preserve">2011 </w:t>
            </w:r>
          </w:p>
          <w:p w:rsidR="002A6EC6" w:rsidRPr="0061775E" w:rsidRDefault="002A6EC6" w:rsidP="002A6EC6">
            <w:pPr>
              <w:pStyle w:val="appendixtabletext0"/>
              <w:rPr>
                <w:rFonts w:ascii="Tahoma"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D17DBE" w:rsidRDefault="004D700D" w:rsidP="00735622">
            <w:pPr>
              <w:pStyle w:val="appendixtabletext0"/>
              <w:rPr>
                <w:rFonts w:ascii="Tahoma" w:hAnsi="Tahoma" w:cs="Tahoma"/>
                <w:lang w:val="fr-FR"/>
              </w:rPr>
            </w:pPr>
            <w:r w:rsidRPr="00D17DBE">
              <w:rPr>
                <w:rFonts w:ascii="Tahoma" w:hAnsi="Tahoma" w:cs="Tahoma"/>
                <w:color w:val="000000"/>
                <w:lang w:val="fr-FR"/>
              </w:rPr>
              <w:t>Office Professional Plus 2013 HUP</w:t>
            </w:r>
          </w:p>
          <w:p w:rsidR="004D700D" w:rsidRPr="00D17DBE" w:rsidRDefault="004D700D" w:rsidP="00735622">
            <w:pPr>
              <w:pStyle w:val="appendixtabletext0"/>
              <w:rPr>
                <w:rFonts w:ascii="Tahoma" w:hAnsi="Tahoma" w:cs="Tahoma"/>
                <w:lang w:val="fr-FR"/>
              </w:rPr>
            </w:pPr>
            <w:r w:rsidRPr="00D17DBE">
              <w:rPr>
                <w:rFonts w:ascii="Tahoma" w:hAnsi="Tahoma" w:cs="Tahoma"/>
                <w:color w:val="000000"/>
                <w:lang w:val="fr-FR"/>
              </w:rPr>
              <w:t>o bien</w:t>
            </w:r>
          </w:p>
          <w:p w:rsidR="004D700D" w:rsidRPr="0061775E" w:rsidRDefault="00E316C2" w:rsidP="00C37E9D">
            <w:pPr>
              <w:pStyle w:val="appendixtabletext0"/>
              <w:rPr>
                <w:rFonts w:ascii="Tahoma" w:hAnsi="Tahoma" w:cs="Tahoma"/>
                <w:color w:val="000000"/>
              </w:rPr>
            </w:pPr>
            <w:r w:rsidRPr="0061775E">
              <w:rPr>
                <w:rFonts w:ascii="Tahoma" w:hAnsi="Tahoma" w:cs="Tahoma"/>
                <w:color w:val="000000"/>
              </w:rPr>
              <w:t>Office para Mac Home &amp; Business 2011 HUP</w:t>
            </w:r>
          </w:p>
        </w:tc>
      </w:tr>
      <w:tr w:rsidR="004D700D" w:rsidRPr="0061775E" w:rsidTr="002A6EC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61775E" w:rsidRDefault="004D700D" w:rsidP="001B035A">
            <w:pPr>
              <w:pStyle w:val="appendixtabletext0"/>
              <w:rPr>
                <w:rFonts w:ascii="Tahoma" w:hAnsi="Tahoma" w:cs="Tahoma"/>
              </w:rPr>
            </w:pPr>
            <w:r w:rsidRPr="0061775E">
              <w:rPr>
                <w:rFonts w:ascii="Tahoma" w:hAnsi="Tahoma" w:cs="Tahoma"/>
                <w:color w:val="000000"/>
              </w:rPr>
              <w:t>Access 2010/2013</w:t>
            </w:r>
          </w:p>
          <w:p w:rsidR="004D700D" w:rsidRPr="0061775E" w:rsidRDefault="004D700D" w:rsidP="001B035A">
            <w:pPr>
              <w:pStyle w:val="appendixtabletext0"/>
              <w:rPr>
                <w:rFonts w:ascii="Tahoma" w:hAnsi="Tahoma" w:cs="Tahoma"/>
              </w:rPr>
            </w:pPr>
            <w:r w:rsidRPr="0061775E">
              <w:rPr>
                <w:rFonts w:ascii="Tahoma" w:hAnsi="Tahoma" w:cs="Tahoma"/>
                <w:color w:val="000000"/>
              </w:rPr>
              <w:t>Excel 2010/2013</w:t>
            </w:r>
          </w:p>
          <w:p w:rsidR="004D700D" w:rsidRPr="0061775E" w:rsidRDefault="004D700D" w:rsidP="001B035A">
            <w:pPr>
              <w:pStyle w:val="appendixtabletext0"/>
              <w:rPr>
                <w:rFonts w:ascii="Tahoma" w:hAnsi="Tahoma" w:cs="Tahoma"/>
              </w:rPr>
            </w:pPr>
            <w:r w:rsidRPr="0061775E">
              <w:rPr>
                <w:rFonts w:ascii="Tahoma" w:hAnsi="Tahoma" w:cs="Tahoma"/>
                <w:color w:val="000000"/>
              </w:rPr>
              <w:t>PowerPoint 2010/2013</w:t>
            </w:r>
          </w:p>
          <w:p w:rsidR="004D700D" w:rsidRPr="0061775E" w:rsidRDefault="004D700D" w:rsidP="001B035A">
            <w:pPr>
              <w:pStyle w:val="appendixtabletext0"/>
              <w:rPr>
                <w:rFonts w:ascii="Tahoma" w:hAnsi="Tahoma" w:cs="Tahoma"/>
              </w:rPr>
            </w:pPr>
            <w:r w:rsidRPr="0061775E">
              <w:rPr>
                <w:rFonts w:ascii="Tahoma" w:hAnsi="Tahoma" w:cs="Tahoma"/>
                <w:color w:val="000000"/>
              </w:rPr>
              <w:t>InfoPath 2010/2013</w:t>
            </w:r>
          </w:p>
          <w:p w:rsidR="004D700D" w:rsidRPr="0061775E" w:rsidRDefault="004D700D" w:rsidP="001B035A">
            <w:pPr>
              <w:pStyle w:val="appendixtabletext0"/>
              <w:rPr>
                <w:rFonts w:ascii="Tahoma" w:hAnsi="Tahoma" w:cs="Tahoma"/>
              </w:rPr>
            </w:pPr>
            <w:r w:rsidRPr="0061775E">
              <w:rPr>
                <w:rFonts w:ascii="Tahoma" w:hAnsi="Tahoma" w:cs="Tahoma"/>
                <w:color w:val="000000"/>
              </w:rPr>
              <w:t>OneNote 2010/2013</w:t>
            </w:r>
          </w:p>
          <w:p w:rsidR="004D700D" w:rsidRPr="0061775E" w:rsidRDefault="004D700D" w:rsidP="001B035A">
            <w:pPr>
              <w:pStyle w:val="appendixtabletext0"/>
              <w:rPr>
                <w:rFonts w:ascii="Tahoma" w:hAnsi="Tahoma" w:cs="Tahoma"/>
              </w:rPr>
            </w:pPr>
            <w:r w:rsidRPr="0061775E">
              <w:rPr>
                <w:rFonts w:ascii="Tahoma" w:hAnsi="Tahoma" w:cs="Tahoma"/>
                <w:color w:val="000000"/>
              </w:rPr>
              <w:t>Outlook 2010/2013</w:t>
            </w:r>
          </w:p>
          <w:p w:rsidR="004D700D" w:rsidRPr="0061775E" w:rsidRDefault="004D700D" w:rsidP="001B035A">
            <w:pPr>
              <w:pStyle w:val="appendixtabletext0"/>
              <w:rPr>
                <w:rFonts w:ascii="Tahoma" w:hAnsi="Tahoma" w:cs="Tahoma"/>
              </w:rPr>
            </w:pPr>
            <w:r w:rsidRPr="0061775E">
              <w:rPr>
                <w:rFonts w:ascii="Tahoma" w:hAnsi="Tahoma" w:cs="Tahoma"/>
                <w:color w:val="000000"/>
              </w:rPr>
              <w:t>Publisher 2010/2013</w:t>
            </w:r>
          </w:p>
          <w:p w:rsidR="004D700D" w:rsidRPr="0061775E" w:rsidRDefault="004D700D" w:rsidP="00737AED">
            <w:pPr>
              <w:pStyle w:val="appendixtabletext0"/>
              <w:rPr>
                <w:rFonts w:ascii="Tahoma" w:hAnsi="Tahoma" w:cs="Tahoma"/>
              </w:rPr>
            </w:pPr>
            <w:r w:rsidRPr="0061775E">
              <w:rPr>
                <w:rFonts w:ascii="Tahoma" w:hAnsi="Tahoma" w:cs="Tahoma"/>
                <w:color w:val="000000"/>
              </w:rPr>
              <w:t>Word 2010/2013</w:t>
            </w:r>
          </w:p>
          <w:p w:rsidR="00737AED" w:rsidRPr="0061775E" w:rsidRDefault="00737AED" w:rsidP="00737AED">
            <w:pPr>
              <w:pStyle w:val="appendixtabletext0"/>
              <w:rPr>
                <w:rFonts w:ascii="Tahoma"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D17DBE" w:rsidRDefault="004D700D" w:rsidP="00735622">
            <w:pPr>
              <w:pStyle w:val="appendixtabletext0"/>
              <w:rPr>
                <w:rFonts w:ascii="Tahoma" w:hAnsi="Tahoma" w:cs="Tahoma"/>
                <w:lang w:val="fr-FR"/>
              </w:rPr>
            </w:pPr>
            <w:r w:rsidRPr="00D17DBE">
              <w:rPr>
                <w:rFonts w:ascii="Tahoma" w:hAnsi="Tahoma" w:cs="Tahoma"/>
                <w:color w:val="000000"/>
                <w:lang w:val="fr-FR"/>
              </w:rPr>
              <w:t>Office Professional Plus 2013 HUP</w:t>
            </w:r>
          </w:p>
          <w:p w:rsidR="004D700D" w:rsidRPr="00D17DBE" w:rsidRDefault="004D700D" w:rsidP="00735622">
            <w:pPr>
              <w:pStyle w:val="appendixtabletext0"/>
              <w:rPr>
                <w:rFonts w:ascii="Tahoma" w:hAnsi="Tahoma" w:cs="Tahoma"/>
                <w:lang w:val="fr-FR"/>
              </w:rPr>
            </w:pPr>
            <w:r w:rsidRPr="00D17DBE">
              <w:rPr>
                <w:rFonts w:ascii="Tahoma" w:hAnsi="Tahoma" w:cs="Tahoma"/>
                <w:color w:val="000000"/>
                <w:lang w:val="fr-FR"/>
              </w:rPr>
              <w:t>o bien</w:t>
            </w:r>
          </w:p>
          <w:p w:rsidR="004D700D" w:rsidRPr="0061775E" w:rsidRDefault="00E316C2" w:rsidP="00C37E9D">
            <w:pPr>
              <w:pStyle w:val="appendixtabletext0"/>
              <w:rPr>
                <w:rFonts w:ascii="Tahoma" w:hAnsi="Tahoma" w:cs="Tahoma"/>
                <w:color w:val="000000"/>
              </w:rPr>
            </w:pPr>
            <w:r w:rsidRPr="0061775E">
              <w:rPr>
                <w:rFonts w:ascii="Tahoma" w:hAnsi="Tahoma" w:cs="Tahoma"/>
                <w:color w:val="000000"/>
              </w:rPr>
              <w:t>Office para Mac Home &amp; Business 2011 HUP</w:t>
            </w:r>
          </w:p>
        </w:tc>
      </w:tr>
      <w:tr w:rsidR="00CA6072" w:rsidRPr="0061775E" w:rsidTr="002A6EC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61775E" w:rsidRDefault="00CA6072" w:rsidP="001B035A">
            <w:pPr>
              <w:pStyle w:val="appendixtabletext0"/>
              <w:rPr>
                <w:rFonts w:ascii="Tahoma" w:hAnsi="Tahoma" w:cs="Tahoma"/>
              </w:rPr>
            </w:pPr>
            <w:r w:rsidRPr="0061775E">
              <w:rPr>
                <w:rFonts w:ascii="Tahoma" w:hAnsi="Tahoma" w:cs="Tahoma"/>
                <w:color w:val="000000"/>
              </w:rPr>
              <w:t xml:space="preserve">Visio Standard 2010/2013 </w:t>
            </w:r>
          </w:p>
          <w:p w:rsidR="00502827" w:rsidRPr="0061775E" w:rsidRDefault="00CA6072" w:rsidP="00502827">
            <w:pPr>
              <w:pStyle w:val="appendixtabletext0"/>
              <w:rPr>
                <w:rFonts w:ascii="Tahoma" w:hAnsi="Tahoma" w:cs="Tahoma"/>
              </w:rPr>
            </w:pPr>
            <w:r w:rsidRPr="0061775E">
              <w:rPr>
                <w:rFonts w:ascii="Tahoma" w:hAnsi="Tahoma" w:cs="Tahoma"/>
                <w:color w:val="000000"/>
              </w:rPr>
              <w:t>Visio Professional 2010/2013</w:t>
            </w:r>
            <w:r w:rsidRPr="0061775E">
              <w:rPr>
                <w:rFonts w:ascii="Tahoma" w:hAnsi="Tahoma" w:cs="Tahoma"/>
                <w:strike/>
                <w:color w:val="000000"/>
              </w:rPr>
              <w:t xml:space="preserve"> </w:t>
            </w:r>
          </w:p>
          <w:p w:rsidR="00502827" w:rsidRPr="0061775E" w:rsidRDefault="00502827" w:rsidP="00502827">
            <w:pPr>
              <w:pStyle w:val="appendixtabletext0"/>
              <w:rPr>
                <w:rFonts w:ascii="Tahoma"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61775E" w:rsidRDefault="00CA6072" w:rsidP="001B035A">
            <w:pPr>
              <w:pStyle w:val="appendixtabletext0"/>
              <w:rPr>
                <w:rFonts w:ascii="Tahoma" w:hAnsi="Tahoma" w:cs="Tahoma"/>
              </w:rPr>
            </w:pPr>
            <w:r w:rsidRPr="0061775E">
              <w:rPr>
                <w:rFonts w:ascii="Tahoma" w:hAnsi="Tahoma" w:cs="Tahoma"/>
                <w:color w:val="000000"/>
              </w:rPr>
              <w:t>Visio Professional 2013 HUP</w:t>
            </w:r>
          </w:p>
          <w:p w:rsidR="00CA6072" w:rsidRPr="0061775E" w:rsidRDefault="00CA6072" w:rsidP="001B035A">
            <w:pPr>
              <w:pStyle w:val="appendixtabletext0"/>
              <w:rPr>
                <w:rFonts w:ascii="Tahoma" w:hAnsi="Tahoma" w:cs="Tahoma"/>
                <w:color w:val="000000"/>
              </w:rPr>
            </w:pPr>
          </w:p>
        </w:tc>
      </w:tr>
      <w:tr w:rsidR="00CA6072" w:rsidRPr="0061775E" w:rsidTr="002A6EC6">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61775E" w:rsidRDefault="00CA6072" w:rsidP="001B035A">
            <w:pPr>
              <w:pStyle w:val="appendixtabletext0"/>
              <w:rPr>
                <w:rFonts w:ascii="Tahoma" w:hAnsi="Tahoma" w:cs="Tahoma"/>
              </w:rPr>
            </w:pPr>
            <w:r w:rsidRPr="0061775E">
              <w:rPr>
                <w:rFonts w:ascii="Tahoma" w:hAnsi="Tahoma" w:cs="Tahoma"/>
                <w:color w:val="000000"/>
              </w:rPr>
              <w:t>Project Standard 2010/2013</w:t>
            </w:r>
          </w:p>
          <w:p w:rsidR="00CA6072" w:rsidRPr="0061775E" w:rsidRDefault="00CA6072" w:rsidP="001E3357">
            <w:pPr>
              <w:pStyle w:val="appendixtabletext0"/>
              <w:rPr>
                <w:rFonts w:ascii="Tahoma" w:hAnsi="Tahoma" w:cs="Tahoma"/>
              </w:rPr>
            </w:pPr>
            <w:r w:rsidRPr="0061775E">
              <w:rPr>
                <w:rFonts w:ascii="Tahoma" w:hAnsi="Tahoma" w:cs="Tahoma"/>
                <w:color w:val="000000"/>
              </w:rPr>
              <w:t>Project Professional 2010/2013</w:t>
            </w:r>
          </w:p>
          <w:p w:rsidR="00737AED" w:rsidRPr="0061775E" w:rsidRDefault="00737AED" w:rsidP="001E3357">
            <w:pPr>
              <w:pStyle w:val="appendixtabletext0"/>
              <w:rPr>
                <w:rFonts w:ascii="Tahoma" w:hAnsi="Tahoma" w:cs="Tahoma"/>
                <w:color w:val="000000"/>
              </w:rPr>
            </w:pPr>
          </w:p>
        </w:tc>
        <w:tc>
          <w:tcPr>
            <w:tcW w:w="3818"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61775E" w:rsidRDefault="00CA6072" w:rsidP="001B035A">
            <w:pPr>
              <w:pStyle w:val="appendixtabletext0"/>
              <w:rPr>
                <w:rFonts w:ascii="Tahoma" w:hAnsi="Tahoma" w:cs="Tahoma"/>
              </w:rPr>
            </w:pPr>
            <w:r w:rsidRPr="0061775E">
              <w:rPr>
                <w:rFonts w:ascii="Tahoma" w:hAnsi="Tahoma" w:cs="Tahoma"/>
                <w:color w:val="000000"/>
              </w:rPr>
              <w:t>Project Standard 2013 HUP</w:t>
            </w:r>
          </w:p>
          <w:p w:rsidR="00CA6072" w:rsidRPr="0061775E" w:rsidRDefault="00CA6072" w:rsidP="001B035A">
            <w:pPr>
              <w:pStyle w:val="appendixtabletext0"/>
              <w:rPr>
                <w:rFonts w:ascii="Tahoma" w:hAnsi="Tahoma" w:cs="Tahoma"/>
                <w:color w:val="000000"/>
              </w:rPr>
            </w:pPr>
            <w:r w:rsidRPr="0061775E">
              <w:rPr>
                <w:rFonts w:ascii="Tahoma" w:hAnsi="Tahoma" w:cs="Tahoma"/>
                <w:color w:val="000000"/>
              </w:rPr>
              <w:t xml:space="preserve"> </w:t>
            </w:r>
          </w:p>
        </w:tc>
      </w:tr>
    </w:tbl>
    <w:p w:rsidR="00023FE7" w:rsidRPr="00D17DBE" w:rsidRDefault="00023FE7">
      <w:pPr>
        <w:pStyle w:val="AppendixBodyText"/>
        <w:ind w:left="630"/>
        <w:rPr>
          <w:rFonts w:ascii="Tahoma" w:hAnsi="Tahoma" w:cs="Tahoma"/>
          <w:lang w:val="es-ES"/>
        </w:rPr>
      </w:pPr>
      <w:r w:rsidRPr="00D17DBE">
        <w:rPr>
          <w:rFonts w:ascii="Tahoma" w:hAnsi="Tahoma" w:cs="Tahoma"/>
          <w:b/>
          <w:i/>
          <w:sz w:val="16"/>
          <w:szCs w:val="16"/>
          <w:lang w:val="es-ES"/>
        </w:rPr>
        <w:t>*</w:t>
      </w:r>
      <w:r w:rsidRPr="00D17DBE">
        <w:rPr>
          <w:rFonts w:ascii="Tahoma" w:hAnsi="Tahoma" w:cs="Tahoma"/>
          <w:i/>
          <w:sz w:val="16"/>
          <w:szCs w:val="16"/>
          <w:lang w:val="es-ES"/>
        </w:rPr>
        <w:t xml:space="preserve">La disponibilidad del software del Programa de Teletrabajo varía según la región, la oferta y el idioma. </w:t>
      </w:r>
    </w:p>
    <w:p w:rsidR="00023FE7" w:rsidRPr="008B359D" w:rsidRDefault="00023FE7">
      <w:pPr>
        <w:pStyle w:val="AppendixBodyText"/>
        <w:ind w:left="630"/>
        <w:rPr>
          <w:rFonts w:ascii="Tahoma" w:hAnsi="Tahoma" w:cs="Tahoma"/>
          <w:sz w:val="16"/>
          <w:szCs w:val="16"/>
          <w:lang w:val="es-ES"/>
        </w:rPr>
      </w:pPr>
      <w:r w:rsidRPr="008B359D">
        <w:rPr>
          <w:rFonts w:ascii="Tahoma" w:hAnsi="Tahoma" w:cs="Tahoma"/>
          <w:i/>
          <w:sz w:val="16"/>
          <w:szCs w:val="16"/>
          <w:lang w:val="es-ES"/>
        </w:rPr>
        <w:t xml:space="preserve">Para obtener más información, incluida la información sobre la futura disponibilidad del software adicional del Programa </w:t>
      </w:r>
      <w:r w:rsidR="002A6EC6" w:rsidRPr="008B359D">
        <w:rPr>
          <w:rFonts w:ascii="Tahoma" w:hAnsi="Tahoma" w:cs="Tahoma"/>
          <w:i/>
          <w:sz w:val="16"/>
          <w:szCs w:val="16"/>
          <w:lang w:val="es-ES"/>
        </w:rPr>
        <w:br/>
      </w:r>
      <w:r w:rsidRPr="008B359D">
        <w:rPr>
          <w:rFonts w:ascii="Tahoma" w:hAnsi="Tahoma" w:cs="Tahoma"/>
          <w:i/>
          <w:sz w:val="16"/>
          <w:szCs w:val="16"/>
          <w:lang w:val="es-ES"/>
        </w:rPr>
        <w:t xml:space="preserve">de Teletrabajo, consulte </w:t>
      </w:r>
      <w:hyperlink r:id="rId22" w:history="1">
        <w:r w:rsidRPr="008B359D">
          <w:rPr>
            <w:rStyle w:val="Hyperlink"/>
            <w:rFonts w:ascii="Tahoma" w:hAnsi="Tahoma" w:cs="Tahoma"/>
            <w:i/>
            <w:sz w:val="16"/>
            <w:szCs w:val="16"/>
            <w:lang w:val="es-ES"/>
          </w:rPr>
          <w:t>http://www.microsoft.com/licensing</w:t>
        </w:r>
      </w:hyperlink>
      <w:r w:rsidRPr="008B359D">
        <w:rPr>
          <w:rFonts w:ascii="Tahoma" w:hAnsi="Tahoma" w:cs="Tahoma"/>
          <w:i/>
          <w:sz w:val="16"/>
          <w:szCs w:val="16"/>
          <w:lang w:val="es-ES"/>
        </w:rPr>
        <w:t>.</w:t>
      </w:r>
    </w:p>
    <w:p w:rsidR="00023FE7" w:rsidRPr="00D17DBE" w:rsidRDefault="00023FE7">
      <w:pPr>
        <w:pStyle w:val="AppendixBodyText"/>
        <w:ind w:left="630"/>
        <w:rPr>
          <w:rFonts w:ascii="Tahoma" w:hAnsi="Tahoma" w:cs="Tahoma"/>
          <w:lang w:val="es-ES"/>
        </w:rPr>
      </w:pPr>
      <w:r w:rsidRPr="00D17DBE">
        <w:rPr>
          <w:rFonts w:ascii="Tahoma" w:hAnsi="Tahoma" w:cs="Tahoma"/>
          <w:i/>
          <w:sz w:val="16"/>
          <w:szCs w:val="16"/>
          <w:lang w:val="es-ES"/>
        </w:rPr>
        <w:t>** Nota para los Clientes del Contrato Campus y School y de Open Value Subscription-Education Solutions: consulte su contrato CASA (3.5 o superior) o contrato OVS-ES para obtener información sobre las reglas específicas adicionales del programa.</w:t>
      </w:r>
    </w:p>
    <w:p w:rsidR="00023FE7" w:rsidRPr="00BF1700" w:rsidRDefault="00023FE7" w:rsidP="00BD1A6A">
      <w:pPr>
        <w:ind w:left="630"/>
        <w:rPr>
          <w:rFonts w:cs="Tahoma"/>
          <w:sz w:val="16"/>
          <w:szCs w:val="16"/>
          <w:lang w:val="es-ES"/>
        </w:rPr>
      </w:pPr>
      <w:r w:rsidRPr="00BF1700">
        <w:rPr>
          <w:rFonts w:cs="Tahoma"/>
          <w:i/>
          <w:sz w:val="16"/>
          <w:szCs w:val="16"/>
          <w:lang w:val="es-ES"/>
        </w:rPr>
        <w:t xml:space="preserve">*** Tenga en cuenta que SharePoint Designer es un producto gratuito disponible para su descarga desde este vínculo </w:t>
      </w:r>
      <w:hyperlink r:id="rId23" w:history="1">
        <w:r w:rsidRPr="00BF1700">
          <w:rPr>
            <w:rStyle w:val="Hyperlink"/>
            <w:rFonts w:cs="Tahoma"/>
            <w:i/>
            <w:sz w:val="16"/>
            <w:szCs w:val="16"/>
            <w:lang w:val="es-ES"/>
          </w:rPr>
          <w:t>http://www.microsoft.com/spd</w:t>
        </w:r>
        <w:r w:rsidR="002B663E" w:rsidRPr="00BF1700">
          <w:rPr>
            <w:rStyle w:val="Hyperlink"/>
            <w:rFonts w:cs="Tahoma"/>
            <w:i/>
            <w:sz w:val="16"/>
            <w:szCs w:val="16"/>
            <w:lang w:val="es-ES"/>
          </w:rPr>
          <w:t>”</w:t>
        </w:r>
        <w:r w:rsidRPr="00BF1700">
          <w:rPr>
            <w:rStyle w:val="Hyperlink"/>
            <w:rFonts w:cs="Tahoma"/>
            <w:i/>
            <w:sz w:val="16"/>
            <w:szCs w:val="16"/>
            <w:lang w:val="es-ES"/>
          </w:rPr>
          <w:t>http://www.microsoft.com/spd</w:t>
        </w:r>
      </w:hyperlink>
    </w:p>
    <w:p w:rsidR="00CA395A" w:rsidRDefault="00CA395A" w:rsidP="008A15A8">
      <w:pPr>
        <w:outlineLvl w:val="2"/>
        <w:rPr>
          <w:rFonts w:cs="Tahoma"/>
          <w:lang w:val="es-ES"/>
        </w:rPr>
      </w:pPr>
      <w:bookmarkStart w:id="725" w:name="_Toc281378922"/>
    </w:p>
    <w:p w:rsidR="007E0F86" w:rsidRDefault="007E0F86" w:rsidP="008A15A8">
      <w:pPr>
        <w:outlineLvl w:val="2"/>
        <w:rPr>
          <w:rFonts w:cs="Tahoma"/>
          <w:lang w:val="es-ES"/>
        </w:rPr>
      </w:pPr>
    </w:p>
    <w:p w:rsidR="007E0F86" w:rsidRPr="00D17DBE" w:rsidRDefault="007E0F86" w:rsidP="008A15A8">
      <w:pPr>
        <w:outlineLvl w:val="2"/>
        <w:rPr>
          <w:rFonts w:cs="Tahoma"/>
          <w:lang w:val="es-ES"/>
        </w:rPr>
      </w:pPr>
    </w:p>
    <w:p w:rsidR="008A15A8" w:rsidRPr="00D17DBE" w:rsidRDefault="008A15A8" w:rsidP="002D25C8">
      <w:pPr>
        <w:outlineLvl w:val="2"/>
        <w:rPr>
          <w:rFonts w:cs="Tahoma"/>
          <w:lang w:val="es-ES"/>
        </w:rPr>
      </w:pPr>
      <w:r w:rsidRPr="00D17DBE">
        <w:rPr>
          <w:rFonts w:eastAsia="Calibri" w:cs="Tahoma"/>
          <w:b/>
          <w:bCs/>
          <w:sz w:val="24"/>
          <w:szCs w:val="20"/>
          <w:lang w:val="es-ES"/>
        </w:rPr>
        <w:lastRenderedPageBreak/>
        <w:t>Enterprise Source Licensing Program</w:t>
      </w:r>
      <w:bookmarkEnd w:id="725"/>
      <w:r w:rsidRPr="00D17DBE">
        <w:rPr>
          <w:rFonts w:eastAsia="Calibri" w:cs="Tahoma"/>
          <w:b/>
          <w:bCs/>
          <w:sz w:val="24"/>
          <w:szCs w:val="20"/>
          <w:lang w:val="es-ES"/>
        </w:rPr>
        <w:t xml:space="preserve"> </w:t>
      </w:r>
    </w:p>
    <w:p w:rsidR="001C20C9" w:rsidRPr="00D17DBE" w:rsidRDefault="001C20C9" w:rsidP="002D25C8">
      <w:pPr>
        <w:outlineLvl w:val="2"/>
        <w:rPr>
          <w:rFonts w:cs="Tahoma"/>
          <w:lang w:val="es-ES"/>
        </w:rPr>
      </w:pPr>
    </w:p>
    <w:p w:rsidR="008A15A8" w:rsidRPr="00D17DBE" w:rsidRDefault="008A15A8" w:rsidP="002D25C8">
      <w:pPr>
        <w:rPr>
          <w:rFonts w:cs="Tahoma"/>
          <w:lang w:val="es-ES"/>
        </w:rPr>
      </w:pPr>
      <w:r w:rsidRPr="00D17DBE">
        <w:rPr>
          <w:rFonts w:eastAsia="Calibri" w:cs="Tahoma"/>
          <w:szCs w:val="18"/>
          <w:lang w:val="es-ES"/>
        </w:rPr>
        <w:t>Los Clientes con Afiliación a Software Assurance y un mínimo de 10.000 desktops licenciados en el grupo de sistemas pueden participar en Enterprise Source Licensing Program (ESLP) durante el periodo de vigencia de su cobertura de Software Assurance.</w:t>
      </w:r>
      <w:r w:rsidR="0061775E" w:rsidRPr="00D17DBE">
        <w:rPr>
          <w:rFonts w:eastAsia="Calibri" w:cs="Tahoma"/>
          <w:szCs w:val="18"/>
          <w:lang w:val="es-ES"/>
        </w:rPr>
        <w:t xml:space="preserve"> </w:t>
      </w:r>
      <w:r w:rsidRPr="00D17DBE">
        <w:rPr>
          <w:rFonts w:eastAsia="Calibri" w:cs="Tahoma"/>
          <w:szCs w:val="18"/>
          <w:lang w:val="es-ES"/>
        </w:rPr>
        <w:t>ESLP proporciona acceso al código fuente de Microsoft Windows para desarrollo y soporte técnico internos.</w:t>
      </w:r>
      <w:r w:rsidR="0061775E" w:rsidRPr="00D17DBE">
        <w:rPr>
          <w:rFonts w:eastAsia="Calibri" w:cs="Tahoma"/>
          <w:szCs w:val="18"/>
          <w:lang w:val="es-ES"/>
        </w:rPr>
        <w:t xml:space="preserve"> </w:t>
      </w:r>
      <w:r w:rsidRPr="00D17DBE">
        <w:rPr>
          <w:rFonts w:eastAsia="Calibri" w:cs="Tahoma"/>
          <w:szCs w:val="18"/>
          <w:lang w:val="es-ES"/>
        </w:rPr>
        <w:t>ESLP no está disponible en todos los países y el beneficio se concede según contrato/inscripción.</w:t>
      </w:r>
    </w:p>
    <w:p w:rsidR="00DF400D" w:rsidRPr="00D17DBE" w:rsidRDefault="00DF400D" w:rsidP="002D25C8">
      <w:pPr>
        <w:rPr>
          <w:rFonts w:cs="Tahoma"/>
          <w:lang w:val="es-ES"/>
        </w:rPr>
      </w:pPr>
    </w:p>
    <w:p w:rsidR="008A15A8" w:rsidRPr="00D17DBE" w:rsidRDefault="008A15A8" w:rsidP="00EE3DDD">
      <w:pPr>
        <w:rPr>
          <w:rFonts w:cs="Tahoma"/>
          <w:lang w:val="es-ES"/>
        </w:rPr>
      </w:pPr>
      <w:r w:rsidRPr="00D17DBE">
        <w:rPr>
          <w:rFonts w:eastAsia="Calibri" w:cs="Tahoma"/>
          <w:szCs w:val="18"/>
          <w:lang w:val="es-ES"/>
        </w:rPr>
        <w:t>El formulario de solicitud puede descargarse desde el Centro de Servicios de Licencias por Volumen (VLSC). La</w:t>
      </w:r>
      <w:r w:rsidR="002A6EC6" w:rsidRPr="00D17DBE">
        <w:rPr>
          <w:rFonts w:eastAsia="Calibri" w:cs="Tahoma"/>
          <w:szCs w:val="18"/>
          <w:lang w:val="es-ES"/>
        </w:rPr>
        <w:t> </w:t>
      </w:r>
      <w:r w:rsidRPr="00D17DBE">
        <w:rPr>
          <w:rFonts w:eastAsia="Calibri" w:cs="Tahoma"/>
          <w:szCs w:val="18"/>
          <w:lang w:val="es-ES"/>
        </w:rPr>
        <w:t xml:space="preserve">elegibilidad y las áreas de disponibilidad están sujetas a los términos y condiciones de Microsoft (visite </w:t>
      </w:r>
      <w:hyperlink r:id="rId24" w:history="1">
        <w:r w:rsidR="00B36537" w:rsidRPr="00C507B2">
          <w:rPr>
            <w:rStyle w:val="Hyperlink"/>
            <w:rFonts w:eastAsia="Calibri" w:cs="Tahoma"/>
            <w:szCs w:val="18"/>
            <w:lang w:val="es-ES"/>
          </w:rPr>
          <w:t>www.microsoft.com/resources/sharedsource/Licensing/Enterprise.mspx</w:t>
        </w:r>
      </w:hyperlink>
      <w:r w:rsidRPr="00D17DBE">
        <w:rPr>
          <w:rFonts w:eastAsia="Calibri" w:cs="Tahoma"/>
          <w:szCs w:val="18"/>
          <w:lang w:val="es-ES"/>
        </w:rPr>
        <w:t xml:space="preserve"> para obtener más detalles). Los programas Academic son elegibles para Microsoft Research Source Licensing Program.</w:t>
      </w:r>
    </w:p>
    <w:p w:rsidR="008A15A8" w:rsidRPr="00D17DBE" w:rsidRDefault="008A15A8" w:rsidP="002D25C8">
      <w:pPr>
        <w:pStyle w:val="Heading3"/>
        <w:rPr>
          <w:rFonts w:ascii="Tahoma" w:hAnsi="Tahoma" w:cs="Tahoma"/>
          <w:sz w:val="18"/>
          <w:szCs w:val="18"/>
          <w:lang w:val="es-ES"/>
        </w:rPr>
      </w:pPr>
    </w:p>
    <w:p w:rsidR="00023FE7" w:rsidRPr="00D17DBE" w:rsidRDefault="00023FE7" w:rsidP="002D25C8">
      <w:pPr>
        <w:pStyle w:val="Heading3"/>
        <w:rPr>
          <w:rFonts w:ascii="Tahoma" w:hAnsi="Tahoma" w:cs="Tahoma"/>
          <w:lang w:val="es-ES"/>
        </w:rPr>
      </w:pPr>
      <w:bookmarkStart w:id="726" w:name="_Toc336338236"/>
      <w:bookmarkStart w:id="727" w:name="_Toc370980826"/>
      <w:r w:rsidRPr="00D17DBE">
        <w:rPr>
          <w:rFonts w:ascii="Tahoma" w:hAnsi="Tahoma" w:cs="Tahoma"/>
          <w:sz w:val="24"/>
          <w:lang w:val="es-ES"/>
        </w:rPr>
        <w:t>Soporte Técnico para la Resolución de Problemas 24x7</w:t>
      </w:r>
      <w:bookmarkEnd w:id="726"/>
      <w:bookmarkEnd w:id="727"/>
    </w:p>
    <w:p w:rsidR="00023FE7" w:rsidRPr="00D17DBE" w:rsidRDefault="00023FE7" w:rsidP="002D25C8">
      <w:pPr>
        <w:rPr>
          <w:rFonts w:cs="Tahoma"/>
          <w:lang w:val="es-ES"/>
        </w:rPr>
      </w:pPr>
    </w:p>
    <w:p w:rsidR="00324479" w:rsidRPr="00D17DBE" w:rsidRDefault="00324479" w:rsidP="002D25C8">
      <w:pPr>
        <w:rPr>
          <w:rFonts w:cs="Tahoma"/>
          <w:lang w:val="es-ES"/>
        </w:rPr>
      </w:pPr>
      <w:r w:rsidRPr="00D17DBE">
        <w:rPr>
          <w:rFonts w:cs="Tahoma"/>
          <w:szCs w:val="18"/>
          <w:lang w:val="es-ES"/>
        </w:rPr>
        <w:t>Los Clientes (excepto los Clientes que cuenten con Licencia Academic Select, Select Plus for Academic, Licencia Academic Open, Contrato Campus y School, y Open Value Subscription – Education Solutions) con cobertura de Software Assurance son elegibles para recibir Soporte Técnico para la Resolución de Problemas 24x7 durante el periodo de vigencia de su cobertura de Software Assurance.</w:t>
      </w:r>
      <w:r w:rsidR="0061775E" w:rsidRPr="00D17DBE">
        <w:rPr>
          <w:rFonts w:cs="Tahoma"/>
          <w:szCs w:val="18"/>
          <w:lang w:val="es-ES"/>
        </w:rPr>
        <w:t xml:space="preserve"> </w:t>
      </w:r>
    </w:p>
    <w:p w:rsidR="00023FE7" w:rsidRPr="00D17DBE" w:rsidRDefault="00023FE7" w:rsidP="002D25C8">
      <w:pPr>
        <w:pStyle w:val="AppendixBodyText"/>
        <w:spacing w:after="0"/>
        <w:rPr>
          <w:rFonts w:ascii="Tahoma" w:hAnsi="Tahoma" w:cs="Tahoma"/>
          <w:sz w:val="18"/>
          <w:szCs w:val="18"/>
          <w:lang w:val="es-ES"/>
        </w:rPr>
      </w:pPr>
    </w:p>
    <w:p w:rsidR="00023FE7" w:rsidRPr="00D17DBE" w:rsidRDefault="00023FE7" w:rsidP="002D25C8">
      <w:pPr>
        <w:pStyle w:val="AppendixBodyText"/>
        <w:spacing w:after="0"/>
        <w:rPr>
          <w:rFonts w:ascii="Tahoma" w:hAnsi="Tahoma" w:cs="Tahoma"/>
          <w:sz w:val="18"/>
          <w:szCs w:val="18"/>
          <w:lang w:val="es-ES"/>
        </w:rPr>
      </w:pPr>
      <w:r w:rsidRPr="00D17DBE">
        <w:rPr>
          <w:rFonts w:ascii="Tahoma" w:hAnsi="Tahoma" w:cs="Tahoma"/>
          <w:sz w:val="18"/>
          <w:szCs w:val="18"/>
          <w:lang w:val="es-ES"/>
        </w:rPr>
        <w:t>Soporte Técnico para la Resolución de Problemas 24x7 proporciona asistencia para los problemas con síntomas específicos que surjan al utilizar los productos Microsoft, siempre que exista una creencia razonable de que los problemas son causados por dichos productos.</w:t>
      </w:r>
      <w:r w:rsidR="0061775E" w:rsidRPr="00D17DBE">
        <w:rPr>
          <w:rFonts w:ascii="Tahoma" w:hAnsi="Tahoma" w:cs="Tahoma"/>
          <w:sz w:val="18"/>
          <w:szCs w:val="18"/>
          <w:lang w:val="es-ES"/>
        </w:rPr>
        <w:t xml:space="preserve"> </w:t>
      </w:r>
      <w:r w:rsidRPr="00D17DBE">
        <w:rPr>
          <w:rFonts w:ascii="Tahoma" w:hAnsi="Tahoma" w:cs="Tahoma"/>
          <w:sz w:val="18"/>
          <w:szCs w:val="18"/>
          <w:lang w:val="es-ES"/>
        </w:rPr>
        <w:t>Microsoft realizará esfuerzos razonables para ayudar a los Clientes en sus solicitudes de soporte técnico conforme a las directivas de Soporte Técnico de Microsoft.</w:t>
      </w:r>
      <w:r w:rsidR="0061775E" w:rsidRPr="00D17DBE">
        <w:rPr>
          <w:rFonts w:ascii="Tahoma" w:hAnsi="Tahoma" w:cs="Tahoma"/>
          <w:sz w:val="18"/>
          <w:szCs w:val="18"/>
          <w:lang w:val="es-ES"/>
        </w:rPr>
        <w:t xml:space="preserve"> </w:t>
      </w:r>
      <w:r w:rsidRPr="00D17DBE">
        <w:rPr>
          <w:rFonts w:ascii="Tahoma" w:hAnsi="Tahoma" w:cs="Tahoma"/>
          <w:sz w:val="18"/>
          <w:szCs w:val="18"/>
          <w:lang w:val="es-ES"/>
        </w:rPr>
        <w:t xml:space="preserve">Microsoft se reserva el derecho a rechazar solicitudes no razonables de servicios de soporte técnico. Asimismo, es posible que en ocasiones remita a los Clientes a un contrato de nivel de servicios adicional que pueda requerir un cargo adicional. </w:t>
      </w:r>
    </w:p>
    <w:p w:rsidR="00023FE7" w:rsidRPr="00D17DBE" w:rsidRDefault="00023FE7" w:rsidP="002D25C8">
      <w:pPr>
        <w:pStyle w:val="AppendixBodyText"/>
        <w:spacing w:after="0"/>
        <w:rPr>
          <w:rFonts w:ascii="Tahoma" w:hAnsi="Tahoma" w:cs="Tahoma"/>
          <w:sz w:val="18"/>
          <w:szCs w:val="18"/>
          <w:lang w:val="es-ES"/>
        </w:rPr>
      </w:pPr>
    </w:p>
    <w:p w:rsidR="00023FE7" w:rsidRPr="00D17DBE" w:rsidRDefault="00023FE7" w:rsidP="002A6EC6">
      <w:pPr>
        <w:pStyle w:val="AppendixBodyText"/>
        <w:spacing w:after="0"/>
        <w:rPr>
          <w:rFonts w:ascii="Tahoma" w:hAnsi="Tahoma" w:cs="Tahoma"/>
          <w:sz w:val="18"/>
          <w:szCs w:val="18"/>
          <w:lang w:val="es-ES"/>
        </w:rPr>
      </w:pPr>
      <w:r w:rsidRPr="00D17DBE">
        <w:rPr>
          <w:rFonts w:ascii="Tahoma" w:hAnsi="Tahoma" w:cs="Tahoma"/>
          <w:sz w:val="18"/>
          <w:szCs w:val="18"/>
          <w:lang w:val="es-ES"/>
        </w:rPr>
        <w:t>Microsoft podrá agregar soporte técnico para nuevos productos o interrumpir el soporte técnico para productos existentes. Puede haber casos en que a la implementación de productos de Microsoft de un Cliente no se le pueda proporcionar soporte técnico de forma efectiva. Como parte de la prestación de servicios de soporte técnico, si Microsoft llega a esa conclusión, se lo notificará al Cliente. Si el Cliente no modifica la implementación para que se le</w:t>
      </w:r>
      <w:r w:rsidR="002A6EC6" w:rsidRPr="00D17DBE">
        <w:rPr>
          <w:rFonts w:ascii="Tahoma" w:hAnsi="Tahoma" w:cs="Tahoma"/>
          <w:sz w:val="18"/>
          <w:szCs w:val="18"/>
          <w:lang w:val="es-ES"/>
        </w:rPr>
        <w:t> </w:t>
      </w:r>
      <w:r w:rsidRPr="00D17DBE">
        <w:rPr>
          <w:rFonts w:ascii="Tahoma" w:hAnsi="Tahoma" w:cs="Tahoma"/>
          <w:sz w:val="18"/>
          <w:szCs w:val="18"/>
          <w:lang w:val="es-ES"/>
        </w:rPr>
        <w:t xml:space="preserve">pueda proporcionar soporte técnico de forma efectiva dentro de los treinta (30) días naturales siguientes a la notificación, Microsoft no tendrá obligación de prestar servicios de soporte técnico para dicha implementación; sin embargo, Microsoft continuará prestando servicios de soporte técnico a las demás implementaciones de los Clientes que estén cubiertas por estos términos y condiciones. </w:t>
      </w:r>
    </w:p>
    <w:p w:rsidR="00DF400D" w:rsidRPr="00D17DBE" w:rsidRDefault="00DF400D" w:rsidP="002D25C8">
      <w:pPr>
        <w:pStyle w:val="AppendixBodyText"/>
        <w:spacing w:after="0"/>
        <w:rPr>
          <w:rFonts w:ascii="Tahoma" w:hAnsi="Tahoma" w:cs="Tahoma"/>
          <w:sz w:val="18"/>
          <w:szCs w:val="18"/>
          <w:lang w:val="es-ES"/>
        </w:rPr>
      </w:pPr>
    </w:p>
    <w:p w:rsidR="00023FE7" w:rsidRPr="00D17DBE" w:rsidRDefault="00023FE7" w:rsidP="002D25C8">
      <w:pPr>
        <w:pStyle w:val="AppendixBodyText"/>
        <w:spacing w:after="0"/>
        <w:rPr>
          <w:rFonts w:ascii="Tahoma" w:hAnsi="Tahoma" w:cs="Tahoma"/>
          <w:sz w:val="18"/>
          <w:szCs w:val="18"/>
          <w:lang w:val="es-ES"/>
        </w:rPr>
      </w:pPr>
      <w:r w:rsidRPr="00D17DBE">
        <w:rPr>
          <w:rFonts w:ascii="Tahoma" w:hAnsi="Tahoma" w:cs="Tahoma"/>
          <w:sz w:val="18"/>
          <w:szCs w:val="18"/>
          <w:lang w:val="es-ES"/>
        </w:rPr>
        <w:t>Una solicitud de soporte break-fix asistido, también conocida como un incidente, se define como un problema de soporte técnico individual y el esfuerzo razonable necesario para resolverlo.</w:t>
      </w:r>
      <w:r w:rsidR="0061775E" w:rsidRPr="00D17DBE">
        <w:rPr>
          <w:rFonts w:ascii="Tahoma" w:hAnsi="Tahoma" w:cs="Tahoma"/>
          <w:sz w:val="18"/>
          <w:szCs w:val="18"/>
          <w:lang w:val="es-ES"/>
        </w:rPr>
        <w:t xml:space="preserve"> </w:t>
      </w:r>
      <w:r w:rsidRPr="00D17DBE">
        <w:rPr>
          <w:rFonts w:ascii="Tahoma" w:hAnsi="Tahoma" w:cs="Tahoma"/>
          <w:sz w:val="18"/>
          <w:szCs w:val="18"/>
          <w:lang w:val="es-ES"/>
        </w:rPr>
        <w:t>Un problema de soporte técnico individual es el que no se puede dividir en problemas subordinados.</w:t>
      </w:r>
      <w:r w:rsidR="0061775E" w:rsidRPr="00D17DBE">
        <w:rPr>
          <w:rFonts w:ascii="Tahoma" w:hAnsi="Tahoma" w:cs="Tahoma"/>
          <w:sz w:val="18"/>
          <w:szCs w:val="18"/>
          <w:lang w:val="es-ES"/>
        </w:rPr>
        <w:t xml:space="preserve"> </w:t>
      </w:r>
      <w:r w:rsidRPr="00D17DBE">
        <w:rPr>
          <w:rFonts w:ascii="Tahoma" w:hAnsi="Tahoma" w:cs="Tahoma"/>
          <w:sz w:val="18"/>
          <w:szCs w:val="18"/>
          <w:lang w:val="es-ES"/>
        </w:rPr>
        <w:t>Si un problema se compone de problemas subordinados, cada uno se considerará como un incidente individual.</w:t>
      </w:r>
      <w:r w:rsidR="0061775E" w:rsidRPr="00D17DBE">
        <w:rPr>
          <w:rFonts w:ascii="Tahoma" w:hAnsi="Tahoma" w:cs="Tahoma"/>
          <w:sz w:val="18"/>
          <w:szCs w:val="18"/>
          <w:lang w:val="es-ES"/>
        </w:rPr>
        <w:t xml:space="preserve"> </w:t>
      </w:r>
      <w:r w:rsidRPr="00D17DBE">
        <w:rPr>
          <w:rFonts w:ascii="Tahoma" w:hAnsi="Tahoma" w:cs="Tahoma"/>
          <w:sz w:val="18"/>
          <w:szCs w:val="18"/>
          <w:lang w:val="es-ES"/>
        </w:rPr>
        <w:t>Como respuesta a una solicitud de soporte break-fix asistido, en determinadas situaciones, podremos proporcionar a los Clientes una modificación del código de</w:t>
      </w:r>
      <w:r w:rsidR="002A6EC6" w:rsidRPr="00D17DBE">
        <w:rPr>
          <w:rFonts w:ascii="Tahoma" w:hAnsi="Tahoma" w:cs="Tahoma"/>
          <w:sz w:val="18"/>
          <w:szCs w:val="18"/>
          <w:lang w:val="es-ES"/>
        </w:rPr>
        <w:t> </w:t>
      </w:r>
      <w:r w:rsidRPr="00D17DBE">
        <w:rPr>
          <w:rFonts w:ascii="Tahoma" w:hAnsi="Tahoma" w:cs="Tahoma"/>
          <w:sz w:val="18"/>
          <w:szCs w:val="18"/>
          <w:lang w:val="es-ES"/>
        </w:rPr>
        <w:t>software del producto Microsoft disponible comercialmente para solucionar problemas críticos específicos (</w:t>
      </w:r>
      <w:r w:rsidR="002B663E" w:rsidRPr="00D17DBE">
        <w:rPr>
          <w:rFonts w:ascii="Tahoma" w:hAnsi="Tahoma" w:cs="Tahoma"/>
          <w:sz w:val="18"/>
          <w:szCs w:val="18"/>
          <w:lang w:val="es-ES"/>
        </w:rPr>
        <w:t>“</w:t>
      </w:r>
      <w:r w:rsidRPr="00D17DBE">
        <w:rPr>
          <w:rFonts w:ascii="Tahoma" w:hAnsi="Tahoma" w:cs="Tahoma"/>
          <w:sz w:val="18"/>
          <w:szCs w:val="18"/>
          <w:lang w:val="es-ES"/>
        </w:rPr>
        <w:t>Revisiones</w:t>
      </w:r>
      <w:r w:rsidR="002B663E" w:rsidRPr="00D17DBE">
        <w:rPr>
          <w:rFonts w:ascii="Tahoma" w:hAnsi="Tahoma" w:cs="Tahoma"/>
          <w:sz w:val="18"/>
          <w:szCs w:val="18"/>
          <w:lang w:val="es-ES"/>
        </w:rPr>
        <w:t>”</w:t>
      </w:r>
      <w:r w:rsidRPr="00D17DBE">
        <w:rPr>
          <w:rFonts w:ascii="Tahoma" w:hAnsi="Tahoma" w:cs="Tahoma"/>
          <w:sz w:val="18"/>
          <w:szCs w:val="18"/>
          <w:lang w:val="es-ES"/>
        </w:rPr>
        <w:t>). Las Revisiones están diseñadas para solucionar los problemas específicos de los Clientes y no se someten a pruebas de regresión.</w:t>
      </w:r>
      <w:r w:rsidR="0061775E" w:rsidRPr="00D17DBE">
        <w:rPr>
          <w:rFonts w:ascii="Tahoma" w:hAnsi="Tahoma" w:cs="Tahoma"/>
          <w:sz w:val="18"/>
          <w:szCs w:val="18"/>
          <w:lang w:val="es-ES"/>
        </w:rPr>
        <w:t xml:space="preserve"> </w:t>
      </w:r>
      <w:r w:rsidRPr="00D17DBE">
        <w:rPr>
          <w:rFonts w:ascii="Tahoma" w:hAnsi="Tahoma" w:cs="Tahoma"/>
          <w:sz w:val="18"/>
          <w:szCs w:val="18"/>
          <w:lang w:val="es-ES"/>
        </w:rPr>
        <w:t>Salvo que se disponga de otro modo en este documento, las Revisiones no se podrán distribuir a terceros que no son Filiales sin el consentimiento por escrito de Microsoft.</w:t>
      </w:r>
    </w:p>
    <w:p w:rsidR="00023FE7" w:rsidRPr="00D17DBE" w:rsidRDefault="00023FE7" w:rsidP="002D25C8">
      <w:pPr>
        <w:pStyle w:val="AppendixBodyText"/>
        <w:spacing w:after="0"/>
        <w:rPr>
          <w:rFonts w:ascii="Tahoma" w:hAnsi="Tahoma" w:cs="Tahoma"/>
          <w:sz w:val="18"/>
          <w:szCs w:val="18"/>
          <w:lang w:val="es-ES"/>
        </w:rPr>
      </w:pPr>
    </w:p>
    <w:p w:rsidR="00023FE7" w:rsidRPr="00B36537" w:rsidRDefault="00023FE7" w:rsidP="002D25C8">
      <w:pPr>
        <w:pStyle w:val="AppendixBodyText"/>
        <w:spacing w:after="0"/>
        <w:rPr>
          <w:rFonts w:ascii="Tahoma" w:hAnsi="Tahoma" w:cs="Tahoma"/>
          <w:sz w:val="18"/>
          <w:szCs w:val="18"/>
          <w:lang w:val="es-ES"/>
        </w:rPr>
      </w:pPr>
      <w:r w:rsidRPr="00B36537">
        <w:rPr>
          <w:rFonts w:ascii="Tahoma" w:hAnsi="Tahoma" w:cs="Tahoma"/>
          <w:sz w:val="18"/>
          <w:szCs w:val="18"/>
          <w:lang w:val="es-ES"/>
        </w:rPr>
        <w:t xml:space="preserve">Los productos disponibles a través de Licencias por Volumen y que se incluyan actualmente en el Soporte Estándar, como se define en la </w:t>
      </w:r>
      <w:hyperlink r:id="rId25" w:history="1">
        <w:r w:rsidRPr="00B36537">
          <w:rPr>
            <w:rStyle w:val="Hyperlink"/>
            <w:rFonts w:ascii="Tahoma" w:hAnsi="Tahoma" w:cs="Tahoma"/>
            <w:sz w:val="18"/>
            <w:szCs w:val="18"/>
            <w:lang w:val="es-ES"/>
          </w:rPr>
          <w:t>Directiva de Ciclo de Vida de Soporte Técnico de Microsof</w:t>
        </w:r>
        <w:r w:rsidRPr="00916808">
          <w:rPr>
            <w:rStyle w:val="Hyperlink"/>
            <w:rFonts w:ascii="Tahoma" w:hAnsi="Tahoma" w:cs="Tahoma"/>
            <w:sz w:val="18"/>
            <w:szCs w:val="18"/>
            <w:u w:val="none"/>
            <w:lang w:val="es-ES"/>
          </w:rPr>
          <w:t>t,</w:t>
        </w:r>
      </w:hyperlink>
      <w:r w:rsidRPr="00B36537">
        <w:rPr>
          <w:rFonts w:ascii="Tahoma" w:hAnsi="Tahoma" w:cs="Tahoma"/>
          <w:sz w:val="18"/>
          <w:szCs w:val="18"/>
          <w:lang w:val="es-ES"/>
        </w:rPr>
        <w:t xml:space="preserve"> </w:t>
      </w:r>
      <w:r w:rsidRPr="00B36537">
        <w:rPr>
          <w:rFonts w:ascii="Tahoma" w:hAnsi="Tahoma" w:cs="Tahoma"/>
          <w:color w:val="000000"/>
          <w:sz w:val="18"/>
          <w:szCs w:val="18"/>
          <w:lang w:val="es-ES"/>
        </w:rPr>
        <w:t>son elegibles para obtener Soporte Técnico para la Resolución de Problemas 24x7.</w:t>
      </w:r>
      <w:r w:rsidR="0061775E" w:rsidRPr="00B36537">
        <w:rPr>
          <w:rFonts w:ascii="Tahoma" w:hAnsi="Tahoma" w:cs="Tahoma"/>
          <w:color w:val="000000"/>
          <w:sz w:val="18"/>
          <w:szCs w:val="18"/>
          <w:lang w:val="es-ES"/>
        </w:rPr>
        <w:t xml:space="preserve"> </w:t>
      </w:r>
      <w:r w:rsidRPr="00B36537">
        <w:rPr>
          <w:rFonts w:ascii="Tahoma" w:hAnsi="Tahoma" w:cs="Tahoma"/>
          <w:color w:val="000000"/>
          <w:sz w:val="18"/>
          <w:szCs w:val="18"/>
          <w:lang w:val="es-ES"/>
        </w:rPr>
        <w:t>La elegibilidad del producto para soporte telefónico está asociada a la disponibilidad de la oferta de Software Assurance para dicho producto. Para los productos en los que la opción de Software Assurance no está disponible para el servidor, sino para las CAL, los gastos en SA destinados a sus CAL para incidentes se utilizarán también para otros productos elegibles, como se indica a continuación en la sección Concesiones de Incidentes de Soporte Telefónico.</w:t>
      </w:r>
      <w:r w:rsidR="0061775E" w:rsidRPr="00B36537">
        <w:rPr>
          <w:rFonts w:ascii="Tahoma" w:hAnsi="Tahoma" w:cs="Tahoma"/>
          <w:color w:val="000000"/>
          <w:sz w:val="18"/>
          <w:szCs w:val="18"/>
          <w:lang w:val="es-ES"/>
        </w:rPr>
        <w:t xml:space="preserve"> </w:t>
      </w:r>
      <w:r w:rsidRPr="00B36537">
        <w:rPr>
          <w:rFonts w:ascii="Tahoma" w:hAnsi="Tahoma" w:cs="Tahoma"/>
          <w:color w:val="000000"/>
          <w:sz w:val="18"/>
          <w:szCs w:val="18"/>
          <w:lang w:val="es-ES"/>
        </w:rPr>
        <w:t>Consulte la sección específica para dicho producto en este documento para ver la directiva de servicio y soporte técnico.</w:t>
      </w:r>
      <w:r w:rsidR="0061775E" w:rsidRPr="00B36537">
        <w:rPr>
          <w:rFonts w:ascii="Tahoma" w:hAnsi="Tahoma" w:cs="Tahoma"/>
          <w:color w:val="000000"/>
          <w:sz w:val="18"/>
          <w:szCs w:val="18"/>
          <w:lang w:val="es-ES"/>
        </w:rPr>
        <w:t xml:space="preserve"> </w:t>
      </w:r>
      <w:r w:rsidRPr="00B36537">
        <w:rPr>
          <w:rFonts w:ascii="Tahoma" w:hAnsi="Tahoma" w:cs="Tahoma"/>
          <w:color w:val="000000"/>
          <w:sz w:val="18"/>
          <w:szCs w:val="18"/>
          <w:lang w:val="es-ES"/>
        </w:rPr>
        <w:t>Los Clientes también pueden utilizar versiones anteriores de productos que se incluyan en el Soporte Estándar en lugar de la versión licenciada actual.</w:t>
      </w:r>
      <w:r w:rsidR="0061775E" w:rsidRPr="00B36537">
        <w:rPr>
          <w:rFonts w:ascii="Tahoma" w:hAnsi="Tahoma" w:cs="Tahoma"/>
          <w:color w:val="000000"/>
          <w:sz w:val="18"/>
          <w:szCs w:val="18"/>
          <w:lang w:val="es-ES"/>
        </w:rPr>
        <w:t xml:space="preserve"> </w:t>
      </w:r>
      <w:r w:rsidRPr="00B36537">
        <w:rPr>
          <w:rFonts w:ascii="Tahoma" w:hAnsi="Tahoma" w:cs="Tahoma"/>
          <w:color w:val="000000"/>
          <w:sz w:val="18"/>
          <w:szCs w:val="18"/>
          <w:lang w:val="es-ES"/>
        </w:rPr>
        <w:t>Se excluyen Developer Edition de todos los servidores, productos HED y Suscripciones MSDN.</w:t>
      </w:r>
    </w:p>
    <w:p w:rsidR="00023FE7" w:rsidRDefault="00023FE7" w:rsidP="002D25C8">
      <w:pPr>
        <w:pStyle w:val="AppendixBodyText"/>
        <w:spacing w:after="0"/>
        <w:rPr>
          <w:rFonts w:ascii="Tahoma" w:hAnsi="Tahoma" w:cs="Tahoma"/>
          <w:sz w:val="18"/>
          <w:szCs w:val="18"/>
          <w:lang w:val="es-ES"/>
        </w:rPr>
      </w:pPr>
    </w:p>
    <w:p w:rsidR="00545CA4" w:rsidRPr="00D17DBE" w:rsidRDefault="00545CA4" w:rsidP="002D25C8">
      <w:pPr>
        <w:pStyle w:val="AppendixBodyText"/>
        <w:spacing w:after="0"/>
        <w:rPr>
          <w:rFonts w:ascii="Tahoma" w:hAnsi="Tahoma" w:cs="Tahoma"/>
          <w:sz w:val="18"/>
          <w:szCs w:val="18"/>
          <w:lang w:val="es-ES"/>
        </w:rPr>
      </w:pPr>
    </w:p>
    <w:p w:rsidR="00023FE7" w:rsidRPr="00D17DBE" w:rsidRDefault="00023FE7" w:rsidP="002D25C8">
      <w:pPr>
        <w:pStyle w:val="AppendixBodyText"/>
        <w:spacing w:after="0"/>
        <w:rPr>
          <w:rFonts w:ascii="Tahoma" w:hAnsi="Tahoma" w:cs="Tahoma"/>
          <w:sz w:val="18"/>
          <w:szCs w:val="18"/>
          <w:lang w:val="es-ES"/>
        </w:rPr>
      </w:pPr>
      <w:r w:rsidRPr="00D17DBE">
        <w:rPr>
          <w:rFonts w:ascii="Tahoma" w:hAnsi="Tahoma" w:cs="Tahoma"/>
          <w:sz w:val="18"/>
          <w:szCs w:val="18"/>
          <w:lang w:val="es-ES"/>
        </w:rPr>
        <w:lastRenderedPageBreak/>
        <w:t>Microsoft podrá utilizar cualquier información técnica que extraiga de la prestación de servicios relacionados con sus productos para la resolución de problemas, la solución de problemas, las mejoras en la funcionalidad de los productos y fixes para la base de conocimiento de Microsoft. Microsoft acepta no identificar al Cliente ni revelar ninguna información confidencial del Cliente en ningún artículo de la base de conocimiento. Microsoft no estará obligado a restringir las futuras tareas de las personas que hayan tenido acceso a la información confidencial del Cliente. Además, el Cliente, Microsoft y dichas personas tendrán autorización para utilizar la información que estas personas recuerden en relación con la tecnología de la información, lo que incluye ideas, conceptos, know-how y técnicas, siempre que no se revele la información confidencial de la otra parte durante dicho uso.</w:t>
      </w:r>
    </w:p>
    <w:p w:rsidR="00023FE7" w:rsidRPr="00D17DBE" w:rsidRDefault="00023FE7" w:rsidP="002D25C8">
      <w:pPr>
        <w:pStyle w:val="AppendixBodyText"/>
        <w:spacing w:after="0"/>
        <w:rPr>
          <w:rFonts w:ascii="Tahoma" w:hAnsi="Tahoma" w:cs="Tahoma"/>
          <w:sz w:val="18"/>
          <w:szCs w:val="18"/>
          <w:lang w:val="es-ES"/>
        </w:rPr>
      </w:pPr>
    </w:p>
    <w:p w:rsidR="00023FE7" w:rsidRPr="00D17DBE" w:rsidRDefault="00023FE7" w:rsidP="002D25C8">
      <w:pPr>
        <w:pStyle w:val="AppendixBodyText"/>
        <w:spacing w:after="0"/>
        <w:rPr>
          <w:rFonts w:ascii="Tahoma" w:hAnsi="Tahoma" w:cs="Tahoma"/>
          <w:sz w:val="18"/>
          <w:szCs w:val="18"/>
          <w:lang w:val="es-ES"/>
        </w:rPr>
      </w:pPr>
      <w:r w:rsidRPr="00D17DBE">
        <w:rPr>
          <w:rFonts w:ascii="Tahoma" w:hAnsi="Tahoma" w:cs="Tahoma"/>
          <w:sz w:val="18"/>
          <w:szCs w:val="18"/>
          <w:lang w:val="es-ES"/>
        </w:rPr>
        <w:t>El derecho del Cliente a utilizar cualquier fix que Microsoft pueda proporcionar en el transcurso de la prestación de servicios se rige por el contrato de licencia del producto afectado o, si el fix no se proporciona para un producto específico, por los términos de uso que Microsoft proporcione. Todos los fixes proporcionados se licencian al Cliente.</w:t>
      </w:r>
    </w:p>
    <w:p w:rsidR="00023FE7" w:rsidRPr="00D17DBE" w:rsidRDefault="00023FE7" w:rsidP="002D25C8">
      <w:pPr>
        <w:pStyle w:val="AppendixBodyText"/>
        <w:spacing w:after="0"/>
        <w:rPr>
          <w:rFonts w:ascii="Tahoma" w:hAnsi="Tahoma" w:cs="Tahoma"/>
          <w:sz w:val="18"/>
          <w:szCs w:val="18"/>
          <w:lang w:val="es-ES"/>
        </w:rPr>
      </w:pPr>
    </w:p>
    <w:p w:rsidR="00023FE7" w:rsidRPr="00D17DBE" w:rsidRDefault="00023FE7" w:rsidP="002D25C8">
      <w:pPr>
        <w:pStyle w:val="AppendixBodyText"/>
        <w:spacing w:after="0"/>
        <w:rPr>
          <w:rFonts w:ascii="Tahoma" w:hAnsi="Tahoma" w:cs="Tahoma"/>
          <w:sz w:val="18"/>
          <w:szCs w:val="18"/>
          <w:lang w:val="es-ES"/>
        </w:rPr>
      </w:pPr>
      <w:r w:rsidRPr="00D17DBE">
        <w:rPr>
          <w:rFonts w:ascii="Tahoma" w:hAnsi="Tahoma" w:cs="Tahoma"/>
          <w:sz w:val="18"/>
          <w:szCs w:val="18"/>
          <w:lang w:val="es-ES"/>
        </w:rPr>
        <w:t>El soporte técnico puede iniciarse mediante el envío de incidentes de forma electrónica a través de la web o por teléfono. Se aplican distintas disposiciones a cada tipo de soporte.</w:t>
      </w:r>
      <w:r w:rsidR="0061775E" w:rsidRPr="00D17DBE">
        <w:rPr>
          <w:rFonts w:ascii="Tahoma" w:hAnsi="Tahoma" w:cs="Tahoma"/>
          <w:sz w:val="18"/>
          <w:szCs w:val="18"/>
          <w:lang w:val="es-ES"/>
        </w:rPr>
        <w:t xml:space="preserve"> </w:t>
      </w:r>
      <w:r w:rsidRPr="00D17DBE">
        <w:rPr>
          <w:rFonts w:ascii="Tahoma" w:hAnsi="Tahoma" w:cs="Tahoma"/>
          <w:sz w:val="18"/>
          <w:szCs w:val="18"/>
          <w:lang w:val="es-ES"/>
        </w:rPr>
        <w:t>Soporte Técnico para la Resolución de Problemas 24x7 concede a los Clientes un número de incidentes y contactos para iniciar dichos incidentes, como se indica a continuación.</w:t>
      </w:r>
    </w:p>
    <w:p w:rsidR="00023FE7" w:rsidRPr="00D17DBE" w:rsidRDefault="00023FE7" w:rsidP="002D25C8">
      <w:pPr>
        <w:pStyle w:val="AppendixBodyText"/>
        <w:spacing w:after="0"/>
        <w:rPr>
          <w:rFonts w:ascii="Tahoma" w:hAnsi="Tahoma" w:cs="Tahoma"/>
          <w:sz w:val="18"/>
          <w:szCs w:val="18"/>
          <w:lang w:val="es-ES"/>
        </w:rPr>
      </w:pPr>
    </w:p>
    <w:p w:rsidR="002A6EC6" w:rsidRPr="00D17DBE" w:rsidRDefault="002A6EC6" w:rsidP="002D25C8">
      <w:pPr>
        <w:pStyle w:val="AppendixBodyText"/>
        <w:spacing w:after="0"/>
        <w:rPr>
          <w:rFonts w:ascii="Tahoma" w:hAnsi="Tahoma" w:cs="Tahoma"/>
          <w:sz w:val="18"/>
          <w:szCs w:val="18"/>
          <w:lang w:val="es-ES"/>
        </w:rPr>
      </w:pPr>
    </w:p>
    <w:p w:rsidR="002A6EC6" w:rsidRPr="00D17DBE" w:rsidRDefault="002A6EC6" w:rsidP="002D25C8">
      <w:pPr>
        <w:pStyle w:val="AppendixBodyText"/>
        <w:spacing w:after="0"/>
        <w:rPr>
          <w:rFonts w:ascii="Tahoma" w:hAnsi="Tahoma" w:cs="Tahoma"/>
          <w:sz w:val="18"/>
          <w:szCs w:val="18"/>
          <w:lang w:val="es-ES"/>
        </w:rPr>
      </w:pPr>
    </w:p>
    <w:p w:rsidR="00023FE7" w:rsidRPr="00D17DBE" w:rsidRDefault="00023FE7" w:rsidP="0047054A">
      <w:pPr>
        <w:keepNext/>
        <w:spacing w:after="60"/>
        <w:rPr>
          <w:rFonts w:cs="Tahoma"/>
          <w:lang w:val="es-ES"/>
        </w:rPr>
      </w:pPr>
      <w:bookmarkStart w:id="728" w:name="_Toc240899163"/>
      <w:r w:rsidRPr="00D17DBE">
        <w:rPr>
          <w:rFonts w:cs="Tahoma"/>
          <w:b/>
          <w:szCs w:val="20"/>
          <w:lang w:val="es-ES"/>
        </w:rPr>
        <w:t>Concesiones de Incidentes de Soporte Telefónico</w:t>
      </w:r>
      <w:bookmarkEnd w:id="728"/>
    </w:p>
    <w:p w:rsidR="00023FE7" w:rsidRPr="00D17DBE" w:rsidRDefault="00023FE7" w:rsidP="002A6EC6">
      <w:pPr>
        <w:pStyle w:val="AppendixBodyText"/>
        <w:spacing w:after="0"/>
        <w:rPr>
          <w:rFonts w:ascii="Tahoma" w:hAnsi="Tahoma" w:cs="Tahoma"/>
          <w:lang w:val="es-ES"/>
        </w:rPr>
      </w:pPr>
      <w:r w:rsidRPr="00D17DBE">
        <w:rPr>
          <w:rFonts w:ascii="Tahoma" w:hAnsi="Tahoma" w:cs="Tahoma"/>
          <w:sz w:val="18"/>
          <w:szCs w:val="18"/>
          <w:lang w:val="es-ES"/>
        </w:rPr>
        <w:t>El número de incidentes de soporte telefónico permitidos varía según el Cliente y según sus gastos en SA y opción de</w:t>
      </w:r>
      <w:r w:rsidR="002A6EC6" w:rsidRPr="00D17DBE">
        <w:rPr>
          <w:rFonts w:ascii="Tahoma" w:hAnsi="Tahoma" w:cs="Tahoma"/>
          <w:sz w:val="18"/>
          <w:szCs w:val="18"/>
          <w:lang w:val="es-ES"/>
        </w:rPr>
        <w:t> </w:t>
      </w:r>
      <w:r w:rsidRPr="00D17DBE">
        <w:rPr>
          <w:rFonts w:ascii="Tahoma" w:hAnsi="Tahoma" w:cs="Tahoma"/>
          <w:sz w:val="18"/>
          <w:szCs w:val="18"/>
          <w:lang w:val="es-ES"/>
        </w:rPr>
        <w:t>pago.</w:t>
      </w:r>
      <w:r w:rsidR="0061775E" w:rsidRPr="00D17DBE">
        <w:rPr>
          <w:rFonts w:ascii="Tahoma" w:hAnsi="Tahoma" w:cs="Tahoma"/>
          <w:sz w:val="18"/>
          <w:szCs w:val="18"/>
          <w:lang w:val="es-ES"/>
        </w:rPr>
        <w:t xml:space="preserve"> </w:t>
      </w:r>
      <w:r w:rsidRPr="00D17DBE">
        <w:rPr>
          <w:rFonts w:ascii="Tahoma" w:hAnsi="Tahoma" w:cs="Tahoma"/>
          <w:sz w:val="18"/>
          <w:lang w:val="es-ES"/>
        </w:rPr>
        <w:t xml:space="preserve">Para tales fines, los </w:t>
      </w:r>
      <w:r w:rsidR="002B663E" w:rsidRPr="00D17DBE">
        <w:rPr>
          <w:rFonts w:ascii="Tahoma" w:hAnsi="Tahoma" w:cs="Tahoma"/>
          <w:sz w:val="18"/>
          <w:lang w:val="es-ES"/>
        </w:rPr>
        <w:t>“</w:t>
      </w:r>
      <w:r w:rsidRPr="00D17DBE">
        <w:rPr>
          <w:rFonts w:ascii="Tahoma" w:hAnsi="Tahoma" w:cs="Tahoma"/>
          <w:sz w:val="18"/>
          <w:lang w:val="es-ES"/>
        </w:rPr>
        <w:t>Gastos en SA</w:t>
      </w:r>
      <w:r w:rsidR="002B663E" w:rsidRPr="00D17DBE">
        <w:rPr>
          <w:rFonts w:ascii="Tahoma" w:hAnsi="Tahoma" w:cs="Tahoma"/>
          <w:sz w:val="18"/>
          <w:lang w:val="es-ES"/>
        </w:rPr>
        <w:t>”</w:t>
      </w:r>
      <w:r w:rsidRPr="00D17DBE">
        <w:rPr>
          <w:rFonts w:ascii="Tahoma" w:hAnsi="Tahoma" w:cs="Tahoma"/>
          <w:sz w:val="18"/>
          <w:lang w:val="es-ES"/>
        </w:rPr>
        <w:t xml:space="preserve"> no se refieren literalmente a la cantidad real de dólares que el Cliente ha gastado.</w:t>
      </w:r>
      <w:r w:rsidR="0061775E" w:rsidRPr="00D17DBE">
        <w:rPr>
          <w:rFonts w:ascii="Tahoma" w:hAnsi="Tahoma" w:cs="Tahoma"/>
          <w:sz w:val="18"/>
          <w:lang w:val="es-ES"/>
        </w:rPr>
        <w:t xml:space="preserve"> </w:t>
      </w:r>
      <w:r w:rsidRPr="00D17DBE">
        <w:rPr>
          <w:rFonts w:ascii="Tahoma" w:hAnsi="Tahoma" w:cs="Tahoma"/>
          <w:sz w:val="18"/>
          <w:lang w:val="es-ES"/>
        </w:rPr>
        <w:t>Por el contrario, es una aproximación de lo que el cliente ha gastado en cobertura de Software Assurance para dichos productos. Para Clien</w:t>
      </w:r>
      <w:r w:rsidRPr="00D17DBE">
        <w:rPr>
          <w:rFonts w:ascii="Tahoma" w:hAnsi="Tahoma" w:cs="Tahoma"/>
          <w:sz w:val="18"/>
          <w:szCs w:val="18"/>
          <w:lang w:val="es-ES"/>
        </w:rPr>
        <w:t>tes en virtud de programas de suscripción, es una aproximación de la cantidad total en dólares que el Cliente ha gastado en licencias para dichos productos en virtud de su inscripción o</w:t>
      </w:r>
      <w:r w:rsidR="002A6EC6" w:rsidRPr="00D17DBE">
        <w:rPr>
          <w:rFonts w:ascii="Tahoma" w:hAnsi="Tahoma" w:cs="Tahoma"/>
          <w:sz w:val="18"/>
          <w:szCs w:val="18"/>
          <w:lang w:val="es-ES"/>
        </w:rPr>
        <w:t> </w:t>
      </w:r>
      <w:r w:rsidRPr="00D17DBE">
        <w:rPr>
          <w:rFonts w:ascii="Tahoma" w:hAnsi="Tahoma" w:cs="Tahoma"/>
          <w:sz w:val="18"/>
          <w:szCs w:val="18"/>
          <w:lang w:val="es-ES"/>
        </w:rPr>
        <w:t>contrato.</w:t>
      </w:r>
      <w:r w:rsidR="0061775E" w:rsidRPr="00D17DBE">
        <w:rPr>
          <w:rFonts w:ascii="Tahoma" w:hAnsi="Tahoma" w:cs="Tahoma"/>
          <w:sz w:val="18"/>
          <w:szCs w:val="18"/>
          <w:lang w:val="es-ES"/>
        </w:rPr>
        <w:t xml:space="preserve"> </w:t>
      </w:r>
      <w:r w:rsidRPr="00D17DBE">
        <w:rPr>
          <w:rFonts w:ascii="Tahoma" w:hAnsi="Tahoma" w:cs="Tahoma"/>
          <w:sz w:val="18"/>
          <w:szCs w:val="18"/>
          <w:lang w:val="es-ES"/>
        </w:rPr>
        <w:t>El incidente gratuito se concede en virtud de una inscripción Enterprise y Select, un registro Select Plus y</w:t>
      </w:r>
      <w:r w:rsidR="002A6EC6" w:rsidRPr="00D17DBE">
        <w:rPr>
          <w:rFonts w:ascii="Tahoma" w:hAnsi="Tahoma" w:cs="Tahoma"/>
          <w:sz w:val="18"/>
          <w:szCs w:val="18"/>
          <w:lang w:val="es-ES"/>
        </w:rPr>
        <w:t> </w:t>
      </w:r>
      <w:r w:rsidRPr="00D17DBE">
        <w:rPr>
          <w:rFonts w:ascii="Tahoma" w:hAnsi="Tahoma" w:cs="Tahoma"/>
          <w:sz w:val="18"/>
          <w:szCs w:val="18"/>
          <w:lang w:val="es-ES"/>
        </w:rPr>
        <w:t>un contrato Open Value con cobertura de SA en, al menos, un producto de software de Servidor cualificado.</w:t>
      </w:r>
    </w:p>
    <w:p w:rsidR="00F42FB8" w:rsidRPr="00D17DBE" w:rsidRDefault="00F42FB8" w:rsidP="002D25C8">
      <w:pPr>
        <w:pStyle w:val="AppendixBodyText"/>
        <w:spacing w:after="0"/>
        <w:rPr>
          <w:rFonts w:ascii="Tahoma" w:hAnsi="Tahoma" w:cs="Tahoma"/>
          <w:lang w:val="es-ES"/>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B1694F"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1775E" w:rsidRDefault="00613BBB" w:rsidP="00F42FB8">
            <w:pPr>
              <w:pStyle w:val="AppendixBodyText"/>
              <w:rPr>
                <w:rFonts w:ascii="Tahoma" w:hAnsi="Tahoma" w:cs="Tahoma"/>
                <w:b/>
                <w:bCs/>
              </w:rPr>
            </w:pPr>
            <w:r w:rsidRPr="0061775E">
              <w:rPr>
                <w:rFonts w:ascii="Tahoma" w:hAnsi="Tahoma" w:cs="Tahoma"/>
                <w:b/>
                <w:bCs/>
              </w:rPr>
              <w:t>Nombre de la moneda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1775E" w:rsidRDefault="00613BBB" w:rsidP="00F42FB8">
            <w:pPr>
              <w:pStyle w:val="AppendixBodyText"/>
              <w:rPr>
                <w:rFonts w:ascii="Tahoma" w:hAnsi="Tahoma" w:cs="Tahoma"/>
                <w:b/>
                <w:bCs/>
              </w:rPr>
            </w:pPr>
            <w:r w:rsidRPr="0061775E">
              <w:rPr>
                <w:rFonts w:ascii="Tahoma" w:hAnsi="Tahoma" w:cs="Tahoma"/>
                <w:b/>
                <w:bCs/>
              </w:rPr>
              <w:t>Código de la moneda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61775E" w:rsidRDefault="00613BBB" w:rsidP="00F42FB8">
            <w:pPr>
              <w:pStyle w:val="AppendixBodyText"/>
              <w:rPr>
                <w:rFonts w:ascii="Tahoma" w:hAnsi="Tahoma" w:cs="Tahoma"/>
              </w:rPr>
            </w:pPr>
            <w:r w:rsidRPr="0061775E">
              <w:rPr>
                <w:rFonts w:ascii="Tahoma" w:hAnsi="Tahoma" w:cs="Tahoma"/>
                <w:b/>
                <w:bCs/>
              </w:rPr>
              <w:t>Servidor/licencia CAL</w:t>
            </w:r>
          </w:p>
          <w:p w:rsidR="00613BBB" w:rsidRPr="0061775E" w:rsidRDefault="00613BBB" w:rsidP="00F42FB8">
            <w:pPr>
              <w:pStyle w:val="AppendixBodyText"/>
              <w:rPr>
                <w:rFonts w:ascii="Tahoma" w:hAnsi="Tahoma" w:cs="Tahoma"/>
                <w:b/>
                <w:bCs/>
              </w:rPr>
            </w:pPr>
            <w:r w:rsidRPr="0061775E">
              <w:rPr>
                <w:rFonts w:ascii="Tahoma" w:hAnsi="Tahoma" w:cs="Tahoma"/>
                <w:b/>
                <w:bCs/>
              </w:rPr>
              <w:t>Incrementos de concesiones de incidentes</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D17DBE" w:rsidRDefault="00613BBB" w:rsidP="00F42FB8">
            <w:pPr>
              <w:pStyle w:val="AppendixBodyText"/>
              <w:rPr>
                <w:rFonts w:ascii="Tahoma" w:hAnsi="Tahoma" w:cs="Tahoma"/>
                <w:lang w:val="es-ES"/>
              </w:rPr>
            </w:pPr>
            <w:r w:rsidRPr="00D17DBE">
              <w:rPr>
                <w:rFonts w:ascii="Tahoma" w:hAnsi="Tahoma" w:cs="Tahoma"/>
                <w:b/>
                <w:bCs/>
                <w:lang w:val="es-ES"/>
              </w:rPr>
              <w:t>IW/Cliente</w:t>
            </w:r>
          </w:p>
          <w:p w:rsidR="00613BBB" w:rsidRPr="00D17DBE" w:rsidRDefault="00613BBB" w:rsidP="00F42FB8">
            <w:pPr>
              <w:pStyle w:val="AppendixBodyText"/>
              <w:rPr>
                <w:rFonts w:ascii="Tahoma" w:hAnsi="Tahoma" w:cs="Tahoma"/>
                <w:b/>
                <w:bCs/>
                <w:lang w:val="es-ES"/>
              </w:rPr>
            </w:pPr>
            <w:r w:rsidRPr="00D17DBE">
              <w:rPr>
                <w:rFonts w:ascii="Tahoma" w:hAnsi="Tahoma" w:cs="Tahoma"/>
                <w:b/>
                <w:bCs/>
                <w:lang w:val="es-ES"/>
              </w:rPr>
              <w:t>Incrementos de concesiones de incidentes</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Dólar estadounidense</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USD</w:t>
            </w:r>
          </w:p>
        </w:tc>
        <w:tc>
          <w:tcPr>
            <w:tcW w:w="2673"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$20</w:t>
            </w:r>
            <w:r w:rsidR="00976673">
              <w:rPr>
                <w:rFonts w:ascii="Tahoma" w:hAnsi="Tahoma" w:cs="Tahoma"/>
                <w:sz w:val="18"/>
                <w:szCs w:val="18"/>
              </w:rPr>
              <w:t>.</w:t>
            </w:r>
            <w:r w:rsidRPr="0061775E">
              <w:rPr>
                <w:rFonts w:ascii="Tahoma" w:hAnsi="Tahoma" w:cs="Tahoma"/>
                <w:sz w:val="18"/>
                <w:szCs w:val="18"/>
              </w:rPr>
              <w:t>000</w:t>
            </w:r>
          </w:p>
        </w:tc>
        <w:tc>
          <w:tcPr>
            <w:tcW w:w="2889"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$200</w:t>
            </w:r>
            <w:r w:rsidR="00976673">
              <w:rPr>
                <w:rFonts w:ascii="Tahoma" w:hAnsi="Tahoma" w:cs="Tahoma"/>
                <w:sz w:val="18"/>
                <w:szCs w:val="18"/>
              </w:rPr>
              <w:t>.</w:t>
            </w:r>
            <w:r w:rsidRPr="0061775E">
              <w:rPr>
                <w:rFonts w:ascii="Tahoma" w:hAnsi="Tahoma" w:cs="Tahoma"/>
                <w:sz w:val="18"/>
                <w:szCs w:val="18"/>
              </w:rPr>
              <w:t>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Dólar australiano</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AUD</w:t>
            </w:r>
          </w:p>
        </w:tc>
        <w:tc>
          <w:tcPr>
            <w:tcW w:w="2673"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30</w:t>
            </w:r>
            <w:r w:rsidR="00976673">
              <w:rPr>
                <w:rFonts w:ascii="Tahoma" w:hAnsi="Tahoma" w:cs="Tahoma"/>
                <w:sz w:val="18"/>
                <w:szCs w:val="18"/>
              </w:rPr>
              <w:t>.</w:t>
            </w:r>
            <w:r w:rsidRPr="0061775E">
              <w:rPr>
                <w:rFonts w:ascii="Tahoma" w:hAnsi="Tahoma" w:cs="Tahoma"/>
                <w:sz w:val="18"/>
                <w:szCs w:val="18"/>
              </w:rPr>
              <w:t>000</w:t>
            </w:r>
          </w:p>
        </w:tc>
        <w:tc>
          <w:tcPr>
            <w:tcW w:w="2889"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300</w:t>
            </w:r>
            <w:r w:rsidR="00976673">
              <w:rPr>
                <w:rFonts w:ascii="Tahoma" w:hAnsi="Tahoma" w:cs="Tahoma"/>
                <w:sz w:val="18"/>
                <w:szCs w:val="18"/>
              </w:rPr>
              <w:t>.</w:t>
            </w:r>
            <w:r w:rsidRPr="0061775E">
              <w:rPr>
                <w:rFonts w:ascii="Tahoma" w:hAnsi="Tahoma" w:cs="Tahoma"/>
                <w:sz w:val="18"/>
                <w:szCs w:val="18"/>
              </w:rPr>
              <w:t>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Dólar canadiense</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CAD</w:t>
            </w:r>
          </w:p>
        </w:tc>
        <w:tc>
          <w:tcPr>
            <w:tcW w:w="2673"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27</w:t>
            </w:r>
            <w:r w:rsidR="00976673">
              <w:rPr>
                <w:rFonts w:ascii="Tahoma" w:hAnsi="Tahoma" w:cs="Tahoma"/>
                <w:sz w:val="18"/>
                <w:szCs w:val="18"/>
              </w:rPr>
              <w:t>.</w:t>
            </w:r>
            <w:r w:rsidRPr="0061775E">
              <w:rPr>
                <w:rFonts w:ascii="Tahoma" w:hAnsi="Tahoma" w:cs="Tahoma"/>
                <w:sz w:val="18"/>
                <w:szCs w:val="18"/>
              </w:rPr>
              <w:t>000</w:t>
            </w:r>
          </w:p>
        </w:tc>
        <w:tc>
          <w:tcPr>
            <w:tcW w:w="2889"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270</w:t>
            </w:r>
            <w:r w:rsidR="00976673">
              <w:rPr>
                <w:rFonts w:ascii="Tahoma" w:hAnsi="Tahoma" w:cs="Tahoma"/>
                <w:sz w:val="18"/>
                <w:szCs w:val="18"/>
              </w:rPr>
              <w:t>.</w:t>
            </w:r>
            <w:r w:rsidRPr="0061775E">
              <w:rPr>
                <w:rFonts w:ascii="Tahoma" w:hAnsi="Tahoma" w:cs="Tahoma"/>
                <w:sz w:val="18"/>
                <w:szCs w:val="18"/>
              </w:rPr>
              <w:t>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Franco suizo</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CHF</w:t>
            </w:r>
          </w:p>
        </w:tc>
        <w:tc>
          <w:tcPr>
            <w:tcW w:w="2673"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S Fr. 33</w:t>
            </w:r>
            <w:r w:rsidR="00976673">
              <w:rPr>
                <w:rFonts w:ascii="Tahoma" w:hAnsi="Tahoma" w:cs="Tahoma"/>
                <w:sz w:val="18"/>
                <w:szCs w:val="18"/>
              </w:rPr>
              <w:t>.</w:t>
            </w:r>
            <w:r w:rsidRPr="0061775E">
              <w:rPr>
                <w:rFonts w:ascii="Tahoma" w:hAnsi="Tahoma" w:cs="Tahoma"/>
                <w:sz w:val="18"/>
                <w:szCs w:val="18"/>
              </w:rPr>
              <w:t>000</w:t>
            </w:r>
          </w:p>
        </w:tc>
        <w:tc>
          <w:tcPr>
            <w:tcW w:w="2889" w:type="dxa"/>
            <w:vAlign w:val="bottom"/>
          </w:tcPr>
          <w:p w:rsidR="00613BBB" w:rsidRPr="0061775E" w:rsidRDefault="00613BBB" w:rsidP="005C3798">
            <w:pPr>
              <w:pStyle w:val="AppendixBodyText"/>
              <w:rPr>
                <w:rFonts w:ascii="Tahoma" w:hAnsi="Tahoma" w:cs="Tahoma"/>
                <w:sz w:val="18"/>
                <w:szCs w:val="18"/>
              </w:rPr>
            </w:pPr>
            <w:r w:rsidRPr="0061775E">
              <w:rPr>
                <w:rFonts w:ascii="Tahoma" w:hAnsi="Tahoma" w:cs="Tahoma"/>
                <w:sz w:val="18"/>
                <w:szCs w:val="18"/>
              </w:rPr>
              <w:t>S Fr. 330</w:t>
            </w:r>
            <w:r w:rsidR="005C3798">
              <w:rPr>
                <w:rFonts w:ascii="Tahoma" w:hAnsi="Tahoma" w:cs="Tahoma"/>
                <w:sz w:val="18"/>
                <w:szCs w:val="18"/>
              </w:rPr>
              <w:t>.</w:t>
            </w:r>
            <w:r w:rsidRPr="0061775E">
              <w:rPr>
                <w:rFonts w:ascii="Tahoma" w:hAnsi="Tahoma" w:cs="Tahoma"/>
                <w:sz w:val="18"/>
                <w:szCs w:val="18"/>
              </w:rPr>
              <w:t>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Renminbi de China</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CNY</w:t>
            </w:r>
          </w:p>
        </w:tc>
        <w:tc>
          <w:tcPr>
            <w:tcW w:w="2673"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CRC 165.000</w:t>
            </w:r>
          </w:p>
        </w:tc>
        <w:tc>
          <w:tcPr>
            <w:tcW w:w="288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CRC 1.650.000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Corona danesa</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DKK</w:t>
            </w:r>
          </w:p>
        </w:tc>
        <w:tc>
          <w:tcPr>
            <w:tcW w:w="2673"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kr 160.000</w:t>
            </w:r>
          </w:p>
        </w:tc>
        <w:tc>
          <w:tcPr>
            <w:tcW w:w="288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kr 1.600.000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Euro</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EUR</w:t>
            </w:r>
          </w:p>
        </w:tc>
        <w:tc>
          <w:tcPr>
            <w:tcW w:w="2673"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21</w:t>
            </w:r>
            <w:r w:rsidR="00976673">
              <w:rPr>
                <w:rFonts w:ascii="Tahoma" w:hAnsi="Tahoma" w:cs="Tahoma"/>
                <w:sz w:val="18"/>
                <w:szCs w:val="18"/>
              </w:rPr>
              <w:t>.</w:t>
            </w:r>
            <w:r w:rsidRPr="0061775E">
              <w:rPr>
                <w:rFonts w:ascii="Tahoma" w:hAnsi="Tahoma" w:cs="Tahoma"/>
                <w:sz w:val="18"/>
                <w:szCs w:val="18"/>
              </w:rPr>
              <w:t>500</w:t>
            </w:r>
          </w:p>
        </w:tc>
        <w:tc>
          <w:tcPr>
            <w:tcW w:w="2889"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215</w:t>
            </w:r>
            <w:r w:rsidR="00976673">
              <w:rPr>
                <w:rFonts w:ascii="Tahoma" w:hAnsi="Tahoma" w:cs="Tahoma"/>
                <w:sz w:val="18"/>
                <w:szCs w:val="18"/>
              </w:rPr>
              <w:t>.</w:t>
            </w:r>
            <w:r w:rsidRPr="0061775E">
              <w:rPr>
                <w:rFonts w:ascii="Tahoma" w:hAnsi="Tahoma" w:cs="Tahoma"/>
                <w:sz w:val="18"/>
                <w:szCs w:val="18"/>
              </w:rPr>
              <w:t>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Libra esterlina</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GBP</w:t>
            </w:r>
          </w:p>
        </w:tc>
        <w:tc>
          <w:tcPr>
            <w:tcW w:w="2673"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£13</w:t>
            </w:r>
            <w:r w:rsidR="00976673">
              <w:rPr>
                <w:rFonts w:ascii="Tahoma" w:hAnsi="Tahoma" w:cs="Tahoma"/>
                <w:sz w:val="18"/>
                <w:szCs w:val="18"/>
              </w:rPr>
              <w:t>.</w:t>
            </w:r>
            <w:r w:rsidRPr="0061775E">
              <w:rPr>
                <w:rFonts w:ascii="Tahoma" w:hAnsi="Tahoma" w:cs="Tahoma"/>
                <w:sz w:val="18"/>
                <w:szCs w:val="18"/>
              </w:rPr>
              <w:t>500</w:t>
            </w:r>
          </w:p>
        </w:tc>
        <w:tc>
          <w:tcPr>
            <w:tcW w:w="2889"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£135</w:t>
            </w:r>
            <w:r w:rsidR="00976673">
              <w:rPr>
                <w:rFonts w:ascii="Tahoma" w:hAnsi="Tahoma" w:cs="Tahoma"/>
                <w:sz w:val="18"/>
                <w:szCs w:val="18"/>
              </w:rPr>
              <w:t>.</w:t>
            </w:r>
            <w:r w:rsidRPr="0061775E">
              <w:rPr>
                <w:rFonts w:ascii="Tahoma" w:hAnsi="Tahoma" w:cs="Tahoma"/>
                <w:sz w:val="18"/>
                <w:szCs w:val="18"/>
              </w:rPr>
              <w:t>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Yen japonés</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JPY</w:t>
            </w:r>
          </w:p>
        </w:tc>
        <w:tc>
          <w:tcPr>
            <w:tcW w:w="2673"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JPY 2.400.000</w:t>
            </w:r>
          </w:p>
        </w:tc>
        <w:tc>
          <w:tcPr>
            <w:tcW w:w="288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JPY 24.000.000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Won coreano</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KRW</w:t>
            </w:r>
          </w:p>
        </w:tc>
        <w:tc>
          <w:tcPr>
            <w:tcW w:w="2673"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KWD 24.000.000</w:t>
            </w:r>
          </w:p>
        </w:tc>
        <w:tc>
          <w:tcPr>
            <w:tcW w:w="288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KWD 240.000.000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Corona noruega</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NOK</w:t>
            </w:r>
          </w:p>
        </w:tc>
        <w:tc>
          <w:tcPr>
            <w:tcW w:w="2673"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kr 165.000</w:t>
            </w:r>
          </w:p>
        </w:tc>
        <w:tc>
          <w:tcPr>
            <w:tcW w:w="288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kr 1.650.000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Dólar neozelandés</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NZD</w:t>
            </w:r>
          </w:p>
        </w:tc>
        <w:tc>
          <w:tcPr>
            <w:tcW w:w="2673"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35</w:t>
            </w:r>
            <w:r w:rsidR="00976673">
              <w:rPr>
                <w:rFonts w:ascii="Tahoma" w:hAnsi="Tahoma" w:cs="Tahoma"/>
                <w:sz w:val="18"/>
                <w:szCs w:val="18"/>
              </w:rPr>
              <w:t>.</w:t>
            </w:r>
            <w:r w:rsidRPr="0061775E">
              <w:rPr>
                <w:rFonts w:ascii="Tahoma" w:hAnsi="Tahoma" w:cs="Tahoma"/>
                <w:sz w:val="18"/>
                <w:szCs w:val="18"/>
              </w:rPr>
              <w:t>000</w:t>
            </w:r>
          </w:p>
        </w:tc>
        <w:tc>
          <w:tcPr>
            <w:tcW w:w="2889" w:type="dxa"/>
            <w:vAlign w:val="bottom"/>
          </w:tcPr>
          <w:p w:rsidR="00613BBB" w:rsidRPr="0061775E" w:rsidRDefault="00613BBB" w:rsidP="00976673">
            <w:pPr>
              <w:pStyle w:val="AppendixBodyText"/>
              <w:rPr>
                <w:rFonts w:ascii="Tahoma" w:hAnsi="Tahoma" w:cs="Tahoma"/>
                <w:sz w:val="18"/>
                <w:szCs w:val="18"/>
              </w:rPr>
            </w:pPr>
            <w:r w:rsidRPr="0061775E">
              <w:rPr>
                <w:rFonts w:ascii="Tahoma" w:hAnsi="Tahoma" w:cs="Tahoma"/>
                <w:sz w:val="18"/>
                <w:szCs w:val="18"/>
              </w:rPr>
              <w:t>350</w:t>
            </w:r>
            <w:r w:rsidR="00976673">
              <w:rPr>
                <w:rFonts w:ascii="Tahoma" w:hAnsi="Tahoma" w:cs="Tahoma"/>
                <w:sz w:val="18"/>
                <w:szCs w:val="18"/>
              </w:rPr>
              <w:t>.</w:t>
            </w:r>
            <w:r w:rsidRPr="0061775E">
              <w:rPr>
                <w:rFonts w:ascii="Tahoma" w:hAnsi="Tahoma" w:cs="Tahoma"/>
                <w:sz w:val="18"/>
                <w:szCs w:val="18"/>
              </w:rPr>
              <w:t>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Corona sueca</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SEK</w:t>
            </w:r>
          </w:p>
        </w:tc>
        <w:tc>
          <w:tcPr>
            <w:tcW w:w="2673"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kr 200.000</w:t>
            </w:r>
          </w:p>
        </w:tc>
        <w:tc>
          <w:tcPr>
            <w:tcW w:w="288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kr 2.000.000</w:t>
            </w:r>
          </w:p>
        </w:tc>
      </w:tr>
      <w:tr w:rsidR="00613BBB" w:rsidRPr="0061775E" w:rsidTr="002A6416">
        <w:trPr>
          <w:trHeight w:val="236"/>
        </w:trPr>
        <w:tc>
          <w:tcPr>
            <w:tcW w:w="180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Nuevo dólar de Taiwán</w:t>
            </w:r>
          </w:p>
        </w:tc>
        <w:tc>
          <w:tcPr>
            <w:tcW w:w="1350"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TWD</w:t>
            </w:r>
          </w:p>
        </w:tc>
        <w:tc>
          <w:tcPr>
            <w:tcW w:w="2673"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NTD 700.000</w:t>
            </w:r>
          </w:p>
        </w:tc>
        <w:tc>
          <w:tcPr>
            <w:tcW w:w="2889" w:type="dxa"/>
            <w:vAlign w:val="bottom"/>
          </w:tcPr>
          <w:p w:rsidR="00613BBB" w:rsidRPr="0061775E" w:rsidRDefault="00613BBB" w:rsidP="00F42FB8">
            <w:pPr>
              <w:pStyle w:val="AppendixBodyText"/>
              <w:rPr>
                <w:rFonts w:ascii="Tahoma" w:hAnsi="Tahoma" w:cs="Tahoma"/>
                <w:sz w:val="18"/>
                <w:szCs w:val="18"/>
              </w:rPr>
            </w:pPr>
            <w:r w:rsidRPr="0061775E">
              <w:rPr>
                <w:rFonts w:ascii="Tahoma" w:hAnsi="Tahoma" w:cs="Tahoma"/>
                <w:sz w:val="18"/>
                <w:szCs w:val="18"/>
              </w:rPr>
              <w:t>NTD 7.000.000</w:t>
            </w:r>
          </w:p>
        </w:tc>
      </w:tr>
      <w:tr w:rsidR="004B4C79" w:rsidRPr="0061775E" w:rsidTr="002A6416">
        <w:trPr>
          <w:trHeight w:val="236"/>
        </w:trPr>
        <w:tc>
          <w:tcPr>
            <w:tcW w:w="1809" w:type="dxa"/>
          </w:tcPr>
          <w:p w:rsidR="004B4C79" w:rsidRPr="0061775E" w:rsidRDefault="004B4C79" w:rsidP="00F42FB8">
            <w:pPr>
              <w:pStyle w:val="AppendixBodyText"/>
              <w:rPr>
                <w:rFonts w:ascii="Tahoma" w:hAnsi="Tahoma" w:cs="Tahoma"/>
                <w:sz w:val="18"/>
                <w:szCs w:val="18"/>
              </w:rPr>
            </w:pPr>
            <w:r w:rsidRPr="0061775E">
              <w:rPr>
                <w:rFonts w:ascii="Tahoma" w:hAnsi="Tahoma" w:cs="Tahoma"/>
                <w:sz w:val="18"/>
                <w:szCs w:val="18"/>
              </w:rPr>
              <w:t>Rupia india</w:t>
            </w:r>
          </w:p>
        </w:tc>
        <w:tc>
          <w:tcPr>
            <w:tcW w:w="1350" w:type="dxa"/>
          </w:tcPr>
          <w:p w:rsidR="004B4C79" w:rsidRPr="0061775E" w:rsidRDefault="004B4C79" w:rsidP="00F42FB8">
            <w:pPr>
              <w:pStyle w:val="AppendixBodyText"/>
              <w:rPr>
                <w:rFonts w:ascii="Tahoma" w:hAnsi="Tahoma" w:cs="Tahoma"/>
                <w:sz w:val="18"/>
                <w:szCs w:val="18"/>
              </w:rPr>
            </w:pPr>
            <w:r w:rsidRPr="0061775E">
              <w:rPr>
                <w:rFonts w:ascii="Tahoma" w:hAnsi="Tahoma" w:cs="Tahoma"/>
                <w:sz w:val="18"/>
                <w:szCs w:val="18"/>
              </w:rPr>
              <w:t>INR</w:t>
            </w:r>
          </w:p>
        </w:tc>
        <w:tc>
          <w:tcPr>
            <w:tcW w:w="2673" w:type="dxa"/>
          </w:tcPr>
          <w:p w:rsidR="004B4C79" w:rsidRPr="0061775E" w:rsidRDefault="004B4C79" w:rsidP="00F42FB8">
            <w:pPr>
              <w:pStyle w:val="AppendixBodyText"/>
              <w:rPr>
                <w:rFonts w:ascii="Tahoma" w:hAnsi="Tahoma" w:cs="Tahoma"/>
                <w:sz w:val="18"/>
                <w:szCs w:val="18"/>
              </w:rPr>
            </w:pPr>
            <w:r w:rsidRPr="0061775E">
              <w:rPr>
                <w:rFonts w:ascii="Tahoma" w:hAnsi="Tahoma" w:cs="Tahoma"/>
                <w:sz w:val="18"/>
                <w:szCs w:val="18"/>
              </w:rPr>
              <w:t>INR 1.000.000</w:t>
            </w:r>
          </w:p>
        </w:tc>
        <w:tc>
          <w:tcPr>
            <w:tcW w:w="2889" w:type="dxa"/>
          </w:tcPr>
          <w:p w:rsidR="004B4C79" w:rsidRPr="0061775E" w:rsidRDefault="004B4C79" w:rsidP="00F42FB8">
            <w:pPr>
              <w:pStyle w:val="AppendixBodyText"/>
              <w:rPr>
                <w:rFonts w:ascii="Tahoma" w:hAnsi="Tahoma" w:cs="Tahoma"/>
                <w:sz w:val="18"/>
                <w:szCs w:val="18"/>
              </w:rPr>
            </w:pPr>
            <w:r w:rsidRPr="0061775E">
              <w:rPr>
                <w:rFonts w:ascii="Tahoma" w:hAnsi="Tahoma" w:cs="Tahoma"/>
                <w:sz w:val="18"/>
                <w:szCs w:val="18"/>
              </w:rPr>
              <w:t>INR 10.000.000</w:t>
            </w:r>
          </w:p>
        </w:tc>
      </w:tr>
      <w:tr w:rsidR="004B4C79" w:rsidRPr="0061775E" w:rsidTr="002A6416">
        <w:trPr>
          <w:trHeight w:val="236"/>
        </w:trPr>
        <w:tc>
          <w:tcPr>
            <w:tcW w:w="1809" w:type="dxa"/>
          </w:tcPr>
          <w:p w:rsidR="004B4C79" w:rsidRPr="0061775E" w:rsidRDefault="004B4C79" w:rsidP="00F42FB8">
            <w:pPr>
              <w:pStyle w:val="AppendixBodyText"/>
              <w:rPr>
                <w:rFonts w:ascii="Tahoma" w:hAnsi="Tahoma" w:cs="Tahoma"/>
                <w:sz w:val="18"/>
                <w:szCs w:val="18"/>
              </w:rPr>
            </w:pPr>
            <w:r w:rsidRPr="0061775E">
              <w:rPr>
                <w:rFonts w:ascii="Tahoma" w:hAnsi="Tahoma" w:cs="Tahoma"/>
                <w:sz w:val="18"/>
                <w:szCs w:val="18"/>
              </w:rPr>
              <w:t>Rublo ruso</w:t>
            </w:r>
          </w:p>
        </w:tc>
        <w:tc>
          <w:tcPr>
            <w:tcW w:w="1350" w:type="dxa"/>
          </w:tcPr>
          <w:p w:rsidR="004B4C79" w:rsidRPr="0061775E" w:rsidRDefault="004B4C79" w:rsidP="00F42FB8">
            <w:pPr>
              <w:pStyle w:val="AppendixBodyText"/>
              <w:rPr>
                <w:rFonts w:ascii="Tahoma" w:hAnsi="Tahoma" w:cs="Tahoma"/>
                <w:sz w:val="18"/>
                <w:szCs w:val="18"/>
              </w:rPr>
            </w:pPr>
            <w:r w:rsidRPr="0061775E">
              <w:rPr>
                <w:rFonts w:ascii="Tahoma" w:hAnsi="Tahoma" w:cs="Tahoma"/>
                <w:sz w:val="18"/>
                <w:szCs w:val="18"/>
              </w:rPr>
              <w:t>RUB</w:t>
            </w:r>
          </w:p>
        </w:tc>
        <w:tc>
          <w:tcPr>
            <w:tcW w:w="2673" w:type="dxa"/>
          </w:tcPr>
          <w:p w:rsidR="004B4C79" w:rsidRPr="0061775E" w:rsidRDefault="004B4C79" w:rsidP="00F42FB8">
            <w:pPr>
              <w:pStyle w:val="AppendixBodyText"/>
              <w:rPr>
                <w:rFonts w:ascii="Tahoma" w:hAnsi="Tahoma" w:cs="Tahoma"/>
                <w:sz w:val="18"/>
                <w:szCs w:val="18"/>
              </w:rPr>
            </w:pPr>
            <w:r w:rsidRPr="0061775E">
              <w:rPr>
                <w:rFonts w:ascii="Tahoma" w:hAnsi="Tahoma" w:cs="Tahoma"/>
                <w:sz w:val="18"/>
                <w:szCs w:val="18"/>
              </w:rPr>
              <w:t>RUB 660.000</w:t>
            </w:r>
          </w:p>
        </w:tc>
        <w:tc>
          <w:tcPr>
            <w:tcW w:w="2889" w:type="dxa"/>
          </w:tcPr>
          <w:p w:rsidR="004B4C79" w:rsidRPr="0061775E" w:rsidRDefault="004B4C79" w:rsidP="00F42FB8">
            <w:pPr>
              <w:pStyle w:val="AppendixBodyText"/>
              <w:rPr>
                <w:rFonts w:ascii="Tahoma" w:hAnsi="Tahoma" w:cs="Tahoma"/>
                <w:sz w:val="18"/>
                <w:szCs w:val="18"/>
              </w:rPr>
            </w:pPr>
            <w:r w:rsidRPr="0061775E">
              <w:rPr>
                <w:rFonts w:ascii="Tahoma" w:hAnsi="Tahoma" w:cs="Tahoma"/>
                <w:sz w:val="18"/>
                <w:szCs w:val="18"/>
              </w:rPr>
              <w:t>RUB 6.600.000</w:t>
            </w:r>
          </w:p>
        </w:tc>
      </w:tr>
    </w:tbl>
    <w:p w:rsidR="00023FE7" w:rsidRPr="002A6EC6" w:rsidRDefault="00023FE7" w:rsidP="00F93617">
      <w:pPr>
        <w:pStyle w:val="AppendixBodyText"/>
        <w:spacing w:after="0"/>
        <w:rPr>
          <w:rFonts w:ascii="Tahoma" w:hAnsi="Tahoma" w:cs="Tahoma"/>
          <w:sz w:val="18"/>
          <w:szCs w:val="18"/>
        </w:rPr>
      </w:pPr>
    </w:p>
    <w:p w:rsidR="00023FE7" w:rsidRPr="00D17DBE" w:rsidRDefault="00023FE7" w:rsidP="002A6EC6">
      <w:pPr>
        <w:pStyle w:val="AppendixBodyText"/>
        <w:spacing w:after="0"/>
        <w:rPr>
          <w:rFonts w:ascii="Tahoma" w:hAnsi="Tahoma" w:cs="Tahoma"/>
          <w:sz w:val="18"/>
          <w:szCs w:val="18"/>
          <w:lang w:val="es-ES"/>
        </w:rPr>
      </w:pPr>
      <w:r w:rsidRPr="00D17DBE">
        <w:rPr>
          <w:rFonts w:ascii="Tahoma" w:hAnsi="Tahoma" w:cs="Tahoma"/>
          <w:sz w:val="18"/>
          <w:szCs w:val="18"/>
          <w:lang w:val="es-ES"/>
        </w:rPr>
        <w:lastRenderedPageBreak/>
        <w:t>Los incidentes basados en gastos de SA se obtienen según los gastos en SA en servidores y desktops en virtud de una inscripción cualificada Select o Enterprise, registro Select Plus, Contrato Open Value o número de Autorización de</w:t>
      </w:r>
      <w:r w:rsidR="002A6EC6" w:rsidRPr="00D17DBE">
        <w:rPr>
          <w:rFonts w:ascii="Tahoma" w:hAnsi="Tahoma" w:cs="Tahoma"/>
          <w:sz w:val="18"/>
          <w:szCs w:val="18"/>
          <w:lang w:val="es-ES"/>
        </w:rPr>
        <w:t> </w:t>
      </w:r>
      <w:r w:rsidRPr="00D17DBE">
        <w:rPr>
          <w:rFonts w:ascii="Tahoma" w:hAnsi="Tahoma" w:cs="Tahoma"/>
          <w:sz w:val="18"/>
          <w:szCs w:val="18"/>
          <w:lang w:val="es-ES"/>
        </w:rPr>
        <w:t>Licencia Open.</w:t>
      </w:r>
      <w:r w:rsidR="0061775E" w:rsidRPr="00D17DBE">
        <w:rPr>
          <w:rFonts w:ascii="Tahoma" w:hAnsi="Tahoma" w:cs="Tahoma"/>
          <w:sz w:val="18"/>
          <w:szCs w:val="18"/>
          <w:lang w:val="es-ES"/>
        </w:rPr>
        <w:t xml:space="preserve"> </w:t>
      </w:r>
      <w:r w:rsidRPr="00D17DBE">
        <w:rPr>
          <w:rFonts w:ascii="Tahoma" w:hAnsi="Tahoma" w:cs="Tahoma"/>
          <w:sz w:val="18"/>
          <w:szCs w:val="18"/>
          <w:lang w:val="es-ES"/>
        </w:rPr>
        <w:t>Por aproximadamente cada $20.000 de gastos en SA en Servidores y CAL, concederemos un incidente.</w:t>
      </w:r>
      <w:r w:rsidR="0061775E" w:rsidRPr="00D17DBE">
        <w:rPr>
          <w:rFonts w:ascii="Tahoma" w:hAnsi="Tahoma" w:cs="Tahoma"/>
          <w:sz w:val="18"/>
          <w:szCs w:val="18"/>
          <w:lang w:val="es-ES"/>
        </w:rPr>
        <w:t xml:space="preserve"> </w:t>
      </w:r>
      <w:r w:rsidRPr="00D17DBE">
        <w:rPr>
          <w:rFonts w:ascii="Tahoma" w:hAnsi="Tahoma" w:cs="Tahoma"/>
          <w:sz w:val="18"/>
          <w:szCs w:val="18"/>
          <w:lang w:val="es-ES"/>
        </w:rPr>
        <w:t>Por aproximadamente cada $200.000 de gastos en SA en Grupos de Sistemas y Aplicaciones, concederemos un incidente.</w:t>
      </w:r>
      <w:r w:rsidR="0061775E" w:rsidRPr="00D17DBE">
        <w:rPr>
          <w:rFonts w:ascii="Tahoma" w:hAnsi="Tahoma" w:cs="Tahoma"/>
          <w:sz w:val="18"/>
          <w:szCs w:val="18"/>
          <w:lang w:val="es-ES"/>
        </w:rPr>
        <w:t xml:space="preserve"> </w:t>
      </w:r>
      <w:r w:rsidRPr="00D17DBE">
        <w:rPr>
          <w:rFonts w:ascii="Tahoma" w:hAnsi="Tahoma" w:cs="Tahoma"/>
          <w:sz w:val="18"/>
          <w:szCs w:val="18"/>
          <w:lang w:val="es-ES"/>
        </w:rPr>
        <w:t>La tabla a continuación muestra los equivalentes aproximados de distintas monedas para</w:t>
      </w:r>
      <w:r w:rsidR="002A6EC6" w:rsidRPr="00D17DBE">
        <w:rPr>
          <w:rFonts w:ascii="Tahoma" w:hAnsi="Tahoma" w:cs="Tahoma"/>
          <w:sz w:val="18"/>
          <w:szCs w:val="18"/>
          <w:lang w:val="es-ES"/>
        </w:rPr>
        <w:t> </w:t>
      </w:r>
      <w:r w:rsidRPr="00D17DBE">
        <w:rPr>
          <w:rFonts w:ascii="Tahoma" w:hAnsi="Tahoma" w:cs="Tahoma"/>
          <w:sz w:val="18"/>
          <w:szCs w:val="18"/>
          <w:lang w:val="es-ES"/>
        </w:rPr>
        <w:t>concesiones basadas en gastos en SA con respecto a contratos basados en monedas que no sean el dólar estadounidense (USD).</w:t>
      </w:r>
      <w:r w:rsidR="0061775E" w:rsidRPr="00D17DBE">
        <w:rPr>
          <w:rFonts w:ascii="Tahoma" w:hAnsi="Tahoma" w:cs="Tahoma"/>
          <w:sz w:val="18"/>
          <w:szCs w:val="18"/>
          <w:lang w:val="es-ES"/>
        </w:rPr>
        <w:t xml:space="preserve"> </w:t>
      </w:r>
      <w:r w:rsidRPr="00D17DBE">
        <w:rPr>
          <w:rFonts w:ascii="Tahoma" w:hAnsi="Tahoma" w:cs="Tahoma"/>
          <w:sz w:val="18"/>
          <w:szCs w:val="18"/>
          <w:lang w:val="es-ES"/>
        </w:rPr>
        <w:t>Debido a la fluctuación de los tipos de cambio, esta tabla está sujeta a cambios.</w:t>
      </w:r>
    </w:p>
    <w:p w:rsidR="00023FE7" w:rsidRPr="00D17DBE" w:rsidRDefault="00023FE7" w:rsidP="00F42FB8">
      <w:pPr>
        <w:pStyle w:val="AppendixBodyText"/>
        <w:spacing w:after="0"/>
        <w:rPr>
          <w:rFonts w:ascii="Tahoma" w:hAnsi="Tahoma" w:cs="Tahoma"/>
          <w:sz w:val="18"/>
          <w:szCs w:val="18"/>
          <w:lang w:val="es-ES"/>
        </w:rPr>
      </w:pPr>
    </w:p>
    <w:p w:rsidR="00023FE7" w:rsidRPr="00D17DBE" w:rsidRDefault="00023FE7" w:rsidP="00F42FB8">
      <w:pPr>
        <w:pStyle w:val="AppendixBodyText"/>
        <w:spacing w:after="0"/>
        <w:rPr>
          <w:rFonts w:ascii="Tahoma" w:hAnsi="Tahoma" w:cs="Tahoma"/>
          <w:sz w:val="18"/>
          <w:szCs w:val="18"/>
          <w:lang w:val="es-ES"/>
        </w:rPr>
      </w:pPr>
      <w:r w:rsidRPr="00D17DBE">
        <w:rPr>
          <w:rFonts w:ascii="Tahoma" w:hAnsi="Tahoma" w:cs="Tahoma"/>
          <w:sz w:val="18"/>
          <w:szCs w:val="18"/>
          <w:lang w:val="es-ES"/>
        </w:rPr>
        <w:t>Los incidentes se asignan durante el periodo de vigencia de la cobertura de Software Assurance según la opción de pago.</w:t>
      </w:r>
      <w:r w:rsidR="0061775E" w:rsidRPr="00D17DBE">
        <w:rPr>
          <w:rFonts w:ascii="Tahoma" w:hAnsi="Tahoma" w:cs="Tahoma"/>
          <w:sz w:val="18"/>
          <w:szCs w:val="18"/>
          <w:lang w:val="es-ES"/>
        </w:rPr>
        <w:t xml:space="preserve"> </w:t>
      </w:r>
      <w:r w:rsidRPr="00D17DBE">
        <w:rPr>
          <w:rFonts w:ascii="Tahoma" w:hAnsi="Tahoma" w:cs="Tahoma"/>
          <w:sz w:val="18"/>
          <w:szCs w:val="18"/>
          <w:lang w:val="es-ES"/>
        </w:rPr>
        <w:t>Los contratos que reflejan pagos fraccionados concederán incidentes durante todo el periodo de vigencia; los contratos que reflejan pagos de suma total concederán incidentes por adelantado.</w:t>
      </w:r>
      <w:r w:rsidR="0061775E" w:rsidRPr="00D17DBE">
        <w:rPr>
          <w:rFonts w:ascii="Tahoma" w:hAnsi="Tahoma" w:cs="Tahoma"/>
          <w:sz w:val="18"/>
          <w:szCs w:val="18"/>
          <w:lang w:val="es-ES"/>
        </w:rPr>
        <w:t xml:space="preserve"> </w:t>
      </w:r>
      <w:r w:rsidRPr="00D17DBE">
        <w:rPr>
          <w:rFonts w:ascii="Tahoma" w:hAnsi="Tahoma" w:cs="Tahoma"/>
          <w:sz w:val="18"/>
          <w:szCs w:val="18"/>
          <w:lang w:val="es-ES"/>
        </w:rPr>
        <w:t>Las adquisiciones realizadas tras el pedido inicial desencadenarán el nuevo cálculo de los incidentes concedidos y la asignación anual.</w:t>
      </w:r>
      <w:r w:rsidR="0061775E" w:rsidRPr="00D17DBE">
        <w:rPr>
          <w:rFonts w:ascii="Tahoma" w:hAnsi="Tahoma" w:cs="Tahoma"/>
          <w:sz w:val="18"/>
          <w:szCs w:val="18"/>
          <w:lang w:val="es-ES"/>
        </w:rPr>
        <w:t xml:space="preserve"> </w:t>
      </w:r>
      <w:r w:rsidRPr="00D17DBE">
        <w:rPr>
          <w:rFonts w:ascii="Tahoma" w:hAnsi="Tahoma" w:cs="Tahoma"/>
          <w:sz w:val="18"/>
          <w:szCs w:val="18"/>
          <w:lang w:val="es-ES"/>
        </w:rPr>
        <w:t>Los Incidentes de soporte telefónico que no se hayan utilizado expirarán en el momento de la expiración de la cobertura de Software Assurance.</w:t>
      </w:r>
      <w:r w:rsidR="0061775E" w:rsidRPr="00D17DBE">
        <w:rPr>
          <w:rFonts w:ascii="Tahoma" w:hAnsi="Tahoma" w:cs="Tahoma"/>
          <w:sz w:val="18"/>
          <w:szCs w:val="18"/>
          <w:lang w:val="es-ES"/>
        </w:rPr>
        <w:t xml:space="preserve"> </w:t>
      </w:r>
      <w:r w:rsidRPr="00D17DBE">
        <w:rPr>
          <w:rFonts w:ascii="Tahoma" w:hAnsi="Tahoma" w:cs="Tahoma"/>
          <w:sz w:val="18"/>
          <w:szCs w:val="18"/>
          <w:lang w:val="es-ES"/>
        </w:rPr>
        <w:t>Los Incidentes de soporte telefónico no podrán transmitirse entre inscripciones o contratos.</w:t>
      </w:r>
    </w:p>
    <w:p w:rsidR="00023FE7" w:rsidRPr="00D17DBE" w:rsidRDefault="00023FE7" w:rsidP="00F42FB8">
      <w:pPr>
        <w:pStyle w:val="AppendixBodyText"/>
        <w:spacing w:after="0"/>
        <w:rPr>
          <w:rFonts w:ascii="Tahoma" w:hAnsi="Tahoma" w:cs="Tahoma"/>
          <w:sz w:val="18"/>
          <w:szCs w:val="18"/>
          <w:lang w:val="es-ES"/>
        </w:rPr>
      </w:pPr>
    </w:p>
    <w:p w:rsidR="00023FE7" w:rsidRPr="00D17DBE" w:rsidRDefault="00023FE7" w:rsidP="002A6EC6">
      <w:pPr>
        <w:pStyle w:val="AppendixBodyText"/>
        <w:spacing w:after="0"/>
        <w:rPr>
          <w:rFonts w:ascii="Tahoma" w:hAnsi="Tahoma" w:cs="Tahoma"/>
          <w:lang w:val="es-ES"/>
        </w:rPr>
      </w:pPr>
      <w:r w:rsidRPr="00D17DBE">
        <w:rPr>
          <w:rFonts w:ascii="Tahoma" w:hAnsi="Tahoma" w:cs="Tahoma"/>
          <w:sz w:val="18"/>
          <w:szCs w:val="18"/>
          <w:lang w:val="es-ES"/>
        </w:rPr>
        <w:t>El acceso al soporte telefónico local está disponible durante el horario laboral*</w:t>
      </w:r>
      <w:r w:rsidRPr="00D17DBE">
        <w:rPr>
          <w:rFonts w:ascii="Tahoma" w:hAnsi="Tahoma" w:cs="Tahoma"/>
          <w:sz w:val="18"/>
          <w:szCs w:val="18"/>
          <w:vertAlign w:val="superscript"/>
          <w:lang w:val="es-ES"/>
        </w:rPr>
        <w:t>(1)</w:t>
      </w:r>
      <w:r w:rsidRPr="00D17DBE">
        <w:rPr>
          <w:rFonts w:ascii="Tahoma" w:hAnsi="Tahoma" w:cs="Tahoma"/>
          <w:sz w:val="18"/>
          <w:szCs w:val="18"/>
          <w:lang w:val="es-ES"/>
        </w:rPr>
        <w:t>.</w:t>
      </w:r>
      <w:r w:rsidR="0061775E" w:rsidRPr="00D17DBE">
        <w:rPr>
          <w:rFonts w:ascii="Tahoma" w:hAnsi="Tahoma" w:cs="Tahoma"/>
          <w:sz w:val="18"/>
          <w:szCs w:val="18"/>
          <w:lang w:val="es-ES"/>
        </w:rPr>
        <w:t xml:space="preserve"> </w:t>
      </w:r>
      <w:r w:rsidRPr="00D17DBE">
        <w:rPr>
          <w:rFonts w:ascii="Tahoma" w:hAnsi="Tahoma" w:cs="Tahoma"/>
          <w:sz w:val="18"/>
          <w:szCs w:val="18"/>
          <w:lang w:val="es-ES"/>
        </w:rPr>
        <w:t>El soporte telefónico después del horario laboral puede proporcionarse a través de centros de soporte técnico regionales e internacionales.</w:t>
      </w:r>
      <w:r w:rsidR="0061775E" w:rsidRPr="00D17DBE">
        <w:rPr>
          <w:rFonts w:ascii="Tahoma" w:hAnsi="Tahoma" w:cs="Tahoma"/>
          <w:sz w:val="18"/>
          <w:szCs w:val="18"/>
          <w:lang w:val="es-ES"/>
        </w:rPr>
        <w:t xml:space="preserve"> </w:t>
      </w:r>
      <w:r w:rsidRPr="00D17DBE">
        <w:rPr>
          <w:rFonts w:ascii="Tahoma" w:hAnsi="Tahoma" w:cs="Tahoma"/>
          <w:sz w:val="18"/>
          <w:szCs w:val="18"/>
          <w:lang w:val="es-ES"/>
        </w:rPr>
        <w:t>El soporte telefónico después del horario laboral solo puede utilizarse para iniciar solicitudes de soporte técnico crítico para el negocio.</w:t>
      </w:r>
      <w:r w:rsidR="0061775E" w:rsidRPr="00D17DBE">
        <w:rPr>
          <w:rFonts w:ascii="Tahoma" w:hAnsi="Tahoma" w:cs="Tahoma"/>
          <w:sz w:val="18"/>
          <w:szCs w:val="18"/>
          <w:lang w:val="es-ES"/>
        </w:rPr>
        <w:t xml:space="preserve"> </w:t>
      </w:r>
      <w:r w:rsidRPr="00D17DBE">
        <w:rPr>
          <w:rFonts w:ascii="Tahoma" w:hAnsi="Tahoma" w:cs="Tahoma"/>
          <w:sz w:val="18"/>
          <w:szCs w:val="18"/>
          <w:lang w:val="es-ES"/>
        </w:rPr>
        <w:t>El horario laboral se determina según la región. Los representantes de Microsoft de los Clientes pueden proporcionar el horario laboral definido en la región o el país de los Clientes.</w:t>
      </w:r>
      <w:r w:rsidR="0061775E" w:rsidRPr="00D17DBE">
        <w:rPr>
          <w:rFonts w:ascii="Tahoma" w:hAnsi="Tahoma" w:cs="Tahoma"/>
          <w:sz w:val="18"/>
          <w:szCs w:val="18"/>
          <w:lang w:val="es-ES"/>
        </w:rPr>
        <w:t xml:space="preserve"> </w:t>
      </w:r>
      <w:r w:rsidRPr="00D17DBE">
        <w:rPr>
          <w:rFonts w:ascii="Tahoma" w:hAnsi="Tahoma" w:cs="Tahoma"/>
          <w:sz w:val="18"/>
          <w:szCs w:val="18"/>
          <w:lang w:val="es-ES"/>
        </w:rPr>
        <w:t>El servicio de soporte telefónico no está</w:t>
      </w:r>
      <w:r w:rsidR="002A6EC6" w:rsidRPr="00D17DBE">
        <w:rPr>
          <w:rFonts w:ascii="Tahoma" w:hAnsi="Tahoma" w:cs="Tahoma"/>
          <w:sz w:val="18"/>
          <w:szCs w:val="18"/>
          <w:lang w:val="es-ES"/>
        </w:rPr>
        <w:t> </w:t>
      </w:r>
      <w:r w:rsidRPr="00D17DBE">
        <w:rPr>
          <w:rFonts w:ascii="Tahoma" w:hAnsi="Tahoma" w:cs="Tahoma"/>
          <w:sz w:val="18"/>
          <w:szCs w:val="18"/>
          <w:lang w:val="es-ES"/>
        </w:rPr>
        <w:t xml:space="preserve">disponible en todos los idiomas ni en todas las regiones. </w:t>
      </w:r>
    </w:p>
    <w:p w:rsidR="00023FE7" w:rsidRPr="00D17DBE" w:rsidRDefault="00023FE7" w:rsidP="00077CE5">
      <w:pPr>
        <w:pStyle w:val="AppendixBodyText"/>
        <w:spacing w:after="0"/>
        <w:rPr>
          <w:rFonts w:ascii="Tahoma" w:hAnsi="Tahoma" w:cs="Tahoma"/>
          <w:lang w:val="es-ES"/>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10"/>
        <w:gridCol w:w="2997"/>
      </w:tblGrid>
      <w:tr w:rsidR="00023FE7" w:rsidRPr="00B1694F" w:rsidTr="00246571">
        <w:trPr>
          <w:cantSplit/>
          <w:trHeight w:val="20"/>
        </w:trPr>
        <w:tc>
          <w:tcPr>
            <w:tcW w:w="4707"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D17DBE" w:rsidRDefault="00023FE7">
            <w:pPr>
              <w:pStyle w:val="AppendixBodyText"/>
              <w:rPr>
                <w:rFonts w:ascii="Tahoma" w:hAnsi="Tahoma" w:cs="Tahoma"/>
                <w:b/>
                <w:bCs/>
                <w:vertAlign w:val="superscript"/>
                <w:lang w:val="es-ES"/>
              </w:rPr>
            </w:pPr>
            <w:r w:rsidRPr="00D17DBE">
              <w:rPr>
                <w:rFonts w:ascii="Tahoma" w:hAnsi="Tahoma" w:cs="Tahoma"/>
                <w:b/>
                <w:bCs/>
                <w:lang w:val="es-ES"/>
              </w:rPr>
              <w:t>*(1) Variaciones del horario laboral según la región</w:t>
            </w:r>
          </w:p>
        </w:tc>
      </w:tr>
      <w:tr w:rsidR="00023FE7" w:rsidRPr="0061775E" w:rsidTr="00894DE5">
        <w:trPr>
          <w:cantSplit/>
          <w:trHeight w:val="20"/>
        </w:trPr>
        <w:tc>
          <w:tcPr>
            <w:tcW w:w="1710" w:type="dxa"/>
            <w:tcBorders>
              <w:top w:val="single" w:sz="8" w:space="0" w:color="auto"/>
            </w:tcBorders>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América</w:t>
            </w:r>
          </w:p>
        </w:tc>
        <w:tc>
          <w:tcPr>
            <w:tcW w:w="2997" w:type="dxa"/>
            <w:tcBorders>
              <w:top w:val="single" w:sz="8" w:space="0" w:color="auto"/>
            </w:tcBorders>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L a V, de 06:00 h a 18:00 h (Hora estándar del Pacífico)</w:t>
            </w:r>
          </w:p>
        </w:tc>
      </w:tr>
      <w:tr w:rsidR="00023FE7" w:rsidRPr="00B1694F" w:rsidTr="00894DE5">
        <w:trPr>
          <w:cantSplit/>
          <w:trHeight w:val="20"/>
        </w:trPr>
        <w:tc>
          <w:tcPr>
            <w:tcW w:w="1710" w:type="dxa"/>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EMEA</w:t>
            </w:r>
          </w:p>
        </w:tc>
        <w:tc>
          <w:tcPr>
            <w:tcW w:w="2997" w:type="dxa"/>
          </w:tcPr>
          <w:p w:rsidR="00023FE7" w:rsidRPr="00D17DBE" w:rsidRDefault="00023FE7">
            <w:pPr>
              <w:pStyle w:val="AppendixBodyText"/>
              <w:rPr>
                <w:rFonts w:ascii="Tahoma" w:hAnsi="Tahoma" w:cs="Tahoma"/>
                <w:sz w:val="18"/>
                <w:szCs w:val="18"/>
                <w:lang w:val="pt-BR"/>
              </w:rPr>
            </w:pPr>
            <w:r w:rsidRPr="00D17DBE">
              <w:rPr>
                <w:rFonts w:ascii="Tahoma" w:hAnsi="Tahoma" w:cs="Tahoma"/>
                <w:sz w:val="18"/>
                <w:szCs w:val="18"/>
                <w:lang w:val="pt-BR"/>
              </w:rPr>
              <w:t>L a V, de 08:00 h a 18:00 h (GMT)</w:t>
            </w:r>
          </w:p>
        </w:tc>
      </w:tr>
      <w:tr w:rsidR="00023FE7" w:rsidRPr="0061775E" w:rsidTr="00894DE5">
        <w:trPr>
          <w:cantSplit/>
          <w:trHeight w:val="20"/>
        </w:trPr>
        <w:tc>
          <w:tcPr>
            <w:tcW w:w="1710" w:type="dxa"/>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Australia/Nueva Zelanda</w:t>
            </w:r>
          </w:p>
        </w:tc>
        <w:tc>
          <w:tcPr>
            <w:tcW w:w="2997" w:type="dxa"/>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L a V, de 07:00 h a 18:00 h</w:t>
            </w:r>
          </w:p>
        </w:tc>
      </w:tr>
      <w:tr w:rsidR="00023FE7" w:rsidRPr="0061775E" w:rsidTr="00894DE5">
        <w:trPr>
          <w:cantSplit/>
          <w:trHeight w:val="20"/>
        </w:trPr>
        <w:tc>
          <w:tcPr>
            <w:tcW w:w="1710" w:type="dxa"/>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Japón</w:t>
            </w:r>
          </w:p>
        </w:tc>
        <w:tc>
          <w:tcPr>
            <w:tcW w:w="2997" w:type="dxa"/>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L a V, de 09:30 h a 19:00 h</w:t>
            </w:r>
          </w:p>
        </w:tc>
      </w:tr>
      <w:tr w:rsidR="00023FE7" w:rsidRPr="0061775E" w:rsidTr="00894DE5">
        <w:trPr>
          <w:cantSplit/>
          <w:trHeight w:val="20"/>
        </w:trPr>
        <w:tc>
          <w:tcPr>
            <w:tcW w:w="1710" w:type="dxa"/>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Asia</w:t>
            </w:r>
          </w:p>
        </w:tc>
        <w:tc>
          <w:tcPr>
            <w:tcW w:w="2997" w:type="dxa"/>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L a V, de 09:00 h a 18:00 h</w:t>
            </w:r>
          </w:p>
        </w:tc>
      </w:tr>
    </w:tbl>
    <w:p w:rsidR="0034219A" w:rsidRPr="0061775E" w:rsidRDefault="0034219A" w:rsidP="00F42FB8">
      <w:pPr>
        <w:rPr>
          <w:rFonts w:cs="Tahoma"/>
        </w:rPr>
      </w:pPr>
      <w:bookmarkStart w:id="729" w:name="_Toc240899164"/>
    </w:p>
    <w:p w:rsidR="00023FE7" w:rsidRPr="0061775E" w:rsidRDefault="00023FE7" w:rsidP="00DA2788">
      <w:pPr>
        <w:spacing w:after="60"/>
        <w:rPr>
          <w:rFonts w:cs="Tahoma"/>
        </w:rPr>
      </w:pPr>
      <w:r w:rsidRPr="0061775E">
        <w:rPr>
          <w:rFonts w:cs="Tahoma"/>
          <w:b/>
          <w:szCs w:val="20"/>
        </w:rPr>
        <w:t>Incidentes basados en web</w:t>
      </w:r>
      <w:bookmarkEnd w:id="729"/>
      <w:r w:rsidRPr="0061775E">
        <w:rPr>
          <w:rFonts w:cs="Tahoma"/>
          <w:b/>
          <w:szCs w:val="20"/>
        </w:rPr>
        <w:t xml:space="preserve"> </w:t>
      </w:r>
    </w:p>
    <w:p w:rsidR="00023FE7" w:rsidRPr="00D17DBE" w:rsidRDefault="00023FE7" w:rsidP="003E00DA">
      <w:pPr>
        <w:pStyle w:val="AppendixBodyText"/>
        <w:spacing w:after="0"/>
        <w:rPr>
          <w:rFonts w:ascii="Tahoma" w:hAnsi="Tahoma" w:cs="Tahoma"/>
          <w:spacing w:val="-1"/>
          <w:lang w:val="es-ES"/>
        </w:rPr>
      </w:pPr>
      <w:r w:rsidRPr="00D17DBE">
        <w:rPr>
          <w:rFonts w:ascii="Tahoma" w:hAnsi="Tahoma" w:cs="Tahoma"/>
          <w:spacing w:val="-1"/>
          <w:sz w:val="18"/>
          <w:szCs w:val="18"/>
          <w:lang w:val="es-ES"/>
        </w:rPr>
        <w:t>Los Clientes (excepto los Clientes que cuenten con Licencia Academic Select, Select Plus for Academic, Licencia Academic Open, Contrato Campus y School, Open Value Subscription – Education Solutions y Licencia Open) con Ediciones Standard y Enterprise de productos de software de servidor con cobertura de Software Assurance tienen acceso a los servicios electrónicos de Soporte Técnico para la Resolución de Problemas basado en web, según sea necesario.</w:t>
      </w:r>
      <w:r w:rsidR="0061775E" w:rsidRPr="00D17DBE">
        <w:rPr>
          <w:rFonts w:ascii="Tahoma" w:hAnsi="Tahoma" w:cs="Tahoma"/>
          <w:spacing w:val="-1"/>
          <w:sz w:val="18"/>
          <w:szCs w:val="18"/>
          <w:lang w:val="es-ES"/>
        </w:rPr>
        <w:t xml:space="preserve"> </w:t>
      </w:r>
      <w:r w:rsidRPr="00D17DBE">
        <w:rPr>
          <w:rFonts w:ascii="Tahoma" w:hAnsi="Tahoma" w:cs="Tahoma"/>
          <w:spacing w:val="-1"/>
          <w:sz w:val="18"/>
          <w:szCs w:val="18"/>
          <w:lang w:val="es-ES"/>
        </w:rPr>
        <w:t>El acceso a los sitios de soporte técnico electrónico está disponible 24 horas al día, 7 días a la semana, aunque las respuestas se proporcionarán durante el horario laboral.</w:t>
      </w:r>
      <w:r w:rsidR="0061775E" w:rsidRPr="00D17DBE">
        <w:rPr>
          <w:rFonts w:ascii="Tahoma" w:hAnsi="Tahoma" w:cs="Tahoma"/>
          <w:spacing w:val="-1"/>
          <w:sz w:val="18"/>
          <w:szCs w:val="18"/>
          <w:lang w:val="es-ES"/>
        </w:rPr>
        <w:t xml:space="preserve"> </w:t>
      </w:r>
      <w:r w:rsidRPr="00D17DBE">
        <w:rPr>
          <w:rFonts w:ascii="Tahoma" w:hAnsi="Tahoma" w:cs="Tahoma"/>
          <w:spacing w:val="-1"/>
          <w:sz w:val="18"/>
          <w:szCs w:val="18"/>
          <w:lang w:val="es-ES"/>
        </w:rPr>
        <w:t>Como tales, los Incidentes basados en web</w:t>
      </w:r>
      <w:r w:rsidR="003E00DA" w:rsidRPr="00D17DBE">
        <w:rPr>
          <w:rFonts w:ascii="Tahoma" w:hAnsi="Tahoma" w:cs="Tahoma"/>
          <w:sz w:val="18"/>
          <w:szCs w:val="18"/>
          <w:lang w:val="es-ES"/>
        </w:rPr>
        <w:t> </w:t>
      </w:r>
      <w:r w:rsidRPr="00D17DBE">
        <w:rPr>
          <w:rFonts w:ascii="Tahoma" w:hAnsi="Tahoma" w:cs="Tahoma"/>
          <w:spacing w:val="-1"/>
          <w:sz w:val="18"/>
          <w:szCs w:val="18"/>
          <w:lang w:val="es-ES"/>
        </w:rPr>
        <w:t>no</w:t>
      </w:r>
      <w:r w:rsidR="003E00DA" w:rsidRPr="00D17DBE">
        <w:rPr>
          <w:rFonts w:ascii="Tahoma" w:hAnsi="Tahoma" w:cs="Tahoma"/>
          <w:spacing w:val="-1"/>
          <w:sz w:val="18"/>
          <w:szCs w:val="18"/>
          <w:lang w:val="es-ES"/>
        </w:rPr>
        <w:t> </w:t>
      </w:r>
      <w:r w:rsidRPr="00D17DBE">
        <w:rPr>
          <w:rFonts w:ascii="Tahoma" w:hAnsi="Tahoma" w:cs="Tahoma"/>
          <w:spacing w:val="-1"/>
          <w:sz w:val="18"/>
          <w:szCs w:val="18"/>
          <w:lang w:val="es-ES"/>
        </w:rPr>
        <w:t>deben iniciarse para situaciones críticas para el negocio, que exijan asistencia más inmediata. Consulte</w:t>
      </w:r>
      <w:r w:rsidR="003E00DA" w:rsidRPr="00D17DBE">
        <w:rPr>
          <w:rFonts w:ascii="Tahoma" w:hAnsi="Tahoma" w:cs="Tahoma"/>
          <w:sz w:val="18"/>
          <w:szCs w:val="18"/>
          <w:lang w:val="es-ES"/>
        </w:rPr>
        <w:t> </w:t>
      </w:r>
      <w:r w:rsidRPr="00D17DBE">
        <w:rPr>
          <w:rFonts w:ascii="Tahoma" w:hAnsi="Tahoma" w:cs="Tahoma"/>
          <w:spacing w:val="-1"/>
          <w:sz w:val="18"/>
          <w:szCs w:val="18"/>
          <w:lang w:val="es-ES"/>
        </w:rPr>
        <w:t>las</w:t>
      </w:r>
      <w:r w:rsidR="003E00DA" w:rsidRPr="00D17DBE">
        <w:rPr>
          <w:rFonts w:ascii="Tahoma" w:hAnsi="Tahoma" w:cs="Tahoma"/>
          <w:sz w:val="18"/>
          <w:szCs w:val="18"/>
          <w:lang w:val="es-ES"/>
        </w:rPr>
        <w:t> </w:t>
      </w:r>
      <w:r w:rsidRPr="00D17DBE">
        <w:rPr>
          <w:rFonts w:ascii="Tahoma" w:hAnsi="Tahoma" w:cs="Tahoma"/>
          <w:spacing w:val="-1"/>
          <w:sz w:val="18"/>
          <w:szCs w:val="18"/>
          <w:lang w:val="es-ES"/>
        </w:rPr>
        <w:t xml:space="preserve">Variaciones del horario laboral según la región en la sección </w:t>
      </w:r>
      <w:r w:rsidR="002B663E" w:rsidRPr="00D17DBE">
        <w:rPr>
          <w:rFonts w:ascii="Tahoma" w:hAnsi="Tahoma" w:cs="Tahoma"/>
          <w:spacing w:val="-1"/>
          <w:sz w:val="18"/>
          <w:szCs w:val="18"/>
          <w:lang w:val="es-ES"/>
        </w:rPr>
        <w:t>“</w:t>
      </w:r>
      <w:r w:rsidRPr="00D17DBE">
        <w:rPr>
          <w:rFonts w:ascii="Tahoma" w:hAnsi="Tahoma" w:cs="Tahoma"/>
          <w:spacing w:val="-1"/>
          <w:sz w:val="18"/>
          <w:szCs w:val="18"/>
          <w:lang w:val="es-ES"/>
        </w:rPr>
        <w:t>Concesiones de Incidentes de Soporte</w:t>
      </w:r>
      <w:r w:rsidR="003E00DA" w:rsidRPr="00D17DBE">
        <w:rPr>
          <w:rFonts w:ascii="Tahoma" w:hAnsi="Tahoma" w:cs="Tahoma"/>
          <w:sz w:val="18"/>
          <w:szCs w:val="18"/>
          <w:lang w:val="es-ES"/>
        </w:rPr>
        <w:t> </w:t>
      </w:r>
      <w:r w:rsidRPr="00D17DBE">
        <w:rPr>
          <w:rFonts w:ascii="Tahoma" w:hAnsi="Tahoma" w:cs="Tahoma"/>
          <w:spacing w:val="-1"/>
          <w:sz w:val="18"/>
          <w:szCs w:val="18"/>
          <w:lang w:val="es-ES"/>
        </w:rPr>
        <w:t>Telefónico</w:t>
      </w:r>
      <w:r w:rsidR="002B663E" w:rsidRPr="00D17DBE">
        <w:rPr>
          <w:rFonts w:ascii="Tahoma" w:hAnsi="Tahoma" w:cs="Tahoma"/>
          <w:spacing w:val="-1"/>
          <w:sz w:val="18"/>
          <w:szCs w:val="18"/>
          <w:lang w:val="es-ES"/>
        </w:rPr>
        <w:t>”</w:t>
      </w:r>
      <w:r w:rsidRPr="00D17DBE">
        <w:rPr>
          <w:rFonts w:ascii="Tahoma" w:hAnsi="Tahoma" w:cs="Tahoma"/>
          <w:spacing w:val="-1"/>
          <w:sz w:val="18"/>
          <w:szCs w:val="18"/>
          <w:lang w:val="es-ES"/>
        </w:rPr>
        <w:t xml:space="preserve"> anterior.</w:t>
      </w:r>
    </w:p>
    <w:p w:rsidR="00023FE7" w:rsidRPr="00D17DBE" w:rsidRDefault="00023FE7" w:rsidP="00F42FB8">
      <w:pPr>
        <w:pStyle w:val="AppendixBodyText"/>
        <w:spacing w:after="0"/>
        <w:rPr>
          <w:rFonts w:ascii="Tahoma" w:hAnsi="Tahoma" w:cs="Tahoma"/>
          <w:sz w:val="18"/>
          <w:szCs w:val="18"/>
          <w:lang w:val="es-ES"/>
        </w:rPr>
      </w:pPr>
    </w:p>
    <w:p w:rsidR="00023FE7" w:rsidRPr="00D17DBE" w:rsidRDefault="00023FE7" w:rsidP="003E00DA">
      <w:pPr>
        <w:pStyle w:val="AppendixBodyText"/>
        <w:spacing w:after="0"/>
        <w:rPr>
          <w:rFonts w:ascii="Tahoma" w:hAnsi="Tahoma" w:cs="Tahoma"/>
          <w:sz w:val="18"/>
          <w:szCs w:val="18"/>
          <w:lang w:val="es-ES"/>
        </w:rPr>
      </w:pPr>
      <w:r w:rsidRPr="00D17DBE">
        <w:rPr>
          <w:rFonts w:ascii="Tahoma" w:hAnsi="Tahoma" w:cs="Tahoma"/>
          <w:sz w:val="18"/>
          <w:szCs w:val="18"/>
          <w:lang w:val="es-ES"/>
        </w:rPr>
        <w:t>Los incidentes iniciados por teléfono se incluirán en el balance disponible de incidentes telefónicos en el momento de</w:t>
      </w:r>
      <w:r w:rsidR="003E00DA" w:rsidRPr="00D17DBE">
        <w:rPr>
          <w:rFonts w:ascii="Tahoma" w:hAnsi="Tahoma" w:cs="Tahoma"/>
          <w:sz w:val="18"/>
          <w:szCs w:val="18"/>
          <w:lang w:val="es-ES"/>
        </w:rPr>
        <w:t> </w:t>
      </w:r>
      <w:r w:rsidRPr="00D17DBE">
        <w:rPr>
          <w:rFonts w:ascii="Tahoma" w:hAnsi="Tahoma" w:cs="Tahoma"/>
          <w:sz w:val="18"/>
          <w:szCs w:val="18"/>
          <w:lang w:val="es-ES"/>
        </w:rPr>
        <w:t>la resolución.</w:t>
      </w:r>
      <w:r w:rsidR="0061775E" w:rsidRPr="00D17DBE">
        <w:rPr>
          <w:rFonts w:ascii="Tahoma" w:hAnsi="Tahoma" w:cs="Tahoma"/>
          <w:sz w:val="18"/>
          <w:szCs w:val="18"/>
          <w:lang w:val="es-ES"/>
        </w:rPr>
        <w:t xml:space="preserve"> </w:t>
      </w:r>
      <w:r w:rsidRPr="00D17DBE">
        <w:rPr>
          <w:rFonts w:ascii="Tahoma" w:hAnsi="Tahoma" w:cs="Tahoma"/>
          <w:sz w:val="18"/>
          <w:szCs w:val="18"/>
          <w:lang w:val="es-ES"/>
        </w:rPr>
        <w:t>Los incidentes iniciados a través de la web se solucionan según sea necesario y se realizarán a</w:t>
      </w:r>
      <w:r w:rsidR="003E00DA" w:rsidRPr="00D17DBE">
        <w:rPr>
          <w:rFonts w:ascii="Tahoma" w:hAnsi="Tahoma" w:cs="Tahoma"/>
          <w:sz w:val="18"/>
          <w:szCs w:val="18"/>
          <w:lang w:val="es-ES"/>
        </w:rPr>
        <w:t> </w:t>
      </w:r>
      <w:r w:rsidRPr="00D17DBE">
        <w:rPr>
          <w:rFonts w:ascii="Tahoma" w:hAnsi="Tahoma" w:cs="Tahoma"/>
          <w:sz w:val="18"/>
          <w:szCs w:val="18"/>
          <w:lang w:val="es-ES"/>
        </w:rPr>
        <w:t>través de la web, correo electrónico y otros medios electrónicos.</w:t>
      </w:r>
      <w:r w:rsidR="0061775E" w:rsidRPr="00D17DBE">
        <w:rPr>
          <w:rFonts w:ascii="Tahoma" w:hAnsi="Tahoma" w:cs="Tahoma"/>
          <w:sz w:val="18"/>
          <w:szCs w:val="18"/>
          <w:lang w:val="es-ES"/>
        </w:rPr>
        <w:t xml:space="preserve"> </w:t>
      </w:r>
      <w:r w:rsidRPr="00D17DBE">
        <w:rPr>
          <w:rFonts w:ascii="Tahoma" w:hAnsi="Tahoma" w:cs="Tahoma"/>
          <w:sz w:val="18"/>
          <w:szCs w:val="18"/>
          <w:lang w:val="es-ES"/>
        </w:rPr>
        <w:t>Los incidentes iniciados a través de la web que el</w:t>
      </w:r>
      <w:r w:rsidR="003E00DA" w:rsidRPr="00D17DBE">
        <w:rPr>
          <w:rFonts w:ascii="Tahoma" w:hAnsi="Tahoma" w:cs="Tahoma"/>
          <w:sz w:val="18"/>
          <w:szCs w:val="18"/>
          <w:lang w:val="es-ES"/>
        </w:rPr>
        <w:t> </w:t>
      </w:r>
      <w:r w:rsidRPr="00D17DBE">
        <w:rPr>
          <w:rFonts w:ascii="Tahoma" w:hAnsi="Tahoma" w:cs="Tahoma"/>
          <w:sz w:val="18"/>
          <w:szCs w:val="18"/>
          <w:lang w:val="es-ES"/>
        </w:rPr>
        <w:t>Cliente convierte a incidentes de resolución telefónica se incluirán en el balance disponible de incidentes telefónicos en el momento de la resolución.</w:t>
      </w:r>
      <w:r w:rsidR="0061775E" w:rsidRPr="00D17DBE">
        <w:rPr>
          <w:rFonts w:ascii="Tahoma" w:hAnsi="Tahoma" w:cs="Tahoma"/>
          <w:sz w:val="18"/>
          <w:szCs w:val="18"/>
          <w:lang w:val="es-ES"/>
        </w:rPr>
        <w:t xml:space="preserve"> </w:t>
      </w:r>
      <w:r w:rsidRPr="00D17DBE">
        <w:rPr>
          <w:rFonts w:ascii="Tahoma" w:hAnsi="Tahoma" w:cs="Tahoma"/>
          <w:sz w:val="18"/>
          <w:szCs w:val="18"/>
          <w:lang w:val="es-ES"/>
        </w:rPr>
        <w:t>Los incidentes iniciados a través de la web y a los que Microsoft ha realizado un seguimiento por teléfono no se incluirán en el balance disponible de incidentes telefónicos si la resolución se lleva</w:t>
      </w:r>
      <w:r w:rsidR="002A6EC6" w:rsidRPr="00D17DBE">
        <w:rPr>
          <w:rFonts w:ascii="Tahoma" w:hAnsi="Tahoma" w:cs="Tahoma"/>
          <w:sz w:val="18"/>
          <w:szCs w:val="18"/>
          <w:lang w:val="es-ES"/>
        </w:rPr>
        <w:t> </w:t>
      </w:r>
      <w:r w:rsidRPr="00D17DBE">
        <w:rPr>
          <w:rFonts w:ascii="Tahoma" w:hAnsi="Tahoma" w:cs="Tahoma"/>
          <w:sz w:val="18"/>
          <w:szCs w:val="18"/>
          <w:lang w:val="es-ES"/>
        </w:rPr>
        <w:t>a</w:t>
      </w:r>
      <w:r w:rsidR="002A6EC6" w:rsidRPr="00D17DBE">
        <w:rPr>
          <w:rFonts w:ascii="Tahoma" w:hAnsi="Tahoma" w:cs="Tahoma"/>
          <w:sz w:val="18"/>
          <w:szCs w:val="18"/>
          <w:lang w:val="es-ES"/>
        </w:rPr>
        <w:t> </w:t>
      </w:r>
      <w:r w:rsidRPr="00D17DBE">
        <w:rPr>
          <w:rFonts w:ascii="Tahoma" w:hAnsi="Tahoma" w:cs="Tahoma"/>
          <w:sz w:val="18"/>
          <w:szCs w:val="18"/>
          <w:lang w:val="es-ES"/>
        </w:rPr>
        <w:t>cabo a través de la web, correo electrónico y otros medios electrónicos.</w:t>
      </w:r>
      <w:r w:rsidR="0061775E" w:rsidRPr="00D17DBE">
        <w:rPr>
          <w:rFonts w:ascii="Tahoma" w:hAnsi="Tahoma" w:cs="Tahoma"/>
          <w:sz w:val="18"/>
          <w:szCs w:val="18"/>
          <w:lang w:val="es-ES"/>
        </w:rPr>
        <w:t xml:space="preserve"> </w:t>
      </w:r>
    </w:p>
    <w:p w:rsidR="00023FE7" w:rsidRPr="00D17DBE" w:rsidRDefault="00023FE7" w:rsidP="00F42FB8">
      <w:pPr>
        <w:pStyle w:val="AppendixBodyText"/>
        <w:spacing w:after="0"/>
        <w:rPr>
          <w:rFonts w:ascii="Tahoma" w:hAnsi="Tahoma" w:cs="Tahoma"/>
          <w:sz w:val="18"/>
          <w:szCs w:val="18"/>
          <w:lang w:val="es-ES"/>
        </w:rPr>
      </w:pPr>
    </w:p>
    <w:p w:rsidR="00023FE7" w:rsidRPr="00D17DBE" w:rsidRDefault="00023FE7" w:rsidP="003E00DA">
      <w:pPr>
        <w:pStyle w:val="AppendixBodyText"/>
        <w:spacing w:after="0"/>
        <w:rPr>
          <w:rFonts w:ascii="Tahoma" w:hAnsi="Tahoma" w:cs="Tahoma"/>
          <w:sz w:val="18"/>
          <w:szCs w:val="18"/>
          <w:lang w:val="es-ES"/>
        </w:rPr>
      </w:pPr>
      <w:r w:rsidRPr="00D17DBE">
        <w:rPr>
          <w:rFonts w:ascii="Tahoma" w:hAnsi="Tahoma" w:cs="Tahoma"/>
          <w:sz w:val="18"/>
          <w:szCs w:val="18"/>
          <w:lang w:val="es-ES"/>
        </w:rPr>
        <w:t>La cobertura de Software Assurance es necesaria para el software de servidor y las CAL relacionadas para optar a</w:t>
      </w:r>
      <w:r w:rsidR="003E00DA" w:rsidRPr="00D17DBE">
        <w:rPr>
          <w:rFonts w:ascii="Tahoma" w:hAnsi="Tahoma" w:cs="Tahoma"/>
          <w:sz w:val="18"/>
          <w:szCs w:val="18"/>
          <w:lang w:val="es-ES"/>
        </w:rPr>
        <w:t> </w:t>
      </w:r>
      <w:r w:rsidRPr="00D17DBE">
        <w:rPr>
          <w:rFonts w:ascii="Tahoma" w:hAnsi="Tahoma" w:cs="Tahoma"/>
          <w:sz w:val="18"/>
          <w:szCs w:val="18"/>
          <w:lang w:val="es-ES"/>
        </w:rPr>
        <w:t>incidentes de Soporte web. Los Clientes solo pueden presentar solicitudes de Soporte Técnico para la Resolución</w:t>
      </w:r>
      <w:r w:rsidR="003E00DA" w:rsidRPr="00D17DBE">
        <w:rPr>
          <w:rFonts w:ascii="Tahoma" w:hAnsi="Tahoma" w:cs="Tahoma"/>
          <w:sz w:val="18"/>
          <w:szCs w:val="18"/>
          <w:lang w:val="es-ES"/>
        </w:rPr>
        <w:t> </w:t>
      </w:r>
      <w:r w:rsidRPr="00D17DBE">
        <w:rPr>
          <w:rFonts w:ascii="Tahoma" w:hAnsi="Tahoma" w:cs="Tahoma"/>
          <w:sz w:val="18"/>
          <w:szCs w:val="18"/>
          <w:lang w:val="es-ES"/>
        </w:rPr>
        <w:t>de</w:t>
      </w:r>
      <w:r w:rsidR="002A6EC6" w:rsidRPr="00D17DBE">
        <w:rPr>
          <w:rFonts w:ascii="Tahoma" w:hAnsi="Tahoma" w:cs="Tahoma"/>
          <w:sz w:val="18"/>
          <w:szCs w:val="18"/>
          <w:lang w:val="es-ES"/>
        </w:rPr>
        <w:t> </w:t>
      </w:r>
      <w:r w:rsidRPr="00D17DBE">
        <w:rPr>
          <w:rFonts w:ascii="Tahoma" w:hAnsi="Tahoma" w:cs="Tahoma"/>
          <w:sz w:val="18"/>
          <w:szCs w:val="18"/>
          <w:lang w:val="es-ES"/>
        </w:rPr>
        <w:t>Problemas basado en web para aquellas copias licenciadas de software de servidor con cobertura</w:t>
      </w:r>
      <w:r w:rsidR="003E00DA" w:rsidRPr="00D17DBE">
        <w:rPr>
          <w:rFonts w:ascii="Tahoma" w:hAnsi="Tahoma" w:cs="Tahoma"/>
          <w:sz w:val="18"/>
          <w:szCs w:val="18"/>
          <w:lang w:val="es-ES"/>
        </w:rPr>
        <w:t> </w:t>
      </w:r>
      <w:r w:rsidRPr="00D17DBE">
        <w:rPr>
          <w:rFonts w:ascii="Tahoma" w:hAnsi="Tahoma" w:cs="Tahoma"/>
          <w:sz w:val="18"/>
          <w:szCs w:val="18"/>
          <w:lang w:val="es-ES"/>
        </w:rPr>
        <w:t>de</w:t>
      </w:r>
      <w:r w:rsidR="003E00DA" w:rsidRPr="00D17DBE">
        <w:rPr>
          <w:rFonts w:ascii="Tahoma" w:hAnsi="Tahoma" w:cs="Tahoma"/>
          <w:sz w:val="18"/>
          <w:szCs w:val="18"/>
          <w:lang w:val="es-ES"/>
        </w:rPr>
        <w:t> </w:t>
      </w:r>
      <w:r w:rsidRPr="00D17DBE">
        <w:rPr>
          <w:rFonts w:ascii="Tahoma" w:hAnsi="Tahoma" w:cs="Tahoma"/>
          <w:sz w:val="18"/>
          <w:szCs w:val="18"/>
          <w:lang w:val="es-ES"/>
        </w:rPr>
        <w:t>Software Assurance.</w:t>
      </w:r>
    </w:p>
    <w:p w:rsidR="00023FE7" w:rsidRPr="00D17DBE" w:rsidRDefault="00023FE7" w:rsidP="00F42FB8">
      <w:pPr>
        <w:pStyle w:val="AppendixBodyText"/>
        <w:spacing w:after="0"/>
        <w:rPr>
          <w:rFonts w:ascii="Tahoma" w:hAnsi="Tahoma" w:cs="Tahoma"/>
          <w:sz w:val="18"/>
          <w:szCs w:val="18"/>
          <w:lang w:val="es-ES"/>
        </w:rPr>
      </w:pPr>
    </w:p>
    <w:p w:rsidR="00023FE7" w:rsidRPr="00D17DBE" w:rsidRDefault="00023FE7" w:rsidP="00F42FB8">
      <w:pPr>
        <w:pStyle w:val="AppendixBodyText"/>
        <w:spacing w:after="0"/>
        <w:rPr>
          <w:rFonts w:ascii="Tahoma" w:hAnsi="Tahoma" w:cs="Tahoma"/>
          <w:sz w:val="18"/>
          <w:szCs w:val="18"/>
          <w:lang w:val="es-ES"/>
        </w:rPr>
      </w:pPr>
      <w:r w:rsidRPr="00D17DBE">
        <w:rPr>
          <w:rFonts w:ascii="Tahoma" w:hAnsi="Tahoma" w:cs="Tahoma"/>
          <w:sz w:val="18"/>
          <w:szCs w:val="18"/>
          <w:lang w:val="es-ES"/>
        </w:rPr>
        <w:lastRenderedPageBreak/>
        <w:t>Los incidentes de Soporte web no se pueden transmitir entre licencias.</w:t>
      </w:r>
      <w:r w:rsidR="0061775E" w:rsidRPr="00D17DBE">
        <w:rPr>
          <w:rFonts w:ascii="Tahoma" w:hAnsi="Tahoma" w:cs="Tahoma"/>
          <w:sz w:val="18"/>
          <w:szCs w:val="18"/>
          <w:lang w:val="es-ES"/>
        </w:rPr>
        <w:t xml:space="preserve"> </w:t>
      </w:r>
      <w:r w:rsidRPr="00D17DBE">
        <w:rPr>
          <w:rFonts w:ascii="Tahoma" w:hAnsi="Tahoma" w:cs="Tahoma"/>
          <w:sz w:val="18"/>
          <w:szCs w:val="18"/>
          <w:lang w:val="es-ES"/>
        </w:rPr>
        <w:t>Consulte los Derechos de Uso de los</w:t>
      </w:r>
      <w:r w:rsidR="003E00DA" w:rsidRPr="00D17DBE">
        <w:rPr>
          <w:rFonts w:ascii="Tahoma" w:hAnsi="Tahoma" w:cs="Tahoma"/>
          <w:sz w:val="18"/>
          <w:szCs w:val="18"/>
          <w:lang w:val="es-ES"/>
        </w:rPr>
        <w:t> </w:t>
      </w:r>
      <w:r w:rsidRPr="00D17DBE">
        <w:rPr>
          <w:rFonts w:ascii="Tahoma" w:hAnsi="Tahoma" w:cs="Tahoma"/>
          <w:sz w:val="18"/>
          <w:szCs w:val="18"/>
          <w:lang w:val="es-ES"/>
        </w:rPr>
        <w:t>Productos para obtener más detalles sobre la cesión o la reasignación de licencias a servidores físicos.</w:t>
      </w:r>
    </w:p>
    <w:p w:rsidR="00697E59" w:rsidRPr="00D17DBE" w:rsidRDefault="00697E59" w:rsidP="00F42FB8">
      <w:pPr>
        <w:rPr>
          <w:rFonts w:cs="Tahoma"/>
          <w:szCs w:val="18"/>
          <w:lang w:val="es-ES"/>
        </w:rPr>
      </w:pPr>
      <w:bookmarkStart w:id="730" w:name="_Toc240899165"/>
    </w:p>
    <w:p w:rsidR="00023FE7" w:rsidRPr="00D17DBE" w:rsidRDefault="00023FE7" w:rsidP="00F93617">
      <w:pPr>
        <w:spacing w:after="60"/>
        <w:rPr>
          <w:rFonts w:cs="Tahoma"/>
          <w:szCs w:val="18"/>
          <w:lang w:val="es-ES"/>
        </w:rPr>
      </w:pPr>
      <w:r w:rsidRPr="00D17DBE">
        <w:rPr>
          <w:rFonts w:cs="Tahoma"/>
          <w:b/>
          <w:szCs w:val="18"/>
          <w:lang w:val="es-ES"/>
        </w:rPr>
        <w:t>Contactos de soporte</w:t>
      </w:r>
      <w:bookmarkEnd w:id="730"/>
    </w:p>
    <w:p w:rsidR="00023FE7" w:rsidRPr="00D17DBE" w:rsidRDefault="00023FE7" w:rsidP="00F42FB8">
      <w:pPr>
        <w:pStyle w:val="AppendixBodyText"/>
        <w:spacing w:after="0"/>
        <w:rPr>
          <w:rFonts w:ascii="Tahoma" w:hAnsi="Tahoma" w:cs="Tahoma"/>
          <w:sz w:val="18"/>
          <w:szCs w:val="18"/>
          <w:lang w:val="es-ES"/>
        </w:rPr>
      </w:pPr>
      <w:r w:rsidRPr="00D17DBE">
        <w:rPr>
          <w:rFonts w:ascii="Tahoma" w:hAnsi="Tahoma" w:cs="Tahoma"/>
          <w:sz w:val="18"/>
          <w:szCs w:val="18"/>
          <w:lang w:val="es-ES"/>
        </w:rPr>
        <w:t>El número de contactos de soporte permitidos varía según el Programa de Licencias por Volumen y el número de</w:t>
      </w:r>
      <w:r w:rsidR="002A6EC6" w:rsidRPr="00D17DBE">
        <w:rPr>
          <w:rFonts w:ascii="Tahoma" w:hAnsi="Tahoma" w:cs="Tahoma"/>
          <w:sz w:val="18"/>
          <w:szCs w:val="18"/>
          <w:lang w:val="es-ES"/>
        </w:rPr>
        <w:t> </w:t>
      </w:r>
      <w:r w:rsidRPr="00D17DBE">
        <w:rPr>
          <w:rFonts w:ascii="Tahoma" w:hAnsi="Tahoma" w:cs="Tahoma"/>
          <w:sz w:val="18"/>
          <w:szCs w:val="18"/>
          <w:lang w:val="es-ES"/>
        </w:rPr>
        <w:t>licencias con cobertura de Software Assurance, como se indica a continuación.</w:t>
      </w:r>
      <w:r w:rsidR="0061775E" w:rsidRPr="00D17DBE">
        <w:rPr>
          <w:rFonts w:ascii="Tahoma" w:hAnsi="Tahoma" w:cs="Tahoma"/>
          <w:sz w:val="18"/>
          <w:szCs w:val="18"/>
          <w:lang w:val="es-ES"/>
        </w:rPr>
        <w:t xml:space="preserve"> </w:t>
      </w:r>
      <w:r w:rsidRPr="00D17DBE">
        <w:rPr>
          <w:rFonts w:ascii="Tahoma" w:hAnsi="Tahoma" w:cs="Tahoma"/>
          <w:sz w:val="18"/>
          <w:szCs w:val="18"/>
          <w:lang w:val="es-ES"/>
        </w:rPr>
        <w:t>Los contactos deben incluir los nombres de personas, aunque no formen parte de la organización del Cliente.</w:t>
      </w:r>
      <w:r w:rsidR="0061775E" w:rsidRPr="00D17DBE">
        <w:rPr>
          <w:rFonts w:ascii="Tahoma" w:hAnsi="Tahoma" w:cs="Tahoma"/>
          <w:sz w:val="18"/>
          <w:szCs w:val="18"/>
          <w:lang w:val="es-ES"/>
        </w:rPr>
        <w:t xml:space="preserve"> </w:t>
      </w:r>
      <w:r w:rsidRPr="00D17DBE">
        <w:rPr>
          <w:rFonts w:ascii="Tahoma" w:hAnsi="Tahoma" w:cs="Tahoma"/>
          <w:sz w:val="18"/>
          <w:szCs w:val="18"/>
          <w:lang w:val="es-ES"/>
        </w:rPr>
        <w:t>Sin embargo, es posible que una organización, un departamento o un nombre de grupo no aparezcan como contacto.</w:t>
      </w:r>
    </w:p>
    <w:p w:rsidR="00077CE5" w:rsidRPr="00D17DBE" w:rsidRDefault="00077CE5" w:rsidP="00F93617">
      <w:pPr>
        <w:pStyle w:val="AppendixBodyText"/>
        <w:spacing w:after="0"/>
        <w:rPr>
          <w:rFonts w:ascii="Tahoma" w:hAnsi="Tahoma" w:cs="Tahoma"/>
          <w:sz w:val="18"/>
          <w:szCs w:val="18"/>
          <w:lang w:val="es-ES"/>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700"/>
        <w:gridCol w:w="1087"/>
        <w:gridCol w:w="1080"/>
        <w:gridCol w:w="1170"/>
        <w:gridCol w:w="1170"/>
        <w:gridCol w:w="1170"/>
        <w:gridCol w:w="1170"/>
      </w:tblGrid>
      <w:tr w:rsidR="00023FE7" w:rsidRPr="0061775E" w:rsidTr="007E466C">
        <w:trPr>
          <w:trHeight w:val="178"/>
        </w:trPr>
        <w:tc>
          <w:tcPr>
            <w:tcW w:w="270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1775E" w:rsidRDefault="00023FE7">
            <w:pPr>
              <w:pStyle w:val="AppendixBodyText"/>
              <w:rPr>
                <w:rFonts w:ascii="Tahoma" w:hAnsi="Tahoma" w:cs="Tahoma"/>
                <w:b/>
                <w:bCs/>
              </w:rPr>
            </w:pPr>
            <w:r w:rsidRPr="0061775E">
              <w:rPr>
                <w:rFonts w:ascii="Tahoma" w:hAnsi="Tahoma" w:cs="Tahoma"/>
                <w:b/>
                <w:bCs/>
              </w:rPr>
              <w:t>Beneficios</w:t>
            </w:r>
          </w:p>
        </w:tc>
        <w:tc>
          <w:tcPr>
            <w:tcW w:w="108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1775E" w:rsidRDefault="00023FE7">
            <w:pPr>
              <w:pStyle w:val="AppendixBodyText"/>
              <w:rPr>
                <w:rFonts w:ascii="Tahoma" w:hAnsi="Tahoma" w:cs="Tahoma"/>
                <w:b/>
                <w:bCs/>
              </w:rPr>
            </w:pPr>
            <w:r w:rsidRPr="0061775E">
              <w:rPr>
                <w:rFonts w:ascii="Tahoma" w:hAnsi="Tahoma" w:cs="Tahoma"/>
                <w:b/>
                <w:bCs/>
              </w:rPr>
              <w:t>Licencia Open</w:t>
            </w:r>
          </w:p>
        </w:tc>
        <w:tc>
          <w:tcPr>
            <w:tcW w:w="108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1775E" w:rsidRDefault="00023FE7" w:rsidP="007E466C">
            <w:pPr>
              <w:pStyle w:val="AppendixBodyText"/>
              <w:spacing w:before="120" w:after="120"/>
              <w:rPr>
                <w:rFonts w:ascii="Tahoma" w:hAnsi="Tahoma" w:cs="Tahoma"/>
                <w:b/>
              </w:rPr>
            </w:pPr>
            <w:r w:rsidRPr="0061775E">
              <w:rPr>
                <w:rFonts w:ascii="Tahoma" w:hAnsi="Tahoma" w:cs="Tahoma"/>
                <w:b/>
                <w:bCs/>
              </w:rPr>
              <w:t>Open Value(1)</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1775E" w:rsidRDefault="00023FE7">
            <w:pPr>
              <w:pStyle w:val="AppendixBodyText"/>
              <w:rPr>
                <w:rFonts w:ascii="Tahoma" w:hAnsi="Tahoma" w:cs="Tahoma"/>
              </w:rPr>
            </w:pPr>
            <w:r w:rsidRPr="0061775E">
              <w:rPr>
                <w:rFonts w:ascii="Tahoma" w:hAnsi="Tahoma" w:cs="Tahoma"/>
                <w:b/>
                <w:bCs/>
              </w:rPr>
              <w:t>Select License/Select Plus/EA</w:t>
            </w:r>
          </w:p>
          <w:p w:rsidR="00023FE7" w:rsidRPr="0061775E" w:rsidRDefault="00023FE7">
            <w:pPr>
              <w:pStyle w:val="AppendixBodyText"/>
              <w:rPr>
                <w:rFonts w:ascii="Tahoma" w:hAnsi="Tahoma" w:cs="Tahoma"/>
                <w:b/>
                <w:bCs/>
              </w:rPr>
            </w:pPr>
            <w:r w:rsidRPr="0061775E">
              <w:rPr>
                <w:rFonts w:ascii="Tahoma" w:hAnsi="Tahoma" w:cs="Tahoma"/>
                <w:b/>
                <w:bCs/>
              </w:rPr>
              <w:t>Nivel A</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1775E" w:rsidRDefault="00023FE7">
            <w:pPr>
              <w:pStyle w:val="AppendixBodyText"/>
              <w:rPr>
                <w:rFonts w:ascii="Tahoma" w:hAnsi="Tahoma" w:cs="Tahoma"/>
              </w:rPr>
            </w:pPr>
            <w:r w:rsidRPr="0061775E">
              <w:rPr>
                <w:rFonts w:ascii="Tahoma" w:hAnsi="Tahoma" w:cs="Tahoma"/>
                <w:b/>
                <w:bCs/>
              </w:rPr>
              <w:t>Select License/Select Plus/EA</w:t>
            </w:r>
          </w:p>
          <w:p w:rsidR="00023FE7" w:rsidRPr="0061775E" w:rsidRDefault="00023FE7">
            <w:pPr>
              <w:pStyle w:val="AppendixBodyText"/>
              <w:rPr>
                <w:rFonts w:ascii="Tahoma" w:hAnsi="Tahoma" w:cs="Tahoma"/>
                <w:b/>
                <w:bCs/>
              </w:rPr>
            </w:pPr>
            <w:r w:rsidRPr="0061775E">
              <w:rPr>
                <w:rFonts w:ascii="Tahoma" w:hAnsi="Tahoma" w:cs="Tahoma"/>
                <w:b/>
                <w:bCs/>
              </w:rPr>
              <w:t>Nivel B</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1775E" w:rsidRDefault="00023FE7">
            <w:pPr>
              <w:pStyle w:val="AppendixBodyText"/>
              <w:rPr>
                <w:rFonts w:ascii="Tahoma" w:hAnsi="Tahoma" w:cs="Tahoma"/>
              </w:rPr>
            </w:pPr>
            <w:r w:rsidRPr="0061775E">
              <w:rPr>
                <w:rFonts w:ascii="Tahoma" w:hAnsi="Tahoma" w:cs="Tahoma"/>
                <w:b/>
                <w:bCs/>
              </w:rPr>
              <w:t>Select License/Select Plus/EA</w:t>
            </w:r>
          </w:p>
          <w:p w:rsidR="00023FE7" w:rsidRPr="0061775E" w:rsidRDefault="00023FE7">
            <w:pPr>
              <w:pStyle w:val="AppendixBodyText"/>
              <w:rPr>
                <w:rFonts w:ascii="Tahoma" w:hAnsi="Tahoma" w:cs="Tahoma"/>
                <w:b/>
                <w:bCs/>
              </w:rPr>
            </w:pPr>
            <w:r w:rsidRPr="0061775E">
              <w:rPr>
                <w:rFonts w:ascii="Tahoma" w:hAnsi="Tahoma" w:cs="Tahoma"/>
                <w:b/>
                <w:bCs/>
              </w:rPr>
              <w:t>Nivel C</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61775E" w:rsidRDefault="00023FE7">
            <w:pPr>
              <w:pStyle w:val="AppendixBodyText"/>
              <w:rPr>
                <w:rFonts w:ascii="Tahoma" w:hAnsi="Tahoma" w:cs="Tahoma"/>
              </w:rPr>
            </w:pPr>
            <w:r w:rsidRPr="0061775E">
              <w:rPr>
                <w:rFonts w:ascii="Tahoma" w:hAnsi="Tahoma" w:cs="Tahoma"/>
                <w:b/>
                <w:bCs/>
              </w:rPr>
              <w:t>Select License/Select Plus/EA</w:t>
            </w:r>
          </w:p>
          <w:p w:rsidR="00023FE7" w:rsidRPr="0061775E" w:rsidRDefault="00023FE7">
            <w:pPr>
              <w:pStyle w:val="AppendixBodyText"/>
              <w:rPr>
                <w:rFonts w:ascii="Tahoma" w:hAnsi="Tahoma" w:cs="Tahoma"/>
                <w:b/>
                <w:bCs/>
              </w:rPr>
            </w:pPr>
            <w:r w:rsidRPr="0061775E">
              <w:rPr>
                <w:rFonts w:ascii="Tahoma" w:hAnsi="Tahoma" w:cs="Tahoma"/>
                <w:b/>
                <w:bCs/>
              </w:rPr>
              <w:t>Nivel D</w:t>
            </w:r>
          </w:p>
        </w:tc>
      </w:tr>
      <w:tr w:rsidR="00023FE7" w:rsidRPr="0061775E" w:rsidTr="002A6416">
        <w:trPr>
          <w:trHeight w:val="236"/>
        </w:trPr>
        <w:tc>
          <w:tcPr>
            <w:tcW w:w="2700" w:type="dxa"/>
            <w:vAlign w:val="center"/>
          </w:tcPr>
          <w:p w:rsidR="00023FE7" w:rsidRPr="00D17DBE" w:rsidRDefault="00023FE7" w:rsidP="002A6EC6">
            <w:pPr>
              <w:pStyle w:val="AppendixBodyText"/>
              <w:rPr>
                <w:rFonts w:ascii="Tahoma" w:hAnsi="Tahoma" w:cs="Tahoma"/>
                <w:sz w:val="18"/>
                <w:szCs w:val="18"/>
                <w:lang w:val="es-ES"/>
              </w:rPr>
            </w:pPr>
            <w:r w:rsidRPr="00D17DBE">
              <w:rPr>
                <w:rFonts w:ascii="Tahoma" w:hAnsi="Tahoma" w:cs="Tahoma"/>
                <w:sz w:val="18"/>
                <w:szCs w:val="18"/>
                <w:lang w:val="es-ES"/>
              </w:rPr>
              <w:t>N.º de contactos de soporte telefónico para la resolución de</w:t>
            </w:r>
            <w:r w:rsidR="002A6EC6" w:rsidRPr="00D17DBE">
              <w:rPr>
                <w:rFonts w:ascii="Tahoma" w:hAnsi="Tahoma" w:cs="Tahoma"/>
                <w:sz w:val="18"/>
                <w:szCs w:val="18"/>
                <w:lang w:val="es-ES"/>
              </w:rPr>
              <w:t> </w:t>
            </w:r>
            <w:r w:rsidRPr="00D17DBE">
              <w:rPr>
                <w:rFonts w:ascii="Tahoma" w:hAnsi="Tahoma" w:cs="Tahoma"/>
                <w:sz w:val="18"/>
                <w:szCs w:val="18"/>
                <w:lang w:val="es-ES"/>
              </w:rPr>
              <w:t>problemas</w:t>
            </w:r>
          </w:p>
        </w:tc>
        <w:tc>
          <w:tcPr>
            <w:tcW w:w="1087" w:type="dxa"/>
            <w:vAlign w:val="center"/>
          </w:tcPr>
          <w:p w:rsidR="00023FE7" w:rsidRPr="0061775E" w:rsidRDefault="00620185">
            <w:pPr>
              <w:pStyle w:val="AppendixBodyText"/>
              <w:rPr>
                <w:rFonts w:ascii="Tahoma" w:hAnsi="Tahoma" w:cs="Tahoma"/>
                <w:sz w:val="18"/>
                <w:szCs w:val="18"/>
              </w:rPr>
            </w:pPr>
            <w:r w:rsidRPr="0061775E">
              <w:rPr>
                <w:rFonts w:ascii="Tahoma" w:hAnsi="Tahoma" w:cs="Tahoma"/>
                <w:sz w:val="18"/>
                <w:szCs w:val="18"/>
              </w:rPr>
              <w:t>Según sea necesario</w:t>
            </w:r>
          </w:p>
        </w:tc>
        <w:tc>
          <w:tcPr>
            <w:tcW w:w="108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Según sea necesario</w:t>
            </w:r>
          </w:p>
        </w:tc>
        <w:tc>
          <w:tcPr>
            <w:tcW w:w="117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Según sea necesario</w:t>
            </w:r>
          </w:p>
        </w:tc>
        <w:tc>
          <w:tcPr>
            <w:tcW w:w="117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Según sea necesario</w:t>
            </w:r>
          </w:p>
        </w:tc>
        <w:tc>
          <w:tcPr>
            <w:tcW w:w="117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Según sea necesario</w:t>
            </w:r>
          </w:p>
        </w:tc>
        <w:tc>
          <w:tcPr>
            <w:tcW w:w="117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Según sea necesario</w:t>
            </w:r>
          </w:p>
        </w:tc>
      </w:tr>
      <w:tr w:rsidR="00023FE7" w:rsidRPr="0061775E" w:rsidTr="002A6416">
        <w:trPr>
          <w:trHeight w:val="236"/>
        </w:trPr>
        <w:tc>
          <w:tcPr>
            <w:tcW w:w="2700" w:type="dxa"/>
            <w:vAlign w:val="center"/>
          </w:tcPr>
          <w:p w:rsidR="00023FE7" w:rsidRPr="00B1694F" w:rsidRDefault="00023FE7">
            <w:pPr>
              <w:pStyle w:val="AppendixBodyText"/>
              <w:rPr>
                <w:rFonts w:ascii="Tahoma" w:hAnsi="Tahoma" w:cs="Tahoma"/>
                <w:sz w:val="18"/>
                <w:szCs w:val="18"/>
                <w:lang w:val="pt-BR"/>
              </w:rPr>
            </w:pPr>
            <w:r w:rsidRPr="00B1694F">
              <w:rPr>
                <w:rFonts w:ascii="Tahoma" w:hAnsi="Tahoma" w:cs="Tahoma"/>
                <w:sz w:val="18"/>
                <w:szCs w:val="18"/>
                <w:lang w:val="pt-BR"/>
              </w:rPr>
              <w:t>N.º de contactos de Soporte web autorizados</w:t>
            </w:r>
          </w:p>
        </w:tc>
        <w:tc>
          <w:tcPr>
            <w:tcW w:w="1087"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N/D</w:t>
            </w:r>
          </w:p>
        </w:tc>
        <w:tc>
          <w:tcPr>
            <w:tcW w:w="108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1</w:t>
            </w:r>
          </w:p>
        </w:tc>
        <w:tc>
          <w:tcPr>
            <w:tcW w:w="117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2</w:t>
            </w:r>
          </w:p>
        </w:tc>
        <w:tc>
          <w:tcPr>
            <w:tcW w:w="117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4</w:t>
            </w:r>
          </w:p>
        </w:tc>
        <w:tc>
          <w:tcPr>
            <w:tcW w:w="117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8</w:t>
            </w:r>
          </w:p>
        </w:tc>
        <w:tc>
          <w:tcPr>
            <w:tcW w:w="1170" w:type="dxa"/>
            <w:vAlign w:val="center"/>
          </w:tcPr>
          <w:p w:rsidR="00023FE7" w:rsidRPr="0061775E" w:rsidRDefault="00023FE7">
            <w:pPr>
              <w:pStyle w:val="AppendixBodyText"/>
              <w:rPr>
                <w:rFonts w:ascii="Tahoma" w:hAnsi="Tahoma" w:cs="Tahoma"/>
                <w:sz w:val="18"/>
                <w:szCs w:val="18"/>
              </w:rPr>
            </w:pPr>
            <w:r w:rsidRPr="0061775E">
              <w:rPr>
                <w:rFonts w:ascii="Tahoma" w:hAnsi="Tahoma" w:cs="Tahoma"/>
                <w:sz w:val="18"/>
                <w:szCs w:val="18"/>
              </w:rPr>
              <w:t>16</w:t>
            </w:r>
          </w:p>
        </w:tc>
      </w:tr>
    </w:tbl>
    <w:p w:rsidR="00023FE7" w:rsidRPr="002A6EC6" w:rsidRDefault="00023FE7" w:rsidP="00F42FB8">
      <w:pPr>
        <w:pStyle w:val="AppendixBodyText"/>
        <w:spacing w:after="0"/>
        <w:rPr>
          <w:rFonts w:ascii="Tahoma" w:hAnsi="Tahoma" w:cs="Tahoma"/>
          <w:sz w:val="18"/>
          <w:szCs w:val="18"/>
        </w:rPr>
      </w:pPr>
    </w:p>
    <w:p w:rsidR="001C20C9" w:rsidRPr="00D17DBE" w:rsidRDefault="00023FE7" w:rsidP="00F93617">
      <w:pPr>
        <w:spacing w:after="60"/>
        <w:rPr>
          <w:rFonts w:cs="Tahoma"/>
          <w:szCs w:val="18"/>
          <w:lang w:val="es-ES"/>
        </w:rPr>
      </w:pPr>
      <w:bookmarkStart w:id="731" w:name="_Toc240899166"/>
      <w:r w:rsidRPr="00D17DBE">
        <w:rPr>
          <w:rFonts w:cs="Tahoma"/>
          <w:b/>
          <w:szCs w:val="18"/>
          <w:lang w:val="es-ES"/>
        </w:rPr>
        <w:t>Nivel de servicio para Clientes con Software Assurance</w:t>
      </w:r>
      <w:bookmarkEnd w:id="731"/>
    </w:p>
    <w:p w:rsidR="00023FE7" w:rsidRPr="00D17DBE" w:rsidRDefault="00023FE7" w:rsidP="00F42FB8">
      <w:pPr>
        <w:pStyle w:val="AppendixBodyText"/>
        <w:spacing w:after="0"/>
        <w:rPr>
          <w:rFonts w:ascii="Tahoma" w:hAnsi="Tahoma" w:cs="Tahoma"/>
          <w:sz w:val="18"/>
          <w:szCs w:val="18"/>
          <w:lang w:val="es-ES"/>
        </w:rPr>
      </w:pPr>
    </w:p>
    <w:p w:rsidR="00023FE7" w:rsidRPr="00D17DBE" w:rsidRDefault="00023FE7" w:rsidP="00F93617">
      <w:pPr>
        <w:pStyle w:val="AppendixBodyText"/>
        <w:spacing w:after="0"/>
        <w:rPr>
          <w:rFonts w:ascii="Tahoma" w:hAnsi="Tahoma" w:cs="Tahoma"/>
          <w:sz w:val="18"/>
          <w:szCs w:val="18"/>
          <w:lang w:val="es-ES"/>
        </w:rPr>
      </w:pPr>
      <w:r w:rsidRPr="00D17DBE">
        <w:rPr>
          <w:rFonts w:ascii="Tahoma" w:hAnsi="Tahoma" w:cs="Tahoma"/>
          <w:sz w:val="18"/>
          <w:szCs w:val="18"/>
          <w:lang w:val="es-ES"/>
        </w:rPr>
        <w:t xml:space="preserve">Los contactos designados por un Cliente podrán presentar solicitudes de soporte por teléfono o de forma electrónica, excepto en los casos de Gravedad A y B que se deben presentar por teléfono, como se establece a continuación. </w:t>
      </w:r>
    </w:p>
    <w:p w:rsidR="00023FE7" w:rsidRPr="00D17DBE" w:rsidRDefault="00023FE7" w:rsidP="00F42FB8">
      <w:pPr>
        <w:pStyle w:val="AppendixBodyText"/>
        <w:spacing w:after="0"/>
        <w:rPr>
          <w:rFonts w:ascii="Tahoma" w:hAnsi="Tahoma" w:cs="Tahoma"/>
          <w:sz w:val="18"/>
          <w:szCs w:val="18"/>
          <w:lang w:val="es-ES"/>
        </w:rPr>
      </w:pPr>
    </w:p>
    <w:p w:rsidR="00023FE7" w:rsidRPr="00D17DBE" w:rsidRDefault="00023FE7" w:rsidP="002A6EC6">
      <w:pPr>
        <w:pStyle w:val="AppendixBodyText"/>
        <w:spacing w:after="0"/>
        <w:rPr>
          <w:rFonts w:ascii="Tahoma" w:hAnsi="Tahoma" w:cs="Tahoma"/>
          <w:sz w:val="18"/>
          <w:szCs w:val="18"/>
          <w:lang w:val="es-ES"/>
        </w:rPr>
      </w:pPr>
      <w:r w:rsidRPr="00D17DBE">
        <w:rPr>
          <w:rFonts w:ascii="Tahoma" w:hAnsi="Tahoma" w:cs="Tahoma"/>
          <w:sz w:val="18"/>
          <w:szCs w:val="18"/>
          <w:lang w:val="es-ES"/>
        </w:rPr>
        <w:t>Será responsabilidad de los Clientes establecer el nivel de gravedad inicial al ponerse en contacto con nosotros y</w:t>
      </w:r>
      <w:r w:rsidR="002A6EC6" w:rsidRPr="00D17DBE">
        <w:rPr>
          <w:rFonts w:ascii="Tahoma" w:hAnsi="Tahoma" w:cs="Tahoma"/>
          <w:sz w:val="18"/>
          <w:szCs w:val="18"/>
          <w:lang w:val="es-ES"/>
        </w:rPr>
        <w:t> </w:t>
      </w:r>
      <w:r w:rsidRPr="00D17DBE">
        <w:rPr>
          <w:rFonts w:ascii="Tahoma" w:hAnsi="Tahoma" w:cs="Tahoma"/>
          <w:sz w:val="18"/>
          <w:szCs w:val="18"/>
          <w:lang w:val="es-ES"/>
        </w:rPr>
        <w:t>podrán cambiar el nivel de gravedad en cualquier momento.</w:t>
      </w:r>
      <w:r w:rsidR="0061775E" w:rsidRPr="00D17DBE">
        <w:rPr>
          <w:rFonts w:ascii="Tahoma" w:hAnsi="Tahoma" w:cs="Tahoma"/>
          <w:sz w:val="18"/>
          <w:szCs w:val="18"/>
          <w:lang w:val="es-ES"/>
        </w:rPr>
        <w:t xml:space="preserve"> </w:t>
      </w:r>
      <w:r w:rsidRPr="00D17DBE">
        <w:rPr>
          <w:rFonts w:ascii="Tahoma" w:hAnsi="Tahoma" w:cs="Tahoma"/>
          <w:sz w:val="18"/>
          <w:szCs w:val="18"/>
          <w:lang w:val="es-ES"/>
        </w:rPr>
        <w:t>La gravedad del incidente determinará los niveles de</w:t>
      </w:r>
      <w:r w:rsidR="002A6EC6" w:rsidRPr="00D17DBE">
        <w:rPr>
          <w:rFonts w:ascii="Tahoma" w:hAnsi="Tahoma" w:cs="Tahoma"/>
          <w:sz w:val="18"/>
          <w:szCs w:val="18"/>
          <w:lang w:val="es-ES"/>
        </w:rPr>
        <w:t> </w:t>
      </w:r>
      <w:r w:rsidRPr="00D17DBE">
        <w:rPr>
          <w:rFonts w:ascii="Tahoma" w:hAnsi="Tahoma" w:cs="Tahoma"/>
          <w:sz w:val="18"/>
          <w:szCs w:val="18"/>
          <w:lang w:val="es-ES"/>
        </w:rPr>
        <w:t>respuesta de Microsoft y los tiempos de respuesta estimados, y las responsabilidades de los Clientes se definen en</w:t>
      </w:r>
      <w:r w:rsidR="002A6EC6" w:rsidRPr="00D17DBE">
        <w:rPr>
          <w:rFonts w:ascii="Tahoma" w:hAnsi="Tahoma" w:cs="Tahoma"/>
          <w:sz w:val="18"/>
          <w:szCs w:val="18"/>
          <w:lang w:val="es-ES"/>
        </w:rPr>
        <w:t> </w:t>
      </w:r>
      <w:r w:rsidRPr="00D17DBE">
        <w:rPr>
          <w:rFonts w:ascii="Tahoma" w:hAnsi="Tahoma" w:cs="Tahoma"/>
          <w:sz w:val="18"/>
          <w:szCs w:val="18"/>
          <w:lang w:val="es-ES"/>
        </w:rPr>
        <w:t>la tabla siguiente:</w:t>
      </w:r>
    </w:p>
    <w:p w:rsidR="00023FE7" w:rsidRPr="00D17DBE" w:rsidRDefault="00023FE7">
      <w:pPr>
        <w:pStyle w:val="AppendixBodyText"/>
        <w:rPr>
          <w:rFonts w:ascii="Tahoma" w:hAnsi="Tahoma" w:cs="Tahoma"/>
          <w:sz w:val="18"/>
          <w:szCs w:val="18"/>
          <w:lang w:val="es-ES"/>
        </w:rPr>
      </w:pPr>
    </w:p>
    <w:tbl>
      <w:tblPr>
        <w:tblW w:w="9540" w:type="dxa"/>
        <w:tblInd w:w="108" w:type="dxa"/>
        <w:tblLayout w:type="fixed"/>
        <w:tblCellMar>
          <w:left w:w="0" w:type="dxa"/>
          <w:right w:w="0" w:type="dxa"/>
        </w:tblCellMar>
        <w:tblLook w:val="0000" w:firstRow="0" w:lastRow="0" w:firstColumn="0" w:lastColumn="0" w:noHBand="0" w:noVBand="0"/>
      </w:tblPr>
      <w:tblGrid>
        <w:gridCol w:w="1350"/>
        <w:gridCol w:w="2700"/>
        <w:gridCol w:w="2790"/>
        <w:gridCol w:w="2700"/>
      </w:tblGrid>
      <w:tr w:rsidR="00023FE7" w:rsidRPr="0061775E" w:rsidTr="002A6EC6">
        <w:trPr>
          <w:trHeight w:val="477"/>
          <w:tblHeader/>
        </w:trPr>
        <w:tc>
          <w:tcPr>
            <w:tcW w:w="1350"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1775E" w:rsidRDefault="00023FE7">
            <w:pPr>
              <w:pStyle w:val="AppendixBodyText"/>
              <w:spacing w:after="0"/>
              <w:jc w:val="center"/>
              <w:rPr>
                <w:rFonts w:ascii="Tahoma" w:hAnsi="Tahoma" w:cs="Tahoma"/>
                <w:b/>
                <w:bCs/>
              </w:rPr>
            </w:pPr>
            <w:r w:rsidRPr="0061775E">
              <w:rPr>
                <w:rFonts w:ascii="Tahoma" w:hAnsi="Tahoma" w:cs="Tahoma"/>
                <w:b/>
                <w:bCs/>
              </w:rPr>
              <w:t>Gravedad</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1775E" w:rsidRDefault="00023FE7">
            <w:pPr>
              <w:pStyle w:val="AppendixBodyText"/>
              <w:spacing w:after="0"/>
              <w:jc w:val="center"/>
              <w:rPr>
                <w:rFonts w:ascii="Tahoma" w:hAnsi="Tahoma" w:cs="Tahoma"/>
                <w:b/>
                <w:bCs/>
              </w:rPr>
            </w:pPr>
            <w:r w:rsidRPr="0061775E">
              <w:rPr>
                <w:rFonts w:ascii="Tahoma" w:hAnsi="Tahoma" w:cs="Tahoma"/>
                <w:b/>
                <w:bCs/>
              </w:rPr>
              <w:t>Situación</w:t>
            </w:r>
          </w:p>
        </w:tc>
        <w:tc>
          <w:tcPr>
            <w:tcW w:w="279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1775E" w:rsidRDefault="00023FE7">
            <w:pPr>
              <w:pStyle w:val="AppendixBodyText"/>
              <w:spacing w:after="0"/>
              <w:jc w:val="center"/>
              <w:rPr>
                <w:rFonts w:ascii="Tahoma" w:hAnsi="Tahoma" w:cs="Tahoma"/>
                <w:b/>
                <w:bCs/>
              </w:rPr>
            </w:pPr>
            <w:r w:rsidRPr="0061775E">
              <w:rPr>
                <w:rFonts w:ascii="Tahoma" w:hAnsi="Tahoma" w:cs="Tahoma"/>
                <w:b/>
                <w:bCs/>
              </w:rPr>
              <w:t>Nuestra respuesta esperada</w:t>
            </w:r>
          </w:p>
        </w:tc>
        <w:tc>
          <w:tcPr>
            <w:tcW w:w="270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61775E" w:rsidRDefault="00023FE7">
            <w:pPr>
              <w:pStyle w:val="AppendixBodyText"/>
              <w:spacing w:after="0"/>
              <w:jc w:val="center"/>
              <w:rPr>
                <w:rFonts w:ascii="Tahoma" w:hAnsi="Tahoma" w:cs="Tahoma"/>
                <w:b/>
                <w:bCs/>
              </w:rPr>
            </w:pPr>
            <w:r w:rsidRPr="0061775E">
              <w:rPr>
                <w:rFonts w:ascii="Tahoma" w:hAnsi="Tahoma" w:cs="Tahoma"/>
                <w:b/>
                <w:bCs/>
              </w:rPr>
              <w:t>Respuesta esperada del Cliente</w:t>
            </w:r>
          </w:p>
        </w:tc>
      </w:tr>
      <w:tr w:rsidR="00023FE7" w:rsidRPr="0061775E" w:rsidTr="002A6EC6">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A6EC6" w:rsidRDefault="00023FE7">
            <w:pPr>
              <w:pStyle w:val="AppendixBodyText"/>
              <w:rPr>
                <w:rFonts w:ascii="Tahoma" w:hAnsi="Tahoma" w:cs="Tahoma"/>
                <w:sz w:val="18"/>
                <w:szCs w:val="18"/>
              </w:rPr>
            </w:pPr>
            <w:r w:rsidRPr="002A6EC6">
              <w:rPr>
                <w:rFonts w:ascii="Tahoma" w:hAnsi="Tahoma" w:cs="Tahoma"/>
                <w:sz w:val="18"/>
                <w:szCs w:val="18"/>
              </w:rPr>
              <w:t xml:space="preserve">A Presentación por teléfono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D17DBE"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D17DBE">
              <w:rPr>
                <w:rFonts w:ascii="Tahoma" w:hAnsi="Tahoma" w:cs="Tahoma"/>
                <w:sz w:val="18"/>
                <w:szCs w:val="18"/>
                <w:lang w:val="es-ES"/>
              </w:rPr>
              <w:t xml:space="preserve">Impacto crítico para el negocio: </w:t>
            </w:r>
          </w:p>
          <w:p w:rsidR="00023FE7" w:rsidRPr="00D17DBE"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D17DBE">
              <w:rPr>
                <w:rFonts w:ascii="Tahoma" w:hAnsi="Tahoma" w:cs="Tahoma"/>
                <w:sz w:val="18"/>
                <w:szCs w:val="18"/>
                <w:lang w:val="es-ES"/>
              </w:rPr>
              <w:t>Pérdida o degradación importante de servicios en el negocio del Cliente</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D17DBE"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D17DBE">
              <w:rPr>
                <w:rFonts w:ascii="Tahoma" w:hAnsi="Tahoma" w:cs="Tahoma"/>
                <w:sz w:val="18"/>
                <w:szCs w:val="18"/>
                <w:lang w:val="es-ES"/>
              </w:rPr>
              <w:t>Respuesta a la primera</w:t>
            </w:r>
            <w:r w:rsidR="0061775E" w:rsidRPr="00D17DBE">
              <w:rPr>
                <w:rFonts w:ascii="Tahoma" w:hAnsi="Tahoma" w:cs="Tahoma"/>
                <w:sz w:val="18"/>
                <w:szCs w:val="18"/>
                <w:vertAlign w:val="superscript"/>
                <w:lang w:val="es-ES"/>
              </w:rPr>
              <w:t xml:space="preserve"> </w:t>
            </w:r>
            <w:r w:rsidRPr="00D17DBE">
              <w:rPr>
                <w:rFonts w:ascii="Tahoma" w:hAnsi="Tahoma" w:cs="Tahoma"/>
                <w:sz w:val="18"/>
                <w:szCs w:val="18"/>
                <w:lang w:val="es-ES"/>
              </w:rPr>
              <w:t>llamada en 2 horas o menos conforme a la oferta de soporte técnico</w:t>
            </w:r>
          </w:p>
          <w:p w:rsidR="00023FE7" w:rsidRPr="00D17DBE"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D17DBE">
              <w:rPr>
                <w:rFonts w:ascii="Tahoma" w:hAnsi="Tahoma" w:cs="Tahoma"/>
                <w:sz w:val="18"/>
                <w:szCs w:val="18"/>
                <w:lang w:val="es-ES"/>
              </w:rPr>
              <w:t>Los Recursos de Microsoft acudirán a las instalaciones del Cliente según lo solicitado.</w:t>
            </w:r>
          </w:p>
          <w:p w:rsidR="00023FE7" w:rsidRPr="002A6EC6" w:rsidRDefault="00023FE7" w:rsidP="0027028A">
            <w:pPr>
              <w:pStyle w:val="AppendixBodyText"/>
              <w:numPr>
                <w:ilvl w:val="0"/>
                <w:numId w:val="2"/>
              </w:numPr>
              <w:tabs>
                <w:tab w:val="clear" w:pos="1440"/>
                <w:tab w:val="num" w:pos="522"/>
              </w:tabs>
              <w:ind w:left="522"/>
              <w:rPr>
                <w:rFonts w:ascii="Tahoma" w:hAnsi="Tahoma" w:cs="Tahoma"/>
                <w:sz w:val="18"/>
                <w:szCs w:val="18"/>
              </w:rPr>
            </w:pPr>
            <w:r w:rsidRPr="002A6EC6">
              <w:rPr>
                <w:rFonts w:ascii="Tahoma" w:hAnsi="Tahoma" w:cs="Tahoma"/>
                <w:sz w:val="18"/>
                <w:szCs w:val="18"/>
              </w:rPr>
              <w:t>Esfuerzo continuo durante horario 24x7</w:t>
            </w:r>
          </w:p>
          <w:p w:rsidR="00023FE7" w:rsidRPr="00D17DBE" w:rsidRDefault="00023FE7" w:rsidP="0027028A">
            <w:pPr>
              <w:pStyle w:val="AppendixBodyText"/>
              <w:numPr>
                <w:ilvl w:val="0"/>
                <w:numId w:val="2"/>
              </w:numPr>
              <w:tabs>
                <w:tab w:val="clear" w:pos="1440"/>
                <w:tab w:val="num" w:pos="522"/>
              </w:tabs>
              <w:ind w:left="522"/>
              <w:rPr>
                <w:rFonts w:ascii="Tahoma" w:hAnsi="Tahoma" w:cs="Tahoma"/>
                <w:sz w:val="18"/>
                <w:szCs w:val="18"/>
                <w:lang w:val="es-ES"/>
              </w:rPr>
            </w:pPr>
            <w:r w:rsidRPr="00D17DBE">
              <w:rPr>
                <w:rFonts w:ascii="Tahoma" w:hAnsi="Tahoma" w:cs="Tahoma"/>
                <w:sz w:val="18"/>
                <w:szCs w:val="18"/>
                <w:lang w:val="es-ES"/>
              </w:rPr>
              <w:t>Notificación de Directores senior en Microsoft según la oferta de soporte técnico</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D17DBE" w:rsidRDefault="00023FE7" w:rsidP="002A6EC6">
            <w:pPr>
              <w:pStyle w:val="AppendixBodyText"/>
              <w:numPr>
                <w:ilvl w:val="0"/>
                <w:numId w:val="2"/>
              </w:numPr>
              <w:tabs>
                <w:tab w:val="clear" w:pos="1440"/>
              </w:tabs>
              <w:ind w:left="432"/>
              <w:rPr>
                <w:rFonts w:ascii="Tahoma" w:hAnsi="Tahoma" w:cs="Tahoma"/>
                <w:sz w:val="18"/>
                <w:szCs w:val="18"/>
                <w:lang w:val="es-ES"/>
              </w:rPr>
            </w:pPr>
            <w:r w:rsidRPr="00D17DBE">
              <w:rPr>
                <w:rFonts w:ascii="Tahoma" w:hAnsi="Tahoma" w:cs="Tahoma"/>
                <w:sz w:val="18"/>
                <w:szCs w:val="18"/>
                <w:lang w:val="es-ES"/>
              </w:rPr>
              <w:t>Asignación de los recursos adecuados para mantener un esfuerzo continuo durante horario</w:t>
            </w:r>
            <w:r w:rsidR="002A6EC6" w:rsidRPr="00D17DBE">
              <w:rPr>
                <w:rFonts w:ascii="Tahoma" w:hAnsi="Tahoma" w:cs="Tahoma"/>
                <w:sz w:val="18"/>
                <w:szCs w:val="18"/>
                <w:lang w:val="es-ES"/>
              </w:rPr>
              <w:t> </w:t>
            </w:r>
            <w:r w:rsidRPr="00D17DBE">
              <w:rPr>
                <w:rFonts w:ascii="Tahoma" w:hAnsi="Tahoma" w:cs="Tahoma"/>
                <w:sz w:val="18"/>
                <w:szCs w:val="18"/>
                <w:lang w:val="es-ES"/>
              </w:rPr>
              <w:t>24x7</w:t>
            </w:r>
            <w:r w:rsidRPr="00D17DBE">
              <w:rPr>
                <w:rFonts w:ascii="Tahoma" w:hAnsi="Tahoma" w:cs="Tahoma"/>
                <w:sz w:val="18"/>
                <w:szCs w:val="18"/>
                <w:vertAlign w:val="superscript"/>
                <w:lang w:val="es-ES"/>
              </w:rPr>
              <w:t>2</w:t>
            </w:r>
          </w:p>
          <w:p w:rsidR="00023FE7" w:rsidRPr="00D17DBE" w:rsidRDefault="00023FE7" w:rsidP="0027028A">
            <w:pPr>
              <w:pStyle w:val="AppendixBodyText"/>
              <w:numPr>
                <w:ilvl w:val="0"/>
                <w:numId w:val="2"/>
              </w:numPr>
              <w:tabs>
                <w:tab w:val="clear" w:pos="1440"/>
              </w:tabs>
              <w:ind w:left="432"/>
              <w:rPr>
                <w:rFonts w:ascii="Tahoma" w:hAnsi="Tahoma" w:cs="Tahoma"/>
                <w:sz w:val="18"/>
                <w:szCs w:val="18"/>
                <w:lang w:val="es-ES"/>
              </w:rPr>
            </w:pPr>
            <w:r w:rsidRPr="00D17DBE">
              <w:rPr>
                <w:rFonts w:ascii="Tahoma" w:hAnsi="Tahoma" w:cs="Tahoma"/>
                <w:sz w:val="18"/>
                <w:szCs w:val="18"/>
                <w:lang w:val="es-ES"/>
              </w:rPr>
              <w:t>Acceso y respuesta rápidos de la autoridad de control de cambios</w:t>
            </w:r>
          </w:p>
          <w:p w:rsidR="00023FE7" w:rsidRPr="002A6EC6" w:rsidRDefault="00023FE7" w:rsidP="0027028A">
            <w:pPr>
              <w:pStyle w:val="AppendixBodyText"/>
              <w:numPr>
                <w:ilvl w:val="0"/>
                <w:numId w:val="2"/>
              </w:numPr>
              <w:tabs>
                <w:tab w:val="clear" w:pos="1440"/>
              </w:tabs>
              <w:ind w:left="432"/>
              <w:rPr>
                <w:rFonts w:ascii="Tahoma" w:hAnsi="Tahoma" w:cs="Tahoma"/>
                <w:sz w:val="18"/>
                <w:szCs w:val="18"/>
              </w:rPr>
            </w:pPr>
            <w:r w:rsidRPr="002A6EC6">
              <w:rPr>
                <w:rFonts w:ascii="Tahoma" w:hAnsi="Tahoma" w:cs="Tahoma"/>
                <w:sz w:val="18"/>
                <w:szCs w:val="18"/>
              </w:rPr>
              <w:t>Notificación de la administración</w:t>
            </w:r>
          </w:p>
        </w:tc>
      </w:tr>
      <w:tr w:rsidR="00023FE7" w:rsidRPr="00B1694F" w:rsidTr="002A6EC6">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2A6EC6" w:rsidRDefault="00023FE7">
            <w:pPr>
              <w:pStyle w:val="AppendixBodyText"/>
              <w:rPr>
                <w:rFonts w:ascii="Tahoma" w:hAnsi="Tahoma" w:cs="Tahoma"/>
                <w:sz w:val="18"/>
                <w:szCs w:val="18"/>
              </w:rPr>
            </w:pPr>
            <w:r w:rsidRPr="002A6EC6">
              <w:rPr>
                <w:rFonts w:ascii="Tahoma" w:hAnsi="Tahoma" w:cs="Tahoma"/>
                <w:sz w:val="18"/>
                <w:szCs w:val="18"/>
              </w:rPr>
              <w:t xml:space="preserve">B Presentación por teléfono </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D17DBE"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D17DBE">
              <w:rPr>
                <w:rFonts w:ascii="Tahoma" w:hAnsi="Tahoma" w:cs="Tahoma"/>
                <w:sz w:val="18"/>
                <w:szCs w:val="18"/>
                <w:lang w:val="es-ES"/>
              </w:rPr>
              <w:t xml:space="preserve">Impacto moderado para el negocio: </w:t>
            </w:r>
          </w:p>
          <w:p w:rsidR="00023FE7" w:rsidRPr="00D17DBE" w:rsidRDefault="00023FE7" w:rsidP="0027028A">
            <w:pPr>
              <w:pStyle w:val="AppendixBodyText"/>
              <w:numPr>
                <w:ilvl w:val="0"/>
                <w:numId w:val="2"/>
              </w:numPr>
              <w:tabs>
                <w:tab w:val="clear" w:pos="1440"/>
                <w:tab w:val="num" w:pos="612"/>
              </w:tabs>
              <w:ind w:left="612"/>
              <w:rPr>
                <w:rFonts w:ascii="Tahoma" w:hAnsi="Tahoma" w:cs="Tahoma"/>
                <w:sz w:val="18"/>
                <w:szCs w:val="18"/>
                <w:lang w:val="es-ES"/>
              </w:rPr>
            </w:pPr>
            <w:r w:rsidRPr="00D17DBE">
              <w:rPr>
                <w:rFonts w:ascii="Tahoma" w:hAnsi="Tahoma" w:cs="Tahoma"/>
                <w:sz w:val="18"/>
                <w:szCs w:val="18"/>
                <w:lang w:val="es-ES"/>
              </w:rPr>
              <w:t xml:space="preserve">El negocio del Cliente experimenta una pérdida o una degradación moderada de los servicios, pero se puede seguir </w:t>
            </w:r>
            <w:r w:rsidRPr="00D17DBE">
              <w:rPr>
                <w:rFonts w:ascii="Tahoma" w:hAnsi="Tahoma" w:cs="Tahoma"/>
                <w:sz w:val="18"/>
                <w:szCs w:val="18"/>
                <w:lang w:val="es-ES"/>
              </w:rPr>
              <w:lastRenderedPageBreak/>
              <w:t>trabajando razonablemente de forma parcial.</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D17DBE" w:rsidRDefault="00023FE7" w:rsidP="0027028A">
            <w:pPr>
              <w:pStyle w:val="AppendixBodyText"/>
              <w:numPr>
                <w:ilvl w:val="0"/>
                <w:numId w:val="2"/>
              </w:numPr>
              <w:tabs>
                <w:tab w:val="num" w:pos="522"/>
              </w:tabs>
              <w:ind w:left="522"/>
              <w:rPr>
                <w:rFonts w:ascii="Tahoma" w:hAnsi="Tahoma" w:cs="Tahoma"/>
                <w:sz w:val="18"/>
                <w:szCs w:val="18"/>
                <w:lang w:val="es-ES"/>
              </w:rPr>
            </w:pPr>
            <w:r w:rsidRPr="00D17DBE">
              <w:rPr>
                <w:rFonts w:ascii="Tahoma" w:hAnsi="Tahoma" w:cs="Tahoma"/>
                <w:sz w:val="18"/>
                <w:szCs w:val="18"/>
                <w:lang w:val="es-ES"/>
              </w:rPr>
              <w:lastRenderedPageBreak/>
              <w:t>Respuesta a la primera</w:t>
            </w:r>
            <w:r w:rsidR="0061775E" w:rsidRPr="00D17DBE">
              <w:rPr>
                <w:rFonts w:ascii="Tahoma" w:hAnsi="Tahoma" w:cs="Tahoma"/>
                <w:sz w:val="18"/>
                <w:szCs w:val="18"/>
                <w:vertAlign w:val="superscript"/>
                <w:lang w:val="es-ES"/>
              </w:rPr>
              <w:t xml:space="preserve"> </w:t>
            </w:r>
            <w:r w:rsidRPr="00D17DBE">
              <w:rPr>
                <w:rFonts w:ascii="Tahoma" w:hAnsi="Tahoma" w:cs="Tahoma"/>
                <w:sz w:val="18"/>
                <w:szCs w:val="18"/>
                <w:lang w:val="es-ES"/>
              </w:rPr>
              <w:t>llamada en 4 horas o menos conforme a la oferta de soporte técnico</w:t>
            </w:r>
          </w:p>
          <w:p w:rsidR="00023FE7" w:rsidRPr="00D17DBE" w:rsidRDefault="00023FE7" w:rsidP="0027028A">
            <w:pPr>
              <w:pStyle w:val="AppendixBodyText"/>
              <w:numPr>
                <w:ilvl w:val="0"/>
                <w:numId w:val="2"/>
              </w:numPr>
              <w:tabs>
                <w:tab w:val="num" w:pos="522"/>
              </w:tabs>
              <w:ind w:left="522"/>
              <w:rPr>
                <w:rFonts w:ascii="Tahoma" w:hAnsi="Tahoma" w:cs="Tahoma"/>
                <w:sz w:val="18"/>
                <w:szCs w:val="18"/>
                <w:lang w:val="es-ES"/>
              </w:rPr>
            </w:pPr>
            <w:r w:rsidRPr="00D17DBE">
              <w:rPr>
                <w:rFonts w:ascii="Tahoma" w:hAnsi="Tahoma" w:cs="Tahoma"/>
                <w:sz w:val="18"/>
                <w:szCs w:val="18"/>
                <w:lang w:val="es-ES"/>
              </w:rPr>
              <w:t xml:space="preserve">Esfuerzo solo durante </w:t>
            </w:r>
            <w:r w:rsidRPr="00D17DBE">
              <w:rPr>
                <w:rFonts w:ascii="Tahoma" w:hAnsi="Tahoma" w:cs="Tahoma"/>
                <w:bCs/>
                <w:sz w:val="18"/>
                <w:szCs w:val="18"/>
                <w:lang w:val="es-ES"/>
              </w:rPr>
              <w:t>Horario laboral</w:t>
            </w:r>
            <w:r w:rsidRPr="00D17DBE">
              <w:rPr>
                <w:rFonts w:ascii="Tahoma" w:hAnsi="Tahoma" w:cs="Tahoma"/>
                <w:sz w:val="18"/>
                <w:szCs w:val="18"/>
                <w:vertAlign w:val="superscript"/>
                <w:lang w:val="es-ES"/>
              </w:rPr>
              <w:t>1</w:t>
            </w:r>
            <w:r w:rsidRPr="00D17DBE">
              <w:rPr>
                <w:rFonts w:ascii="Tahoma" w:hAnsi="Tahoma" w:cs="Tahoma"/>
                <w:bCs/>
                <w:sz w:val="18"/>
                <w:szCs w:val="18"/>
                <w:lang w:val="es-ES"/>
              </w:rPr>
              <w:t xml:space="preserve"> normal</w:t>
            </w:r>
          </w:p>
          <w:p w:rsidR="00023FE7" w:rsidRPr="00D17DBE" w:rsidRDefault="00023FE7">
            <w:pPr>
              <w:pStyle w:val="AppendixBodyText"/>
              <w:tabs>
                <w:tab w:val="num" w:pos="522"/>
              </w:tabs>
              <w:ind w:left="522" w:hanging="360"/>
              <w:rPr>
                <w:rFonts w:ascii="Tahoma" w:hAnsi="Tahoma" w:cs="Tahoma"/>
                <w:sz w:val="18"/>
                <w:szCs w:val="18"/>
                <w:lang w:val="es-ES"/>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D17DBE" w:rsidRDefault="00023FE7" w:rsidP="0027028A">
            <w:pPr>
              <w:pStyle w:val="AppendixBodyText"/>
              <w:numPr>
                <w:ilvl w:val="0"/>
                <w:numId w:val="2"/>
              </w:numPr>
              <w:tabs>
                <w:tab w:val="clear" w:pos="1440"/>
                <w:tab w:val="num" w:pos="432"/>
              </w:tabs>
              <w:ind w:left="432" w:hanging="270"/>
              <w:rPr>
                <w:rFonts w:ascii="Tahoma" w:hAnsi="Tahoma" w:cs="Tahoma"/>
                <w:sz w:val="18"/>
                <w:szCs w:val="18"/>
                <w:lang w:val="es-ES"/>
              </w:rPr>
            </w:pPr>
            <w:r w:rsidRPr="00D17DBE">
              <w:rPr>
                <w:rFonts w:ascii="Tahoma" w:hAnsi="Tahoma" w:cs="Tahoma"/>
                <w:sz w:val="18"/>
                <w:szCs w:val="18"/>
                <w:lang w:val="es-ES"/>
              </w:rPr>
              <w:t>Asignación de los recursos adecuados para mantener un esfuerzo continuo durante Horario laboral</w:t>
            </w:r>
            <w:r w:rsidRPr="00D17DBE">
              <w:rPr>
                <w:rFonts w:ascii="Tahoma" w:hAnsi="Tahoma" w:cs="Tahoma"/>
                <w:sz w:val="18"/>
                <w:szCs w:val="18"/>
                <w:vertAlign w:val="superscript"/>
                <w:lang w:val="es-ES"/>
              </w:rPr>
              <w:t xml:space="preserve"> </w:t>
            </w:r>
            <w:r w:rsidRPr="00D17DBE">
              <w:rPr>
                <w:rFonts w:ascii="Tahoma" w:hAnsi="Tahoma" w:cs="Tahoma"/>
                <w:sz w:val="18"/>
                <w:szCs w:val="18"/>
                <w:lang w:val="es-ES"/>
              </w:rPr>
              <w:t>normal</w:t>
            </w:r>
          </w:p>
          <w:p w:rsidR="00023FE7" w:rsidRPr="00D17DBE" w:rsidRDefault="00023FE7" w:rsidP="0027028A">
            <w:pPr>
              <w:pStyle w:val="AppendixBodyText"/>
              <w:numPr>
                <w:ilvl w:val="0"/>
                <w:numId w:val="2"/>
              </w:numPr>
              <w:tabs>
                <w:tab w:val="clear" w:pos="1440"/>
                <w:tab w:val="num" w:pos="432"/>
              </w:tabs>
              <w:ind w:left="432" w:hanging="270"/>
              <w:rPr>
                <w:rFonts w:ascii="Tahoma" w:hAnsi="Tahoma" w:cs="Tahoma"/>
                <w:sz w:val="18"/>
                <w:szCs w:val="18"/>
                <w:lang w:val="es-ES"/>
              </w:rPr>
            </w:pPr>
            <w:r w:rsidRPr="00D17DBE">
              <w:rPr>
                <w:rFonts w:ascii="Tahoma" w:hAnsi="Tahoma" w:cs="Tahoma"/>
                <w:sz w:val="18"/>
                <w:szCs w:val="18"/>
                <w:lang w:val="es-ES"/>
              </w:rPr>
              <w:t xml:space="preserve">Acceso y respuesta de la autoridad de control de cambios en 4 horas </w:t>
            </w:r>
            <w:r w:rsidRPr="00D17DBE">
              <w:rPr>
                <w:rFonts w:ascii="Tahoma" w:hAnsi="Tahoma" w:cs="Tahoma"/>
                <w:sz w:val="18"/>
                <w:szCs w:val="18"/>
                <w:lang w:val="es-ES"/>
              </w:rPr>
              <w:lastRenderedPageBreak/>
              <w:t>dentro del Horario laboral normal</w:t>
            </w:r>
          </w:p>
        </w:tc>
      </w:tr>
      <w:tr w:rsidR="00023FE7" w:rsidRPr="00B1694F" w:rsidTr="002A6EC6">
        <w:tc>
          <w:tcPr>
            <w:tcW w:w="1350"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D17DBE" w:rsidRDefault="00023FE7" w:rsidP="00B842F2">
            <w:pPr>
              <w:pStyle w:val="AppendixBodyText"/>
              <w:keepNext/>
              <w:rPr>
                <w:rFonts w:ascii="Tahoma" w:hAnsi="Tahoma" w:cs="Tahoma"/>
                <w:sz w:val="18"/>
                <w:szCs w:val="18"/>
                <w:lang w:val="es-ES"/>
              </w:rPr>
            </w:pPr>
            <w:r w:rsidRPr="00D17DBE">
              <w:rPr>
                <w:rFonts w:ascii="Tahoma" w:hAnsi="Tahoma" w:cs="Tahoma"/>
                <w:sz w:val="18"/>
                <w:szCs w:val="18"/>
                <w:lang w:val="es-ES"/>
              </w:rPr>
              <w:lastRenderedPageBreak/>
              <w:t>C Presentación por teléfono o Web</w:t>
            </w: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D17DBE" w:rsidRDefault="00023FE7" w:rsidP="00B842F2">
            <w:pPr>
              <w:pStyle w:val="AppendixBodyText"/>
              <w:keepNext/>
              <w:numPr>
                <w:ilvl w:val="0"/>
                <w:numId w:val="2"/>
              </w:numPr>
              <w:tabs>
                <w:tab w:val="clear" w:pos="1440"/>
                <w:tab w:val="num" w:pos="612"/>
              </w:tabs>
              <w:ind w:left="612"/>
              <w:rPr>
                <w:rFonts w:ascii="Tahoma" w:hAnsi="Tahoma" w:cs="Tahoma"/>
                <w:sz w:val="18"/>
                <w:szCs w:val="18"/>
                <w:lang w:val="es-ES"/>
              </w:rPr>
            </w:pPr>
            <w:r w:rsidRPr="00D17DBE">
              <w:rPr>
                <w:rFonts w:ascii="Tahoma" w:hAnsi="Tahoma" w:cs="Tahoma"/>
                <w:sz w:val="18"/>
                <w:szCs w:val="18"/>
                <w:lang w:val="es-ES"/>
              </w:rPr>
              <w:t xml:space="preserve">Impacto mínimo para el negocio: </w:t>
            </w:r>
          </w:p>
          <w:p w:rsidR="00023FE7" w:rsidRPr="00D17DBE" w:rsidRDefault="00023FE7" w:rsidP="00B842F2">
            <w:pPr>
              <w:pStyle w:val="AppendixBodyText"/>
              <w:keepNext/>
              <w:numPr>
                <w:ilvl w:val="0"/>
                <w:numId w:val="2"/>
              </w:numPr>
              <w:tabs>
                <w:tab w:val="clear" w:pos="1440"/>
                <w:tab w:val="num" w:pos="612"/>
              </w:tabs>
              <w:ind w:left="612"/>
              <w:rPr>
                <w:rFonts w:ascii="Tahoma" w:hAnsi="Tahoma" w:cs="Tahoma"/>
                <w:sz w:val="18"/>
                <w:szCs w:val="18"/>
                <w:lang w:val="es-ES"/>
              </w:rPr>
            </w:pPr>
            <w:r w:rsidRPr="00D17DBE">
              <w:rPr>
                <w:rFonts w:ascii="Tahoma" w:hAnsi="Tahoma" w:cs="Tahoma"/>
                <w:sz w:val="18"/>
                <w:szCs w:val="18"/>
                <w:lang w:val="es-ES"/>
              </w:rPr>
              <w:t>El negocio del Cliente funciona sustancialmente con impedimentos menores o sin impedimentos de los servicios.</w:t>
            </w:r>
          </w:p>
        </w:tc>
        <w:tc>
          <w:tcPr>
            <w:tcW w:w="2790" w:type="dxa"/>
            <w:tcBorders>
              <w:top w:val="nil"/>
              <w:left w:val="nil"/>
              <w:bottom w:val="single" w:sz="8" w:space="0" w:color="auto"/>
              <w:right w:val="single" w:sz="8" w:space="0" w:color="auto"/>
            </w:tcBorders>
            <w:tcMar>
              <w:top w:w="0" w:type="dxa"/>
              <w:left w:w="108" w:type="dxa"/>
              <w:bottom w:w="0" w:type="dxa"/>
              <w:right w:w="108" w:type="dxa"/>
            </w:tcMar>
          </w:tcPr>
          <w:p w:rsidR="00023FE7" w:rsidRPr="00D17DBE" w:rsidRDefault="00023FE7" w:rsidP="00B842F2">
            <w:pPr>
              <w:pStyle w:val="AppendixBodyText"/>
              <w:keepNext/>
              <w:numPr>
                <w:ilvl w:val="0"/>
                <w:numId w:val="2"/>
              </w:numPr>
              <w:tabs>
                <w:tab w:val="num" w:pos="522"/>
              </w:tabs>
              <w:ind w:left="522"/>
              <w:rPr>
                <w:rFonts w:ascii="Tahoma" w:hAnsi="Tahoma" w:cs="Tahoma"/>
                <w:sz w:val="18"/>
                <w:szCs w:val="18"/>
                <w:lang w:val="es-ES"/>
              </w:rPr>
            </w:pPr>
            <w:r w:rsidRPr="00D17DBE">
              <w:rPr>
                <w:rFonts w:ascii="Tahoma" w:hAnsi="Tahoma" w:cs="Tahoma"/>
                <w:sz w:val="18"/>
                <w:szCs w:val="18"/>
                <w:lang w:val="es-ES"/>
              </w:rPr>
              <w:t>Respuesta a la primera</w:t>
            </w:r>
            <w:r w:rsidR="0061775E" w:rsidRPr="00D17DBE">
              <w:rPr>
                <w:rFonts w:ascii="Tahoma" w:hAnsi="Tahoma" w:cs="Tahoma"/>
                <w:sz w:val="18"/>
                <w:szCs w:val="18"/>
                <w:vertAlign w:val="superscript"/>
                <w:lang w:val="es-ES"/>
              </w:rPr>
              <w:t xml:space="preserve"> </w:t>
            </w:r>
            <w:r w:rsidRPr="00D17DBE">
              <w:rPr>
                <w:rFonts w:ascii="Tahoma" w:hAnsi="Tahoma" w:cs="Tahoma"/>
                <w:sz w:val="18"/>
                <w:szCs w:val="18"/>
                <w:lang w:val="es-ES"/>
              </w:rPr>
              <w:t>llamada en un día laboral o menos conforme a la oferta de soporte técnico</w:t>
            </w:r>
          </w:p>
          <w:p w:rsidR="00023FE7" w:rsidRPr="00D17DBE" w:rsidRDefault="00023FE7" w:rsidP="00B842F2">
            <w:pPr>
              <w:pStyle w:val="AppendixBodyText"/>
              <w:keepNext/>
              <w:numPr>
                <w:ilvl w:val="0"/>
                <w:numId w:val="2"/>
              </w:numPr>
              <w:tabs>
                <w:tab w:val="num" w:pos="522"/>
              </w:tabs>
              <w:ind w:left="522"/>
              <w:rPr>
                <w:rFonts w:ascii="Tahoma" w:hAnsi="Tahoma" w:cs="Tahoma"/>
                <w:sz w:val="18"/>
                <w:szCs w:val="18"/>
                <w:lang w:val="es-ES"/>
              </w:rPr>
            </w:pPr>
            <w:r w:rsidRPr="00D17DBE">
              <w:rPr>
                <w:rFonts w:ascii="Tahoma" w:hAnsi="Tahoma" w:cs="Tahoma"/>
                <w:sz w:val="18"/>
                <w:szCs w:val="18"/>
                <w:lang w:val="es-ES"/>
              </w:rPr>
              <w:t xml:space="preserve">Esfuerzo solo durante </w:t>
            </w:r>
            <w:r w:rsidRPr="00D17DBE">
              <w:rPr>
                <w:rFonts w:ascii="Tahoma" w:hAnsi="Tahoma" w:cs="Tahoma"/>
                <w:bCs/>
                <w:sz w:val="18"/>
                <w:szCs w:val="18"/>
                <w:lang w:val="es-ES"/>
              </w:rPr>
              <w:t>Horario Laboral normal</w:t>
            </w:r>
          </w:p>
          <w:p w:rsidR="00023FE7" w:rsidRPr="00D17DBE" w:rsidRDefault="00023FE7" w:rsidP="00B842F2">
            <w:pPr>
              <w:pStyle w:val="AppendixBodyText"/>
              <w:keepNext/>
              <w:tabs>
                <w:tab w:val="num" w:pos="522"/>
              </w:tabs>
              <w:ind w:left="522" w:hanging="360"/>
              <w:rPr>
                <w:rFonts w:ascii="Tahoma" w:hAnsi="Tahoma" w:cs="Tahoma"/>
                <w:sz w:val="18"/>
                <w:szCs w:val="18"/>
                <w:lang w:val="es-ES"/>
              </w:rPr>
            </w:pPr>
          </w:p>
        </w:tc>
        <w:tc>
          <w:tcPr>
            <w:tcW w:w="2700" w:type="dxa"/>
            <w:tcBorders>
              <w:top w:val="nil"/>
              <w:left w:val="nil"/>
              <w:bottom w:val="single" w:sz="8" w:space="0" w:color="auto"/>
              <w:right w:val="single" w:sz="8" w:space="0" w:color="auto"/>
            </w:tcBorders>
            <w:tcMar>
              <w:top w:w="0" w:type="dxa"/>
              <w:left w:w="108" w:type="dxa"/>
              <w:bottom w:w="0" w:type="dxa"/>
              <w:right w:w="108" w:type="dxa"/>
            </w:tcMar>
          </w:tcPr>
          <w:p w:rsidR="00023FE7" w:rsidRPr="00D17DBE" w:rsidRDefault="00023FE7" w:rsidP="00B842F2">
            <w:pPr>
              <w:pStyle w:val="AppendixBodyText"/>
              <w:keepNext/>
              <w:numPr>
                <w:ilvl w:val="0"/>
                <w:numId w:val="2"/>
              </w:numPr>
              <w:tabs>
                <w:tab w:val="clear" w:pos="1440"/>
                <w:tab w:val="num" w:pos="432"/>
              </w:tabs>
              <w:ind w:left="432"/>
              <w:rPr>
                <w:rFonts w:ascii="Tahoma" w:hAnsi="Tahoma" w:cs="Tahoma"/>
                <w:sz w:val="18"/>
                <w:szCs w:val="18"/>
                <w:lang w:val="es-ES"/>
              </w:rPr>
            </w:pPr>
            <w:r w:rsidRPr="00D17DBE">
              <w:rPr>
                <w:rFonts w:ascii="Tahoma" w:hAnsi="Tahoma" w:cs="Tahoma"/>
                <w:sz w:val="18"/>
                <w:szCs w:val="18"/>
                <w:lang w:val="es-ES"/>
              </w:rPr>
              <w:t>Información de contacto exacta de persona responsable del caso</w:t>
            </w:r>
          </w:p>
          <w:p w:rsidR="00023FE7" w:rsidRPr="00D17DBE" w:rsidRDefault="00023FE7" w:rsidP="00B842F2">
            <w:pPr>
              <w:pStyle w:val="AppendixBodyText"/>
              <w:keepNext/>
              <w:numPr>
                <w:ilvl w:val="0"/>
                <w:numId w:val="2"/>
              </w:numPr>
              <w:tabs>
                <w:tab w:val="clear" w:pos="1440"/>
                <w:tab w:val="num" w:pos="432"/>
              </w:tabs>
              <w:ind w:left="432"/>
              <w:rPr>
                <w:rFonts w:ascii="Tahoma" w:hAnsi="Tahoma" w:cs="Tahoma"/>
                <w:sz w:val="18"/>
                <w:szCs w:val="18"/>
                <w:lang w:val="es-ES"/>
              </w:rPr>
            </w:pPr>
            <w:r w:rsidRPr="00D17DBE">
              <w:rPr>
                <w:rFonts w:ascii="Tahoma" w:hAnsi="Tahoma" w:cs="Tahoma"/>
                <w:sz w:val="18"/>
                <w:szCs w:val="18"/>
                <w:lang w:val="es-ES"/>
              </w:rPr>
              <w:t>Respuesta dentro de un día laboral.</w:t>
            </w:r>
          </w:p>
        </w:tc>
      </w:tr>
    </w:tbl>
    <w:p w:rsidR="00023FE7" w:rsidRPr="00D17DBE" w:rsidRDefault="00023FE7" w:rsidP="00B842F2">
      <w:pPr>
        <w:pStyle w:val="AppendixBodyText"/>
        <w:ind w:left="90" w:right="1080"/>
        <w:rPr>
          <w:rFonts w:ascii="Tahoma" w:hAnsi="Tahoma" w:cs="Tahoma"/>
          <w:lang w:val="es-ES"/>
        </w:rPr>
      </w:pPr>
      <w:r w:rsidRPr="004C4D61">
        <w:rPr>
          <w:rFonts w:ascii="Tahoma" w:hAnsi="Tahoma" w:cs="Tahoma"/>
          <w:i/>
          <w:sz w:val="16"/>
          <w:szCs w:val="16"/>
          <w:vertAlign w:val="superscript"/>
          <w:lang w:val="es-ES"/>
        </w:rPr>
        <w:t xml:space="preserve">1 </w:t>
      </w:r>
      <w:r w:rsidRPr="00D17DBE">
        <w:rPr>
          <w:rFonts w:ascii="Tahoma" w:hAnsi="Tahoma" w:cs="Tahoma"/>
          <w:i/>
          <w:sz w:val="16"/>
          <w:szCs w:val="16"/>
          <w:lang w:val="es-ES"/>
        </w:rPr>
        <w:t>Póngase en contacto con el representante de Microsoft para obtener información sobre el horario laboral local.</w:t>
      </w:r>
    </w:p>
    <w:p w:rsidR="00023FE7" w:rsidRPr="00D17DBE" w:rsidRDefault="00023FE7" w:rsidP="00B842F2">
      <w:pPr>
        <w:pStyle w:val="AppendixBodyText"/>
        <w:ind w:left="90" w:right="1080"/>
        <w:rPr>
          <w:rFonts w:ascii="Tahoma" w:hAnsi="Tahoma" w:cs="Tahoma"/>
          <w:lang w:val="es-ES"/>
        </w:rPr>
      </w:pPr>
      <w:r w:rsidRPr="004C4D61">
        <w:rPr>
          <w:rFonts w:ascii="Tahoma" w:hAnsi="Tahoma" w:cs="Tahoma"/>
          <w:i/>
          <w:sz w:val="16"/>
          <w:szCs w:val="16"/>
          <w:vertAlign w:val="superscript"/>
          <w:lang w:val="es-ES"/>
        </w:rPr>
        <w:t xml:space="preserve">2 </w:t>
      </w:r>
      <w:r w:rsidRPr="00D17DBE">
        <w:rPr>
          <w:rFonts w:ascii="Tahoma" w:hAnsi="Tahoma" w:cs="Tahoma"/>
          <w:i/>
          <w:sz w:val="16"/>
          <w:szCs w:val="16"/>
          <w:lang w:val="es-ES"/>
        </w:rPr>
        <w:t>Nos veremos obligados a bajar el nivel de gravedad si el Cliente no puede proporcionarnos los recursos o las respuestas necesarios que nos permitan continuar con nuestros esfuerzos para resolver el problema.</w:t>
      </w:r>
    </w:p>
    <w:p w:rsidR="00023FE7" w:rsidRPr="00D17DBE" w:rsidRDefault="00023FE7" w:rsidP="00F42FB8">
      <w:pPr>
        <w:pStyle w:val="AppendixBodyText"/>
        <w:spacing w:after="0"/>
        <w:ind w:right="2160"/>
        <w:rPr>
          <w:rFonts w:ascii="Tahoma" w:hAnsi="Tahoma" w:cs="Tahoma"/>
          <w:sz w:val="18"/>
          <w:szCs w:val="18"/>
          <w:lang w:val="es-ES"/>
        </w:rPr>
      </w:pPr>
    </w:p>
    <w:p w:rsidR="00023FE7" w:rsidRPr="00D17DBE" w:rsidRDefault="00023FE7" w:rsidP="00F42FB8">
      <w:pPr>
        <w:pStyle w:val="AppendixBodyText"/>
        <w:spacing w:after="0"/>
        <w:rPr>
          <w:rFonts w:ascii="Tahoma" w:hAnsi="Tahoma" w:cs="Tahoma"/>
          <w:sz w:val="18"/>
          <w:szCs w:val="18"/>
          <w:lang w:val="es-ES"/>
        </w:rPr>
      </w:pPr>
      <w:r w:rsidRPr="00D17DBE">
        <w:rPr>
          <w:rFonts w:ascii="Tahoma" w:hAnsi="Tahoma" w:cs="Tahoma"/>
          <w:bCs/>
          <w:sz w:val="18"/>
          <w:szCs w:val="18"/>
          <w:lang w:val="es-ES"/>
        </w:rPr>
        <w:t xml:space="preserve">Es posible que solicitemos al Cliente que realice las actividades que le indiquemos para decidir y resolver el problema. Las actividades para decidir y resolver el problema podrán consistir en llevar a cabo seguimientos de red, capturar mensajes de error, recopilar información de configuración, cambiar las configuraciones del producto, instalar nuevas versiones de software o nuevos componentes o modificar los procesos. </w:t>
      </w:r>
    </w:p>
    <w:p w:rsidR="00077CE5" w:rsidRPr="00D17DBE" w:rsidRDefault="00077CE5" w:rsidP="00F42FB8">
      <w:pPr>
        <w:pStyle w:val="AppendixBodyText"/>
        <w:spacing w:after="0"/>
        <w:rPr>
          <w:rFonts w:ascii="Tahoma" w:hAnsi="Tahoma" w:cs="Tahoma"/>
          <w:sz w:val="18"/>
          <w:szCs w:val="18"/>
          <w:lang w:val="es-ES"/>
        </w:rPr>
      </w:pPr>
    </w:p>
    <w:p w:rsidR="00023FE7" w:rsidRPr="00D17DBE" w:rsidRDefault="00023FE7" w:rsidP="00F42FB8">
      <w:pPr>
        <w:pStyle w:val="AppendixBodyText"/>
        <w:spacing w:after="0"/>
        <w:rPr>
          <w:rFonts w:ascii="Tahoma" w:hAnsi="Tahoma" w:cs="Tahoma"/>
          <w:sz w:val="18"/>
          <w:szCs w:val="18"/>
          <w:lang w:val="es-ES"/>
        </w:rPr>
      </w:pPr>
      <w:r w:rsidRPr="00D17DBE">
        <w:rPr>
          <w:rFonts w:ascii="Tahoma" w:hAnsi="Tahoma" w:cs="Tahoma"/>
          <w:bCs/>
          <w:sz w:val="18"/>
          <w:szCs w:val="18"/>
          <w:lang w:val="es-ES"/>
        </w:rPr>
        <w:t>Los Clientes son responsables de implementar los procedimientos necesarios para proteger la integridad y la seguridad de su software y sus datos del acceso no autorizado y de reconstruir los archivos perdidos o modificados producto de errores graves.</w:t>
      </w:r>
    </w:p>
    <w:p w:rsidR="00077CE5" w:rsidRPr="00D17DBE" w:rsidRDefault="00077CE5" w:rsidP="00F42FB8">
      <w:pPr>
        <w:pStyle w:val="AppendixBodyText"/>
        <w:spacing w:after="0"/>
        <w:rPr>
          <w:rFonts w:ascii="Tahoma" w:hAnsi="Tahoma" w:cs="Tahoma"/>
          <w:sz w:val="18"/>
          <w:szCs w:val="18"/>
          <w:lang w:val="es-ES"/>
        </w:rPr>
      </w:pPr>
    </w:p>
    <w:p w:rsidR="00023FE7" w:rsidRPr="00D17DBE" w:rsidRDefault="00023FE7" w:rsidP="003E00DA">
      <w:pPr>
        <w:pStyle w:val="AppendixBodyText"/>
        <w:spacing w:after="0"/>
        <w:rPr>
          <w:rFonts w:ascii="Tahoma" w:hAnsi="Tahoma" w:cs="Tahoma"/>
          <w:sz w:val="18"/>
          <w:szCs w:val="18"/>
          <w:lang w:val="es-ES"/>
        </w:rPr>
      </w:pPr>
      <w:r w:rsidRPr="00D17DBE">
        <w:rPr>
          <w:rFonts w:ascii="Tahoma" w:hAnsi="Tahoma" w:cs="Tahoma"/>
          <w:bCs/>
          <w:sz w:val="18"/>
          <w:szCs w:val="18"/>
          <w:lang w:val="es-ES"/>
        </w:rPr>
        <w:t>Este beneficio de soporte técnico está vinculado a la inversión en SA y no a la versión. Los Clientes pueden adquirir la</w:t>
      </w:r>
      <w:r w:rsidR="003E00DA" w:rsidRPr="00D17DBE">
        <w:rPr>
          <w:rFonts w:ascii="Tahoma" w:hAnsi="Tahoma" w:cs="Tahoma"/>
          <w:bCs/>
          <w:sz w:val="18"/>
          <w:szCs w:val="18"/>
          <w:lang w:val="es-ES"/>
        </w:rPr>
        <w:t> </w:t>
      </w:r>
      <w:r w:rsidRPr="00D17DBE">
        <w:rPr>
          <w:rFonts w:ascii="Tahoma" w:hAnsi="Tahoma" w:cs="Tahoma"/>
          <w:bCs/>
          <w:sz w:val="18"/>
          <w:szCs w:val="18"/>
          <w:lang w:val="es-ES"/>
        </w:rPr>
        <w:t xml:space="preserve">última versión para utilizar una versión anterior con derechos de cambio a una versión anterior, pero son elegibles solo para soporte de ese producto si aparece como un producto con soporte en el sitio web de ciclo de vida de productos Microsoft. El sitio web de ciclo de vida de productos Microsoft actual es </w:t>
      </w:r>
      <w:hyperlink r:id="rId26" w:history="1">
        <w:r w:rsidRPr="00D17DBE">
          <w:rPr>
            <w:rStyle w:val="Hyperlink"/>
            <w:rFonts w:ascii="Tahoma" w:hAnsi="Tahoma" w:cs="Tahoma"/>
            <w:bCs/>
            <w:sz w:val="18"/>
            <w:szCs w:val="18"/>
            <w:lang w:val="es-ES"/>
          </w:rPr>
          <w:t>http://support.microsoft.com/common/international.aspx?rdpath=dm;en-us;lifecycle</w:t>
        </w:r>
      </w:hyperlink>
      <w:r w:rsidRPr="00D17DBE">
        <w:rPr>
          <w:rFonts w:ascii="Tahoma" w:hAnsi="Tahoma" w:cs="Tahoma"/>
          <w:bCs/>
          <w:sz w:val="18"/>
          <w:szCs w:val="18"/>
          <w:lang w:val="es-ES"/>
        </w:rPr>
        <w:t xml:space="preserve">. </w:t>
      </w:r>
    </w:p>
    <w:p w:rsidR="00023FE7" w:rsidRPr="00D17DBE" w:rsidRDefault="00023FE7" w:rsidP="00F42FB8">
      <w:pPr>
        <w:pStyle w:val="AppendixBodyText"/>
        <w:spacing w:after="0"/>
        <w:rPr>
          <w:rFonts w:ascii="Tahoma" w:hAnsi="Tahoma" w:cs="Tahoma"/>
          <w:sz w:val="18"/>
          <w:szCs w:val="18"/>
          <w:lang w:val="es-ES"/>
        </w:rPr>
      </w:pPr>
    </w:p>
    <w:p w:rsidR="00077CE5" w:rsidRPr="00D17DBE" w:rsidRDefault="00AF539A" w:rsidP="00DA2788">
      <w:pPr>
        <w:pStyle w:val="AppendixBodyText"/>
        <w:rPr>
          <w:rFonts w:ascii="Tahoma" w:hAnsi="Tahoma" w:cs="Tahoma"/>
          <w:lang w:val="es-ES"/>
        </w:rPr>
      </w:pPr>
      <w:r w:rsidRPr="00D17DBE">
        <w:rPr>
          <w:rFonts w:ascii="Tahoma" w:hAnsi="Tahoma" w:cs="Tahoma"/>
          <w:b/>
          <w:bCs/>
          <w:color w:val="000000"/>
          <w:sz w:val="18"/>
          <w:szCs w:val="18"/>
          <w:lang w:val="es-ES"/>
        </w:rPr>
        <w:t>Conversión de Incidentes de Soporte Técnico para la Resolución de Problemas 24x7 de Software Assurance a Servicios de Soporte Premier</w:t>
      </w:r>
    </w:p>
    <w:p w:rsidR="00077CE5" w:rsidRPr="00D17DBE" w:rsidRDefault="00AF539A" w:rsidP="00DA2788">
      <w:pPr>
        <w:pStyle w:val="AppendixBodyText"/>
        <w:spacing w:after="0"/>
        <w:rPr>
          <w:rFonts w:ascii="Tahoma" w:hAnsi="Tahoma" w:cs="Tahoma"/>
          <w:lang w:val="es-ES"/>
        </w:rPr>
      </w:pPr>
      <w:r w:rsidRPr="00D17DBE">
        <w:rPr>
          <w:rFonts w:ascii="Tahoma" w:hAnsi="Tahoma" w:cs="Tahoma"/>
          <w:color w:val="000000"/>
          <w:sz w:val="18"/>
          <w:szCs w:val="18"/>
          <w:lang w:val="es-ES"/>
        </w:rPr>
        <w:t xml:space="preserve">Los Clientes tienen la posibilidad de convertir Incidentes de Soporte Técnico para la Resolución de Problemas 24x7 de Software Assurance (Incidentes PRS de SA o </w:t>
      </w:r>
      <w:r w:rsidR="002B663E" w:rsidRPr="00D17DBE">
        <w:rPr>
          <w:rFonts w:ascii="Tahoma" w:hAnsi="Tahoma" w:cs="Tahoma"/>
          <w:color w:val="000000"/>
          <w:sz w:val="18"/>
          <w:szCs w:val="18"/>
          <w:lang w:val="es-ES"/>
        </w:rPr>
        <w:t>“</w:t>
      </w:r>
      <w:r w:rsidRPr="00D17DBE">
        <w:rPr>
          <w:rFonts w:ascii="Tahoma" w:hAnsi="Tahoma" w:cs="Tahoma"/>
          <w:color w:val="000000"/>
          <w:sz w:val="18"/>
          <w:szCs w:val="18"/>
          <w:lang w:val="es-ES"/>
        </w:rPr>
        <w:t>SAB</w:t>
      </w:r>
      <w:r w:rsidR="002B663E" w:rsidRPr="00D17DBE">
        <w:rPr>
          <w:rFonts w:ascii="Tahoma" w:hAnsi="Tahoma" w:cs="Tahoma"/>
          <w:color w:val="000000"/>
          <w:sz w:val="18"/>
          <w:szCs w:val="18"/>
          <w:lang w:val="es-ES"/>
        </w:rPr>
        <w:t>”</w:t>
      </w:r>
      <w:r w:rsidRPr="00D17DBE">
        <w:rPr>
          <w:rFonts w:ascii="Tahoma" w:hAnsi="Tahoma" w:cs="Tahoma"/>
          <w:color w:val="000000"/>
          <w:sz w:val="18"/>
          <w:szCs w:val="18"/>
          <w:lang w:val="es-ES"/>
        </w:rPr>
        <w:t>) a:</w:t>
      </w:r>
    </w:p>
    <w:p w:rsidR="00077CE5" w:rsidRPr="00D17DBE" w:rsidRDefault="00077CE5" w:rsidP="00DA2788">
      <w:pPr>
        <w:pStyle w:val="AppendixBodyText"/>
        <w:spacing w:after="0"/>
        <w:rPr>
          <w:rFonts w:ascii="Tahoma" w:hAnsi="Tahoma" w:cs="Tahoma"/>
          <w:sz w:val="18"/>
          <w:szCs w:val="18"/>
          <w:lang w:val="es-ES"/>
        </w:rPr>
      </w:pPr>
    </w:p>
    <w:p w:rsidR="00AF539A" w:rsidRPr="00D17DBE" w:rsidRDefault="00AF539A" w:rsidP="00346F4B">
      <w:pPr>
        <w:pStyle w:val="AppendixBodyText"/>
        <w:numPr>
          <w:ilvl w:val="0"/>
          <w:numId w:val="28"/>
        </w:numPr>
        <w:tabs>
          <w:tab w:val="left" w:pos="1440"/>
        </w:tabs>
        <w:ind w:left="1440"/>
        <w:rPr>
          <w:rFonts w:ascii="Tahoma" w:hAnsi="Tahoma" w:cs="Tahoma"/>
          <w:sz w:val="18"/>
          <w:szCs w:val="18"/>
          <w:lang w:val="es-ES"/>
        </w:rPr>
      </w:pPr>
      <w:r w:rsidRPr="00D17DBE">
        <w:rPr>
          <w:rFonts w:ascii="Tahoma" w:hAnsi="Tahoma" w:cs="Tahoma"/>
          <w:color w:val="000000"/>
          <w:sz w:val="18"/>
          <w:szCs w:val="18"/>
          <w:lang w:val="es-ES"/>
        </w:rPr>
        <w:t>Horas de Soporte Técnico para la Resolución de Problemas (PRS) Premier</w:t>
      </w:r>
    </w:p>
    <w:p w:rsidR="00AF539A" w:rsidRPr="00B842F2" w:rsidRDefault="00AF539A" w:rsidP="00346F4B">
      <w:pPr>
        <w:pStyle w:val="AppendixBodyText"/>
        <w:numPr>
          <w:ilvl w:val="0"/>
          <w:numId w:val="28"/>
        </w:numPr>
        <w:tabs>
          <w:tab w:val="left" w:pos="1440"/>
        </w:tabs>
        <w:ind w:left="1440"/>
        <w:rPr>
          <w:rFonts w:ascii="Tahoma" w:hAnsi="Tahoma" w:cs="Tahoma"/>
          <w:sz w:val="18"/>
          <w:szCs w:val="18"/>
        </w:rPr>
      </w:pPr>
      <w:r w:rsidRPr="00B842F2">
        <w:rPr>
          <w:rFonts w:ascii="Tahoma" w:hAnsi="Tahoma" w:cs="Tahoma"/>
          <w:color w:val="000000"/>
          <w:sz w:val="18"/>
          <w:szCs w:val="18"/>
        </w:rPr>
        <w:t>Horas de Ingeniero de Soporte Técnico Dedicado (DSE): solo aplicable a actividades de soporte técnico reactivo</w:t>
      </w:r>
    </w:p>
    <w:p w:rsidR="00077CE5" w:rsidRPr="00B842F2" w:rsidRDefault="00077CE5" w:rsidP="00DA2788">
      <w:pPr>
        <w:pStyle w:val="AppendixBodyText"/>
        <w:tabs>
          <w:tab w:val="left" w:pos="1440"/>
        </w:tabs>
        <w:spacing w:after="0"/>
        <w:rPr>
          <w:rFonts w:ascii="Tahoma" w:hAnsi="Tahoma" w:cs="Tahoma"/>
          <w:sz w:val="18"/>
          <w:szCs w:val="18"/>
        </w:rPr>
      </w:pPr>
    </w:p>
    <w:p w:rsidR="00AF539A" w:rsidRPr="00D17DBE" w:rsidRDefault="00AF539A" w:rsidP="00B842F2">
      <w:pPr>
        <w:rPr>
          <w:rFonts w:cs="Tahoma"/>
          <w:szCs w:val="18"/>
          <w:lang w:val="es-ES"/>
        </w:rPr>
      </w:pPr>
      <w:r w:rsidRPr="00D17DBE">
        <w:rPr>
          <w:rFonts w:cs="Tahoma"/>
          <w:color w:val="000000"/>
          <w:szCs w:val="18"/>
          <w:lang w:val="es-ES"/>
        </w:rPr>
        <w:t>Estos servicios se utilizan de conformidad con su plan de servicio Premier en el momento de la transmisión. La</w:t>
      </w:r>
      <w:r w:rsidR="00B842F2" w:rsidRPr="00D17DBE">
        <w:rPr>
          <w:rFonts w:cs="Tahoma"/>
          <w:color w:val="000000"/>
          <w:szCs w:val="18"/>
          <w:lang w:val="es-ES"/>
        </w:rPr>
        <w:t> </w:t>
      </w:r>
      <w:r w:rsidRPr="00D17DBE">
        <w:rPr>
          <w:rFonts w:cs="Tahoma"/>
          <w:color w:val="000000"/>
          <w:szCs w:val="18"/>
          <w:lang w:val="es-ES"/>
        </w:rPr>
        <w:t>conversión se basa en el cálculo de una tasa local que proporcionará su Equipo de Cuenta Premier. Es posible que los Clientes tengan que adquirir horas adicionales de Gestión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023FE7" w:rsidRPr="00D17DBE" w:rsidRDefault="00023FE7" w:rsidP="00F42FB8">
      <w:pPr>
        <w:pStyle w:val="AppendixBodyText"/>
        <w:spacing w:after="0"/>
        <w:rPr>
          <w:rFonts w:ascii="Tahoma" w:hAnsi="Tahoma" w:cs="Tahoma"/>
          <w:sz w:val="18"/>
          <w:szCs w:val="18"/>
          <w:lang w:val="es-ES"/>
        </w:rPr>
      </w:pPr>
    </w:p>
    <w:p w:rsidR="00077CE5" w:rsidRPr="00D17DBE" w:rsidRDefault="00077CE5" w:rsidP="00862623">
      <w:pPr>
        <w:pStyle w:val="AppendixBodyText"/>
        <w:keepNext/>
        <w:rPr>
          <w:rFonts w:ascii="Tahoma" w:hAnsi="Tahoma" w:cs="Tahoma"/>
          <w:sz w:val="18"/>
          <w:szCs w:val="18"/>
          <w:lang w:val="es-ES"/>
        </w:rPr>
      </w:pPr>
      <w:r w:rsidRPr="00D17DBE">
        <w:rPr>
          <w:rFonts w:ascii="Tahoma" w:hAnsi="Tahoma" w:cs="Tahoma"/>
          <w:b/>
          <w:color w:val="000000"/>
          <w:sz w:val="18"/>
          <w:szCs w:val="18"/>
          <w:lang w:val="es-ES"/>
        </w:rPr>
        <w:t>Disposiciones de negocio adicionales</w:t>
      </w:r>
    </w:p>
    <w:p w:rsidR="00023FE7" w:rsidRPr="00D17DBE" w:rsidRDefault="00023FE7" w:rsidP="003E00DA">
      <w:pPr>
        <w:pStyle w:val="AppendixBodyText"/>
        <w:spacing w:after="0"/>
        <w:rPr>
          <w:rFonts w:ascii="Tahoma" w:hAnsi="Tahoma" w:cs="Tahoma"/>
          <w:sz w:val="18"/>
          <w:szCs w:val="18"/>
          <w:lang w:val="es-ES"/>
        </w:rPr>
      </w:pPr>
      <w:r w:rsidRPr="00D17DBE">
        <w:rPr>
          <w:rFonts w:ascii="Tahoma" w:hAnsi="Tahoma" w:cs="Tahoma"/>
          <w:sz w:val="18"/>
          <w:szCs w:val="18"/>
          <w:lang w:val="es-ES"/>
        </w:rPr>
        <w:t>Los gastos en SA no se podrán combinar en inscripciones Select o Enterprise, registros Select Plus o Contratos Open</w:t>
      </w:r>
      <w:r w:rsidR="003E00DA" w:rsidRPr="00D17DBE">
        <w:rPr>
          <w:rFonts w:ascii="Tahoma" w:hAnsi="Tahoma" w:cs="Tahoma"/>
          <w:sz w:val="18"/>
          <w:szCs w:val="18"/>
          <w:lang w:val="es-ES"/>
        </w:rPr>
        <w:t> </w:t>
      </w:r>
      <w:r w:rsidRPr="00D17DBE">
        <w:rPr>
          <w:rFonts w:ascii="Tahoma" w:hAnsi="Tahoma" w:cs="Tahoma"/>
          <w:sz w:val="18"/>
          <w:szCs w:val="18"/>
          <w:lang w:val="es-ES"/>
        </w:rPr>
        <w:t>Value para ser susceptibles de obtener concesiones adicionales.</w:t>
      </w:r>
      <w:r w:rsidR="0061775E" w:rsidRPr="00D17DBE">
        <w:rPr>
          <w:rFonts w:ascii="Tahoma" w:hAnsi="Tahoma" w:cs="Tahoma"/>
          <w:sz w:val="18"/>
          <w:szCs w:val="18"/>
          <w:lang w:val="es-ES"/>
        </w:rPr>
        <w:t xml:space="preserve"> </w:t>
      </w:r>
      <w:r w:rsidRPr="00D17DBE">
        <w:rPr>
          <w:rFonts w:ascii="Tahoma" w:hAnsi="Tahoma" w:cs="Tahoma"/>
          <w:sz w:val="18"/>
          <w:szCs w:val="18"/>
          <w:lang w:val="es-ES"/>
        </w:rPr>
        <w:t>Los gastos en cada inscripción o contrato se</w:t>
      </w:r>
      <w:r w:rsidR="003E00DA" w:rsidRPr="00D17DBE">
        <w:rPr>
          <w:rFonts w:ascii="Tahoma" w:hAnsi="Tahoma" w:cs="Tahoma"/>
          <w:sz w:val="18"/>
          <w:szCs w:val="18"/>
          <w:lang w:val="es-ES"/>
        </w:rPr>
        <w:t> </w:t>
      </w:r>
      <w:r w:rsidRPr="00D17DBE">
        <w:rPr>
          <w:rFonts w:ascii="Tahoma" w:hAnsi="Tahoma" w:cs="Tahoma"/>
          <w:sz w:val="18"/>
          <w:szCs w:val="18"/>
          <w:lang w:val="es-ES"/>
        </w:rPr>
        <w:t>utilizarán para decidir la concesión para dicha inscripción o contrato.</w:t>
      </w:r>
    </w:p>
    <w:p w:rsidR="00077CE5" w:rsidRPr="00D17DBE" w:rsidRDefault="00077CE5" w:rsidP="00F42FB8">
      <w:pPr>
        <w:pStyle w:val="AppendixBodyText"/>
        <w:spacing w:after="0"/>
        <w:rPr>
          <w:rFonts w:ascii="Tahoma" w:hAnsi="Tahoma" w:cs="Tahoma"/>
          <w:sz w:val="18"/>
          <w:szCs w:val="18"/>
          <w:lang w:val="es-ES"/>
        </w:rPr>
      </w:pPr>
    </w:p>
    <w:p w:rsidR="00023FE7" w:rsidRPr="00D17DBE" w:rsidRDefault="00023FE7" w:rsidP="00F42FB8">
      <w:pPr>
        <w:pStyle w:val="AppendixBodyText"/>
        <w:tabs>
          <w:tab w:val="left" w:pos="1440"/>
        </w:tabs>
        <w:spacing w:after="0"/>
        <w:rPr>
          <w:rFonts w:ascii="Tahoma" w:hAnsi="Tahoma" w:cs="Tahoma"/>
          <w:sz w:val="18"/>
          <w:szCs w:val="18"/>
          <w:lang w:val="es-ES"/>
        </w:rPr>
      </w:pPr>
      <w:r w:rsidRPr="00D17DBE">
        <w:rPr>
          <w:rFonts w:ascii="Tahoma" w:hAnsi="Tahoma" w:cs="Tahoma"/>
          <w:sz w:val="18"/>
          <w:szCs w:val="18"/>
          <w:lang w:val="es-ES"/>
        </w:rPr>
        <w:t>La reducción d</w:t>
      </w:r>
      <w:r w:rsidRPr="00D17DBE">
        <w:rPr>
          <w:rFonts w:ascii="Tahoma" w:hAnsi="Tahoma" w:cs="Tahoma"/>
          <w:bCs/>
          <w:sz w:val="18"/>
          <w:szCs w:val="18"/>
          <w:lang w:val="es-ES"/>
        </w:rPr>
        <w:t>e</w:t>
      </w:r>
      <w:r w:rsidRPr="00D17DBE">
        <w:rPr>
          <w:rFonts w:ascii="Tahoma" w:hAnsi="Tahoma" w:cs="Tahoma"/>
          <w:sz w:val="18"/>
          <w:szCs w:val="18"/>
          <w:lang w:val="es-ES"/>
        </w:rPr>
        <w:t xml:space="preserve"> los gastos en SA como resultado de devoluciones y otros ajustes de facturación</w:t>
      </w:r>
      <w:r w:rsidRPr="00D17DBE">
        <w:rPr>
          <w:rFonts w:ascii="Tahoma" w:hAnsi="Tahoma" w:cs="Tahoma"/>
          <w:bCs/>
          <w:sz w:val="18"/>
          <w:szCs w:val="18"/>
          <w:lang w:val="es-ES"/>
        </w:rPr>
        <w:t>,</w:t>
      </w:r>
      <w:r w:rsidRPr="00D17DBE">
        <w:rPr>
          <w:rFonts w:ascii="Tahoma" w:hAnsi="Tahoma" w:cs="Tahoma"/>
          <w:sz w:val="18"/>
          <w:szCs w:val="18"/>
          <w:lang w:val="es-ES"/>
        </w:rPr>
        <w:t xml:space="preserve"> en la medida que así se permita, </w:t>
      </w:r>
      <w:r w:rsidRPr="00D17DBE">
        <w:rPr>
          <w:rFonts w:ascii="Tahoma" w:hAnsi="Tahoma" w:cs="Tahoma"/>
          <w:bCs/>
          <w:sz w:val="18"/>
          <w:szCs w:val="18"/>
          <w:lang w:val="es-ES"/>
        </w:rPr>
        <w:t>podrá</w:t>
      </w:r>
      <w:r w:rsidRPr="00D17DBE">
        <w:rPr>
          <w:rFonts w:ascii="Tahoma" w:hAnsi="Tahoma" w:cs="Tahoma"/>
          <w:sz w:val="18"/>
          <w:szCs w:val="18"/>
          <w:lang w:val="es-ES"/>
        </w:rPr>
        <w:t xml:space="preserve"> causar la pérdida de elegibilidad a Soporte Técnico o de concesiones de incidentes telefónicos durante los periodos de concesiones presentes o futuros. </w:t>
      </w:r>
    </w:p>
    <w:p w:rsidR="00613BBB" w:rsidRPr="00D17DBE" w:rsidRDefault="00613BBB" w:rsidP="00F0652C">
      <w:pPr>
        <w:pStyle w:val="Heading3"/>
        <w:spacing w:after="60"/>
        <w:rPr>
          <w:rFonts w:ascii="Tahoma" w:hAnsi="Tahoma" w:cs="Tahoma"/>
          <w:sz w:val="18"/>
          <w:szCs w:val="18"/>
          <w:lang w:val="es-ES"/>
        </w:rPr>
      </w:pPr>
      <w:bookmarkStart w:id="732" w:name="_Toc336338237"/>
      <w:bookmarkStart w:id="733" w:name="_Toc370980827"/>
      <w:r w:rsidRPr="00D17DBE">
        <w:rPr>
          <w:rFonts w:ascii="Tahoma" w:hAnsi="Tahoma" w:cs="Tahoma"/>
          <w:sz w:val="18"/>
          <w:szCs w:val="18"/>
          <w:lang w:val="es-ES"/>
        </w:rPr>
        <w:lastRenderedPageBreak/>
        <w:t>Soporte Técnico para la Resolución de Problemas 24x7 Ilimitado</w:t>
      </w:r>
      <w:bookmarkEnd w:id="732"/>
      <w:bookmarkEnd w:id="733"/>
    </w:p>
    <w:p w:rsidR="00A17E03" w:rsidRPr="00D17DBE" w:rsidRDefault="00A17E03" w:rsidP="00F42FB8">
      <w:pPr>
        <w:jc w:val="both"/>
        <w:rPr>
          <w:rFonts w:cs="Tahoma"/>
          <w:lang w:val="es-ES"/>
        </w:rPr>
      </w:pPr>
      <w:r w:rsidRPr="00D17DBE">
        <w:rPr>
          <w:rFonts w:cs="Tahoma"/>
          <w:szCs w:val="18"/>
          <w:lang w:val="es-ES"/>
        </w:rPr>
        <w:t>Este beneficio solo está disponible a través de (1) Enrollment for Application Platform (EAP) para un Contrato Enterprise y/o (2) Inscripción para Servidor y Nube (SCE) para un Contrato Enterprise y/o (3) con la adquisición de licencias para Almacenamiento de Datos Paralelos (PDW) a través de EA, EAP, Select Plus o Select.</w:t>
      </w:r>
    </w:p>
    <w:p w:rsidR="00A17E03" w:rsidRPr="00D17DBE" w:rsidRDefault="00A17E03" w:rsidP="00F42FB8">
      <w:pPr>
        <w:jc w:val="both"/>
        <w:rPr>
          <w:rFonts w:cs="Tahoma"/>
          <w:lang w:val="es-ES"/>
        </w:rPr>
      </w:pPr>
    </w:p>
    <w:p w:rsidR="00EB3A5F" w:rsidRPr="00D17DBE" w:rsidRDefault="00EB3A5F" w:rsidP="00EB3A5F">
      <w:pPr>
        <w:spacing w:line="276" w:lineRule="auto"/>
        <w:jc w:val="both"/>
        <w:rPr>
          <w:rFonts w:cs="Tahoma"/>
          <w:lang w:val="es-ES"/>
        </w:rPr>
      </w:pPr>
      <w:r w:rsidRPr="00D17DBE">
        <w:rPr>
          <w:rFonts w:cs="Tahoma"/>
          <w:lang w:val="es-ES"/>
        </w:rPr>
        <w:t xml:space="preserve">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califican por separado para Soporte Técnico para la Resolución de problemas (PRS) 24x7 Ilimitado. Los productos indicados a continuación, que se encuentran actualmente en Soporte Estándar o Ampliado según se establece en la </w:t>
      </w:r>
      <w:hyperlink r:id="rId27" w:history="1">
        <w:r w:rsidRPr="00D17DBE">
          <w:rPr>
            <w:rStyle w:val="Hyperlink"/>
            <w:rFonts w:cs="Tahoma"/>
            <w:szCs w:val="18"/>
            <w:lang w:val="es-ES"/>
          </w:rPr>
          <w:t>Directiva de Ciclo de Vida de Soporte Técnico de Microsoft</w:t>
        </w:r>
      </w:hyperlink>
      <w:r w:rsidRPr="00D17DBE">
        <w:rPr>
          <w:rStyle w:val="Hyperlink"/>
          <w:rFonts w:cs="Tahoma"/>
          <w:szCs w:val="18"/>
          <w:lang w:val="es-ES"/>
        </w:rPr>
        <w:t xml:space="preserve"> </w:t>
      </w:r>
      <w:r w:rsidRPr="00D17DBE">
        <w:rPr>
          <w:rFonts w:cs="Tahoma"/>
          <w:color w:val="000000"/>
          <w:lang w:val="es-ES"/>
        </w:rPr>
        <w:t>en línea con un contrato Premier del cliente, están incluidos en este beneficio.</w:t>
      </w:r>
    </w:p>
    <w:p w:rsidR="00077CE5" w:rsidRPr="00D17DBE" w:rsidRDefault="00077CE5" w:rsidP="00DA2788">
      <w:pPr>
        <w:spacing w:line="276" w:lineRule="auto"/>
        <w:jc w:val="both"/>
        <w:rPr>
          <w:rFonts w:cs="Tahoma"/>
          <w:lang w:val="es-ES"/>
        </w:rPr>
      </w:pPr>
    </w:p>
    <w:p w:rsidR="00A17E03" w:rsidRPr="00D17DBE" w:rsidRDefault="00A17E03" w:rsidP="00F42FB8">
      <w:pPr>
        <w:spacing w:line="276" w:lineRule="auto"/>
        <w:jc w:val="both"/>
        <w:rPr>
          <w:rFonts w:cs="Tahoma"/>
          <w:lang w:val="es-ES"/>
        </w:rPr>
      </w:pPr>
      <w:r w:rsidRPr="00D17DBE">
        <w:rPr>
          <w:rFonts w:eastAsia="Calibri" w:cs="Tahoma"/>
          <w:szCs w:val="18"/>
          <w:lang w:val="es-ES"/>
        </w:rPr>
        <w:t>Los productos de Application Platform cualificados son:</w:t>
      </w:r>
    </w:p>
    <w:p w:rsidR="00613BBB" w:rsidRPr="00D17DBE" w:rsidRDefault="00613BBB" w:rsidP="00077CE5">
      <w:pPr>
        <w:rPr>
          <w:rFonts w:cs="Tahoma"/>
          <w:lang w:val="es-ES"/>
        </w:rPr>
      </w:pPr>
    </w:p>
    <w:p w:rsidR="00613BBB" w:rsidRPr="0061775E" w:rsidRDefault="00613BBB" w:rsidP="00346F4B">
      <w:pPr>
        <w:numPr>
          <w:ilvl w:val="0"/>
          <w:numId w:val="73"/>
        </w:numPr>
        <w:spacing w:after="60"/>
        <w:rPr>
          <w:rFonts w:cs="Tahoma"/>
        </w:rPr>
      </w:pPr>
      <w:r w:rsidRPr="0061775E">
        <w:rPr>
          <w:rFonts w:cs="Tahoma"/>
          <w:szCs w:val="18"/>
        </w:rPr>
        <w:t>CAL de SQL</w:t>
      </w:r>
    </w:p>
    <w:p w:rsidR="00613BBB" w:rsidRPr="0061775E" w:rsidRDefault="00613BBB" w:rsidP="00346F4B">
      <w:pPr>
        <w:numPr>
          <w:ilvl w:val="0"/>
          <w:numId w:val="73"/>
        </w:numPr>
        <w:spacing w:after="60"/>
        <w:rPr>
          <w:rFonts w:cs="Tahoma"/>
        </w:rPr>
      </w:pPr>
      <w:r w:rsidRPr="0061775E">
        <w:rPr>
          <w:rFonts w:cs="Tahoma"/>
          <w:szCs w:val="18"/>
        </w:rPr>
        <w:t>SQL Server Standard</w:t>
      </w:r>
    </w:p>
    <w:p w:rsidR="00613BBB" w:rsidRPr="0061775E" w:rsidRDefault="00613BBB" w:rsidP="00346F4B">
      <w:pPr>
        <w:numPr>
          <w:ilvl w:val="0"/>
          <w:numId w:val="73"/>
        </w:numPr>
        <w:spacing w:after="60"/>
        <w:rPr>
          <w:rFonts w:cs="Tahoma"/>
        </w:rPr>
      </w:pPr>
      <w:r w:rsidRPr="0061775E">
        <w:rPr>
          <w:rFonts w:cs="Tahoma"/>
          <w:szCs w:val="18"/>
        </w:rPr>
        <w:t xml:space="preserve">SQL Server Standard por Núcleo </w:t>
      </w:r>
    </w:p>
    <w:p w:rsidR="00613BBB" w:rsidRPr="0061775E" w:rsidRDefault="00613BBB" w:rsidP="00346F4B">
      <w:pPr>
        <w:numPr>
          <w:ilvl w:val="0"/>
          <w:numId w:val="73"/>
        </w:numPr>
        <w:spacing w:after="60"/>
        <w:rPr>
          <w:rFonts w:cs="Tahoma"/>
        </w:rPr>
      </w:pPr>
      <w:r w:rsidRPr="0061775E">
        <w:rPr>
          <w:rFonts w:cs="Tahoma"/>
          <w:szCs w:val="18"/>
        </w:rPr>
        <w:t xml:space="preserve">SQL Server Enterprise por Núcleo </w:t>
      </w:r>
    </w:p>
    <w:p w:rsidR="00894563" w:rsidRPr="0061775E" w:rsidRDefault="00894563" w:rsidP="00346F4B">
      <w:pPr>
        <w:numPr>
          <w:ilvl w:val="0"/>
          <w:numId w:val="73"/>
        </w:numPr>
        <w:spacing w:after="60"/>
        <w:rPr>
          <w:rFonts w:cs="Tahoma"/>
        </w:rPr>
      </w:pPr>
      <w:r w:rsidRPr="0061775E">
        <w:rPr>
          <w:rFonts w:cs="Tahoma"/>
          <w:szCs w:val="18"/>
        </w:rPr>
        <w:t>SQL Server Business Intelligence</w:t>
      </w:r>
    </w:p>
    <w:p w:rsidR="00EB42F3" w:rsidRPr="0061775E" w:rsidRDefault="00EB42F3" w:rsidP="00346F4B">
      <w:pPr>
        <w:numPr>
          <w:ilvl w:val="0"/>
          <w:numId w:val="73"/>
        </w:numPr>
        <w:spacing w:after="60"/>
        <w:rPr>
          <w:rFonts w:cs="Tahoma"/>
        </w:rPr>
      </w:pPr>
      <w:r w:rsidRPr="0061775E">
        <w:rPr>
          <w:rFonts w:cs="Tahoma"/>
          <w:szCs w:val="18"/>
        </w:rPr>
        <w:t>SQL Server Parallel Data Warehouse</w:t>
      </w:r>
    </w:p>
    <w:p w:rsidR="00613BBB" w:rsidRPr="0061775E" w:rsidRDefault="00613BBB" w:rsidP="00346F4B">
      <w:pPr>
        <w:numPr>
          <w:ilvl w:val="0"/>
          <w:numId w:val="73"/>
        </w:numPr>
        <w:spacing w:after="60"/>
        <w:rPr>
          <w:rFonts w:cs="Tahoma"/>
        </w:rPr>
      </w:pPr>
      <w:r w:rsidRPr="0061775E">
        <w:rPr>
          <w:rFonts w:cs="Tahoma"/>
          <w:szCs w:val="18"/>
        </w:rPr>
        <w:t>BizTalk Server Standard por Núcleo</w:t>
      </w:r>
    </w:p>
    <w:p w:rsidR="00613BBB" w:rsidRPr="0061775E" w:rsidRDefault="00613BBB" w:rsidP="00346F4B">
      <w:pPr>
        <w:numPr>
          <w:ilvl w:val="0"/>
          <w:numId w:val="73"/>
        </w:numPr>
        <w:spacing w:after="60"/>
        <w:rPr>
          <w:rFonts w:cs="Tahoma"/>
        </w:rPr>
      </w:pPr>
      <w:r w:rsidRPr="0061775E">
        <w:rPr>
          <w:rFonts w:cs="Tahoma"/>
          <w:szCs w:val="18"/>
        </w:rPr>
        <w:t>BizTalk Server Enterprise por Núcleo</w:t>
      </w:r>
    </w:p>
    <w:p w:rsidR="00613BBB" w:rsidRPr="0061775E" w:rsidRDefault="00613BBB" w:rsidP="00346F4B">
      <w:pPr>
        <w:numPr>
          <w:ilvl w:val="0"/>
          <w:numId w:val="73"/>
        </w:numPr>
        <w:spacing w:after="60"/>
        <w:rPr>
          <w:rFonts w:cs="Tahoma"/>
        </w:rPr>
      </w:pPr>
      <w:r w:rsidRPr="0061775E">
        <w:rPr>
          <w:rFonts w:cs="Tahoma"/>
          <w:szCs w:val="18"/>
        </w:rPr>
        <w:t>BizTalk Server Branch por Núcleo</w:t>
      </w:r>
    </w:p>
    <w:p w:rsidR="00613BBB" w:rsidRPr="0061775E" w:rsidRDefault="00613BBB" w:rsidP="00346F4B">
      <w:pPr>
        <w:numPr>
          <w:ilvl w:val="0"/>
          <w:numId w:val="73"/>
        </w:numPr>
        <w:spacing w:after="60"/>
        <w:rPr>
          <w:rFonts w:cs="Tahoma"/>
        </w:rPr>
      </w:pPr>
      <w:r w:rsidRPr="0061775E">
        <w:rPr>
          <w:rFonts w:cs="Tahoma"/>
          <w:szCs w:val="18"/>
        </w:rPr>
        <w:t>Office SharePoint Server</w:t>
      </w:r>
    </w:p>
    <w:p w:rsidR="00B842F2" w:rsidRDefault="00B842F2" w:rsidP="00EB3A5F">
      <w:pPr>
        <w:spacing w:line="276" w:lineRule="auto"/>
        <w:jc w:val="both"/>
        <w:rPr>
          <w:rFonts w:cs="Tahoma"/>
        </w:rPr>
      </w:pPr>
    </w:p>
    <w:p w:rsidR="00EB3A5F" w:rsidRPr="00D17DBE" w:rsidRDefault="00EB3A5F" w:rsidP="00EB3A5F">
      <w:pPr>
        <w:spacing w:line="276" w:lineRule="auto"/>
        <w:jc w:val="both"/>
        <w:rPr>
          <w:rFonts w:cs="Tahoma"/>
          <w:lang w:val="es-ES"/>
        </w:rPr>
      </w:pPr>
      <w:r w:rsidRPr="00D17DBE">
        <w:rPr>
          <w:rFonts w:cs="Tahoma"/>
          <w:lang w:val="es-ES"/>
        </w:rPr>
        <w:t>Los productos cualificados del Componente de Core Infrastructure son:</w:t>
      </w:r>
    </w:p>
    <w:p w:rsidR="00EB3A5F" w:rsidRPr="00D17DBE" w:rsidRDefault="00EB3A5F" w:rsidP="00EB3A5F">
      <w:pPr>
        <w:rPr>
          <w:rFonts w:cs="Tahoma"/>
          <w:lang w:val="es-ES"/>
        </w:rPr>
      </w:pPr>
    </w:p>
    <w:p w:rsidR="00EB3A5F" w:rsidRPr="00D17DBE" w:rsidRDefault="00EB3A5F" w:rsidP="00EB3A5F">
      <w:pPr>
        <w:numPr>
          <w:ilvl w:val="0"/>
          <w:numId w:val="73"/>
        </w:numPr>
        <w:spacing w:after="60"/>
        <w:rPr>
          <w:rFonts w:cs="Tahoma"/>
          <w:lang w:val="pt-BR"/>
        </w:rPr>
      </w:pPr>
      <w:r w:rsidRPr="00D17DBE">
        <w:rPr>
          <w:rFonts w:cs="Tahoma"/>
          <w:lang w:val="pt-BR"/>
        </w:rPr>
        <w:t>CIS DataCenter (Windows Server Datacenter y System Center Datacenter)</w:t>
      </w:r>
    </w:p>
    <w:p w:rsidR="00EB3A5F" w:rsidRPr="0061775E" w:rsidRDefault="00EB3A5F" w:rsidP="00EB3A5F">
      <w:pPr>
        <w:numPr>
          <w:ilvl w:val="0"/>
          <w:numId w:val="73"/>
        </w:numPr>
        <w:spacing w:after="60"/>
        <w:rPr>
          <w:rFonts w:cs="Tahoma"/>
        </w:rPr>
      </w:pPr>
      <w:r w:rsidRPr="0061775E">
        <w:rPr>
          <w:rFonts w:cs="Tahoma"/>
        </w:rPr>
        <w:t>CIS Standard (Windows Server Standard y System Center Standard)</w:t>
      </w:r>
    </w:p>
    <w:p w:rsidR="00613BBB" w:rsidRPr="0061775E" w:rsidRDefault="00613BBB" w:rsidP="00077CE5">
      <w:pPr>
        <w:rPr>
          <w:rFonts w:cs="Tahoma"/>
        </w:rPr>
      </w:pPr>
    </w:p>
    <w:p w:rsidR="00613BBB" w:rsidRPr="00D17DBE" w:rsidRDefault="00613BBB" w:rsidP="00FF1B2B">
      <w:pPr>
        <w:pStyle w:val="AppendixBodyText"/>
        <w:spacing w:after="0"/>
        <w:jc w:val="both"/>
        <w:rPr>
          <w:rFonts w:ascii="Tahoma" w:hAnsi="Tahoma" w:cs="Tahoma"/>
          <w:lang w:val="es-ES"/>
        </w:rPr>
      </w:pPr>
      <w:r w:rsidRPr="00D17DBE">
        <w:rPr>
          <w:rFonts w:ascii="Tahoma" w:hAnsi="Tahoma" w:cs="Tahoma"/>
          <w:sz w:val="18"/>
          <w:szCs w:val="18"/>
          <w:lang w:val="es-ES"/>
        </w:rPr>
        <w:t>La tabla que aparece a continuación muestra las conversiones de umbral de gastos en SA con respecto a contratos basados en monedas que no sean el dólar estadounidense (USD).</w:t>
      </w:r>
      <w:r w:rsidR="0061775E" w:rsidRPr="00D17DBE">
        <w:rPr>
          <w:rFonts w:ascii="Tahoma" w:hAnsi="Tahoma" w:cs="Tahoma"/>
          <w:sz w:val="18"/>
          <w:szCs w:val="18"/>
          <w:lang w:val="es-ES"/>
        </w:rPr>
        <w:t xml:space="preserve"> </w:t>
      </w:r>
      <w:r w:rsidRPr="00D17DBE">
        <w:rPr>
          <w:rFonts w:ascii="Tahoma" w:hAnsi="Tahoma" w:cs="Tahoma"/>
          <w:sz w:val="18"/>
          <w:szCs w:val="18"/>
          <w:lang w:val="es-ES"/>
        </w:rPr>
        <w:t>Debido a la fluctuación de los tipos de cambio, esta tabla está sujeta a cambios sin previo aviso.</w:t>
      </w:r>
    </w:p>
    <w:p w:rsidR="00E74270" w:rsidRPr="00D17DBE" w:rsidRDefault="00E74270" w:rsidP="00FF1B2B">
      <w:pPr>
        <w:pStyle w:val="AppendixBodyText"/>
        <w:spacing w:after="0"/>
        <w:jc w:val="both"/>
        <w:rPr>
          <w:rFonts w:ascii="Tahoma" w:hAnsi="Tahoma" w:cs="Tahoma"/>
          <w:lang w:val="es-ES"/>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B1694F" w:rsidTr="00EB3A5F">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1775E" w:rsidRDefault="00E74270" w:rsidP="00E74270">
            <w:pPr>
              <w:pStyle w:val="AppendixBodyText"/>
              <w:jc w:val="center"/>
              <w:rPr>
                <w:rFonts w:ascii="Tahoma" w:hAnsi="Tahoma" w:cs="Tahoma"/>
                <w:b/>
                <w:bCs/>
              </w:rPr>
            </w:pPr>
            <w:r w:rsidRPr="0061775E">
              <w:rPr>
                <w:rFonts w:ascii="Tahoma" w:hAnsi="Tahoma" w:cs="Tahoma"/>
                <w:b/>
                <w:bCs/>
              </w:rPr>
              <w:t>Moneda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61775E" w:rsidRDefault="00E74270" w:rsidP="00E74270">
            <w:pPr>
              <w:pStyle w:val="AppendixBodyText"/>
              <w:jc w:val="center"/>
              <w:rPr>
                <w:rFonts w:ascii="Tahoma" w:hAnsi="Tahoma" w:cs="Tahoma"/>
                <w:b/>
                <w:bCs/>
              </w:rPr>
            </w:pPr>
            <w:r w:rsidRPr="0061775E">
              <w:rPr>
                <w:rFonts w:ascii="Tahoma" w:hAnsi="Tahoma" w:cs="Tahoma"/>
                <w:b/>
                <w:bCs/>
              </w:rPr>
              <w:t>Código de la moneda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D17DBE" w:rsidRDefault="00E74270" w:rsidP="00E74270">
            <w:pPr>
              <w:pStyle w:val="AppendixBodyText"/>
              <w:jc w:val="center"/>
              <w:rPr>
                <w:rFonts w:ascii="Tahoma" w:hAnsi="Tahoma" w:cs="Tahoma"/>
                <w:b/>
                <w:bCs/>
                <w:lang w:val="es-ES"/>
              </w:rPr>
            </w:pPr>
            <w:r w:rsidRPr="00D17DBE">
              <w:rPr>
                <w:rFonts w:ascii="Tahoma" w:hAnsi="Tahoma" w:cs="Tahoma"/>
                <w:b/>
                <w:bCs/>
                <w:lang w:val="es-ES"/>
              </w:rPr>
              <w:t>Gastos en SA promedio anuales mínimo para ser susceptibles de obtener PRS 24x7 Ilimitado</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Dólar estadounidense</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USD</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250</w:t>
            </w:r>
            <w:r w:rsidR="003E00DA">
              <w:rPr>
                <w:rFonts w:ascii="Tahoma" w:hAnsi="Tahoma" w:cs="Tahoma"/>
                <w:color w:val="000000"/>
                <w:sz w:val="18"/>
                <w:szCs w:val="18"/>
              </w:rPr>
              <w:t>.</w:t>
            </w:r>
            <w:r w:rsidRPr="0061775E">
              <w:rPr>
                <w:rFonts w:ascii="Tahoma" w:hAnsi="Tahoma" w:cs="Tahoma"/>
                <w:color w:val="000000"/>
                <w:sz w:val="18"/>
                <w:szCs w:val="18"/>
              </w:rPr>
              <w:t xml:space="preserve">000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Dólar australiano</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AUD</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375</w:t>
            </w:r>
            <w:r w:rsidR="003E00DA">
              <w:rPr>
                <w:rFonts w:ascii="Tahoma" w:hAnsi="Tahoma" w:cs="Tahoma"/>
                <w:color w:val="000000"/>
                <w:sz w:val="18"/>
                <w:szCs w:val="18"/>
              </w:rPr>
              <w:t>.</w:t>
            </w:r>
            <w:r w:rsidRPr="0061775E">
              <w:rPr>
                <w:rFonts w:ascii="Tahoma" w:hAnsi="Tahoma" w:cs="Tahoma"/>
                <w:color w:val="000000"/>
                <w:sz w:val="18"/>
                <w:szCs w:val="18"/>
              </w:rPr>
              <w:t xml:space="preserve">000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Dólar canadiense</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CAD</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337</w:t>
            </w:r>
            <w:r w:rsidR="003E00DA">
              <w:rPr>
                <w:rFonts w:ascii="Tahoma" w:hAnsi="Tahoma" w:cs="Tahoma"/>
                <w:color w:val="000000"/>
                <w:sz w:val="18"/>
                <w:szCs w:val="18"/>
              </w:rPr>
              <w:t>.</w:t>
            </w:r>
            <w:r w:rsidRPr="0061775E">
              <w:rPr>
                <w:rFonts w:ascii="Tahoma" w:hAnsi="Tahoma" w:cs="Tahoma"/>
                <w:color w:val="000000"/>
                <w:sz w:val="18"/>
                <w:szCs w:val="18"/>
              </w:rPr>
              <w:t xml:space="preserve">500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Franco suizo</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CHF</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412</w:t>
            </w:r>
            <w:r w:rsidR="003E00DA">
              <w:rPr>
                <w:rFonts w:ascii="Tahoma" w:hAnsi="Tahoma" w:cs="Tahoma"/>
                <w:color w:val="000000"/>
                <w:sz w:val="18"/>
                <w:szCs w:val="18"/>
              </w:rPr>
              <w:t>.</w:t>
            </w:r>
            <w:r w:rsidRPr="0061775E">
              <w:rPr>
                <w:rFonts w:ascii="Tahoma" w:hAnsi="Tahoma" w:cs="Tahoma"/>
                <w:color w:val="000000"/>
                <w:sz w:val="18"/>
                <w:szCs w:val="18"/>
              </w:rPr>
              <w:t xml:space="preserve">500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Renminbi de China</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CNY</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2</w:t>
            </w:r>
            <w:r w:rsidR="003E00DA">
              <w:rPr>
                <w:rFonts w:ascii="Tahoma" w:hAnsi="Tahoma" w:cs="Tahoma"/>
                <w:color w:val="000000"/>
                <w:sz w:val="18"/>
                <w:szCs w:val="18"/>
              </w:rPr>
              <w:t>.</w:t>
            </w:r>
            <w:r w:rsidRPr="0061775E">
              <w:rPr>
                <w:rFonts w:ascii="Tahoma" w:hAnsi="Tahoma" w:cs="Tahoma"/>
                <w:color w:val="000000"/>
                <w:sz w:val="18"/>
                <w:szCs w:val="18"/>
              </w:rPr>
              <w:t>062</w:t>
            </w:r>
            <w:r w:rsidR="003E00DA">
              <w:rPr>
                <w:rFonts w:ascii="Tahoma" w:hAnsi="Tahoma" w:cs="Tahoma"/>
                <w:color w:val="000000"/>
                <w:sz w:val="18"/>
                <w:szCs w:val="18"/>
              </w:rPr>
              <w:t>.</w:t>
            </w:r>
            <w:r w:rsidRPr="0061775E">
              <w:rPr>
                <w:rFonts w:ascii="Tahoma" w:hAnsi="Tahoma" w:cs="Tahoma"/>
                <w:color w:val="000000"/>
                <w:sz w:val="18"/>
                <w:szCs w:val="18"/>
              </w:rPr>
              <w:t xml:space="preserve">500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Corona danesa</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DKK</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2</w:t>
            </w:r>
            <w:r w:rsidR="003E00DA">
              <w:rPr>
                <w:rFonts w:ascii="Tahoma" w:hAnsi="Tahoma" w:cs="Tahoma"/>
                <w:color w:val="000000"/>
                <w:sz w:val="18"/>
                <w:szCs w:val="18"/>
              </w:rPr>
              <w:t>.</w:t>
            </w:r>
            <w:r w:rsidRPr="0061775E">
              <w:rPr>
                <w:rFonts w:ascii="Tahoma" w:hAnsi="Tahoma" w:cs="Tahoma"/>
                <w:color w:val="000000"/>
                <w:sz w:val="18"/>
                <w:szCs w:val="18"/>
              </w:rPr>
              <w:t>000</w:t>
            </w:r>
            <w:r w:rsidR="003E00DA">
              <w:rPr>
                <w:rFonts w:ascii="Tahoma" w:hAnsi="Tahoma" w:cs="Tahoma"/>
                <w:color w:val="000000"/>
                <w:sz w:val="18"/>
                <w:szCs w:val="18"/>
              </w:rPr>
              <w:t>.</w:t>
            </w:r>
            <w:r w:rsidRPr="0061775E">
              <w:rPr>
                <w:rFonts w:ascii="Tahoma" w:hAnsi="Tahoma" w:cs="Tahoma"/>
                <w:color w:val="000000"/>
                <w:sz w:val="18"/>
                <w:szCs w:val="18"/>
              </w:rPr>
              <w:t xml:space="preserve">000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Euro</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EUR</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268</w:t>
            </w:r>
            <w:r w:rsidR="003E00DA">
              <w:rPr>
                <w:rFonts w:ascii="Tahoma" w:hAnsi="Tahoma" w:cs="Tahoma"/>
                <w:color w:val="000000"/>
                <w:sz w:val="18"/>
                <w:szCs w:val="18"/>
              </w:rPr>
              <w:t>.</w:t>
            </w:r>
            <w:r w:rsidRPr="0061775E">
              <w:rPr>
                <w:rFonts w:ascii="Tahoma" w:hAnsi="Tahoma" w:cs="Tahoma"/>
                <w:color w:val="000000"/>
                <w:sz w:val="18"/>
                <w:szCs w:val="18"/>
              </w:rPr>
              <w:t xml:space="preserve">750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Libra esterlina</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GBP</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168</w:t>
            </w:r>
            <w:r w:rsidR="003E00DA">
              <w:rPr>
                <w:rFonts w:ascii="Tahoma" w:hAnsi="Tahoma" w:cs="Tahoma"/>
                <w:color w:val="000000"/>
                <w:sz w:val="18"/>
                <w:szCs w:val="18"/>
              </w:rPr>
              <w:t>.</w:t>
            </w:r>
            <w:r w:rsidRPr="0061775E">
              <w:rPr>
                <w:rFonts w:ascii="Tahoma" w:hAnsi="Tahoma" w:cs="Tahoma"/>
                <w:color w:val="000000"/>
                <w:sz w:val="18"/>
                <w:szCs w:val="18"/>
              </w:rPr>
              <w:t xml:space="preserve">750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Yen japonés</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JPY</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30</w:t>
            </w:r>
            <w:r w:rsidR="003E00DA">
              <w:rPr>
                <w:rFonts w:ascii="Tahoma" w:hAnsi="Tahoma" w:cs="Tahoma"/>
                <w:color w:val="000000"/>
                <w:sz w:val="18"/>
                <w:szCs w:val="18"/>
              </w:rPr>
              <w:t>.</w:t>
            </w:r>
            <w:r w:rsidRPr="0061775E">
              <w:rPr>
                <w:rFonts w:ascii="Tahoma" w:hAnsi="Tahoma" w:cs="Tahoma"/>
                <w:color w:val="000000"/>
                <w:sz w:val="18"/>
                <w:szCs w:val="18"/>
              </w:rPr>
              <w:t>000</w:t>
            </w:r>
            <w:r w:rsidR="003E00DA">
              <w:rPr>
                <w:rFonts w:ascii="Tahoma" w:hAnsi="Tahoma" w:cs="Tahoma"/>
                <w:color w:val="000000"/>
                <w:sz w:val="18"/>
                <w:szCs w:val="18"/>
              </w:rPr>
              <w:t>.</w:t>
            </w:r>
            <w:r w:rsidRPr="0061775E">
              <w:rPr>
                <w:rFonts w:ascii="Tahoma" w:hAnsi="Tahoma" w:cs="Tahoma"/>
                <w:color w:val="000000"/>
                <w:sz w:val="18"/>
                <w:szCs w:val="18"/>
              </w:rPr>
              <w:t xml:space="preserve">000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lastRenderedPageBreak/>
              <w:t>Won coreano</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KRW</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300</w:t>
            </w:r>
            <w:r w:rsidR="003E00DA">
              <w:rPr>
                <w:rFonts w:ascii="Tahoma" w:hAnsi="Tahoma" w:cs="Tahoma"/>
                <w:color w:val="000000"/>
                <w:sz w:val="18"/>
                <w:szCs w:val="18"/>
              </w:rPr>
              <w:t>.</w:t>
            </w:r>
            <w:r w:rsidRPr="0061775E">
              <w:rPr>
                <w:rFonts w:ascii="Tahoma" w:hAnsi="Tahoma" w:cs="Tahoma"/>
                <w:color w:val="000000"/>
                <w:sz w:val="18"/>
                <w:szCs w:val="18"/>
              </w:rPr>
              <w:t>000</w:t>
            </w:r>
            <w:r w:rsidR="003E00DA">
              <w:rPr>
                <w:rFonts w:ascii="Tahoma" w:hAnsi="Tahoma" w:cs="Tahoma"/>
                <w:color w:val="000000"/>
                <w:sz w:val="18"/>
                <w:szCs w:val="18"/>
              </w:rPr>
              <w:t>.</w:t>
            </w:r>
            <w:r w:rsidRPr="0061775E">
              <w:rPr>
                <w:rFonts w:ascii="Tahoma" w:hAnsi="Tahoma" w:cs="Tahoma"/>
                <w:color w:val="000000"/>
                <w:sz w:val="18"/>
                <w:szCs w:val="18"/>
              </w:rPr>
              <w:t xml:space="preserve">000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Corona noruega</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NOK</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2</w:t>
            </w:r>
            <w:r w:rsidR="003E00DA">
              <w:rPr>
                <w:rFonts w:ascii="Tahoma" w:hAnsi="Tahoma" w:cs="Tahoma"/>
                <w:color w:val="000000"/>
                <w:sz w:val="18"/>
                <w:szCs w:val="18"/>
              </w:rPr>
              <w:t>.</w:t>
            </w:r>
            <w:r w:rsidRPr="0061775E">
              <w:rPr>
                <w:rFonts w:ascii="Tahoma" w:hAnsi="Tahoma" w:cs="Tahoma"/>
                <w:color w:val="000000"/>
                <w:sz w:val="18"/>
                <w:szCs w:val="18"/>
              </w:rPr>
              <w:t>062</w:t>
            </w:r>
            <w:r w:rsidR="003E00DA">
              <w:rPr>
                <w:rFonts w:ascii="Tahoma" w:hAnsi="Tahoma" w:cs="Tahoma"/>
                <w:color w:val="000000"/>
                <w:sz w:val="18"/>
                <w:szCs w:val="18"/>
              </w:rPr>
              <w:t>.</w:t>
            </w:r>
            <w:r w:rsidRPr="0061775E">
              <w:rPr>
                <w:rFonts w:ascii="Tahoma" w:hAnsi="Tahoma" w:cs="Tahoma"/>
                <w:color w:val="000000"/>
                <w:sz w:val="18"/>
                <w:szCs w:val="18"/>
              </w:rPr>
              <w:t xml:space="preserve">500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Dólar neozelandés</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NZD</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437</w:t>
            </w:r>
            <w:r w:rsidR="003E00DA">
              <w:rPr>
                <w:rFonts w:ascii="Tahoma" w:hAnsi="Tahoma" w:cs="Tahoma"/>
                <w:color w:val="000000"/>
                <w:sz w:val="18"/>
                <w:szCs w:val="18"/>
              </w:rPr>
              <w:t>.</w:t>
            </w:r>
            <w:r w:rsidRPr="0061775E">
              <w:rPr>
                <w:rFonts w:ascii="Tahoma" w:hAnsi="Tahoma" w:cs="Tahoma"/>
                <w:color w:val="000000"/>
                <w:sz w:val="18"/>
                <w:szCs w:val="18"/>
              </w:rPr>
              <w:t xml:space="preserve">500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Corona sueca</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SEK</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2</w:t>
            </w:r>
            <w:r w:rsidR="003E00DA">
              <w:rPr>
                <w:rFonts w:ascii="Tahoma" w:hAnsi="Tahoma" w:cs="Tahoma"/>
                <w:color w:val="000000"/>
                <w:sz w:val="18"/>
                <w:szCs w:val="18"/>
              </w:rPr>
              <w:t>.</w:t>
            </w:r>
            <w:r w:rsidRPr="0061775E">
              <w:rPr>
                <w:rFonts w:ascii="Tahoma" w:hAnsi="Tahoma" w:cs="Tahoma"/>
                <w:color w:val="000000"/>
                <w:sz w:val="18"/>
                <w:szCs w:val="18"/>
              </w:rPr>
              <w:t>500</w:t>
            </w:r>
            <w:r w:rsidR="003E00DA">
              <w:rPr>
                <w:rFonts w:ascii="Tahoma" w:hAnsi="Tahoma" w:cs="Tahoma"/>
                <w:color w:val="000000"/>
                <w:sz w:val="18"/>
                <w:szCs w:val="18"/>
              </w:rPr>
              <w:t>.</w:t>
            </w:r>
            <w:r w:rsidRPr="0061775E">
              <w:rPr>
                <w:rFonts w:ascii="Tahoma" w:hAnsi="Tahoma" w:cs="Tahoma"/>
                <w:color w:val="000000"/>
                <w:sz w:val="18"/>
                <w:szCs w:val="18"/>
              </w:rPr>
              <w:t xml:space="preserve">000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Nuevo dólar de Taiwán</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TWD</w:t>
            </w:r>
          </w:p>
        </w:tc>
        <w:tc>
          <w:tcPr>
            <w:tcW w:w="3152" w:type="dxa"/>
            <w:vAlign w:val="bottom"/>
          </w:tcPr>
          <w:p w:rsidR="00E74270" w:rsidRPr="0061775E" w:rsidRDefault="00E74270" w:rsidP="003E00DA">
            <w:pPr>
              <w:pStyle w:val="AppendixBodyText"/>
              <w:jc w:val="right"/>
              <w:rPr>
                <w:rFonts w:ascii="Tahoma" w:hAnsi="Tahoma" w:cs="Tahoma"/>
                <w:sz w:val="18"/>
                <w:szCs w:val="18"/>
              </w:rPr>
            </w:pPr>
            <w:r w:rsidRPr="0061775E">
              <w:rPr>
                <w:rFonts w:ascii="Tahoma" w:hAnsi="Tahoma" w:cs="Tahoma"/>
                <w:color w:val="000000"/>
                <w:sz w:val="18"/>
                <w:szCs w:val="18"/>
              </w:rPr>
              <w:t>8</w:t>
            </w:r>
            <w:r w:rsidR="003E00DA">
              <w:rPr>
                <w:rFonts w:ascii="Tahoma" w:hAnsi="Tahoma" w:cs="Tahoma"/>
                <w:color w:val="000000"/>
                <w:sz w:val="18"/>
                <w:szCs w:val="18"/>
              </w:rPr>
              <w:t>.</w:t>
            </w:r>
            <w:r w:rsidRPr="0061775E">
              <w:rPr>
                <w:rFonts w:ascii="Tahoma" w:hAnsi="Tahoma" w:cs="Tahoma"/>
                <w:color w:val="000000"/>
                <w:sz w:val="18"/>
                <w:szCs w:val="18"/>
              </w:rPr>
              <w:t>750</w:t>
            </w:r>
            <w:r w:rsidR="003E00DA">
              <w:rPr>
                <w:rFonts w:ascii="Tahoma" w:hAnsi="Tahoma" w:cs="Tahoma"/>
                <w:color w:val="000000"/>
                <w:sz w:val="18"/>
                <w:szCs w:val="18"/>
              </w:rPr>
              <w:t>.</w:t>
            </w:r>
            <w:r w:rsidRPr="0061775E">
              <w:rPr>
                <w:rFonts w:ascii="Tahoma" w:hAnsi="Tahoma" w:cs="Tahoma"/>
                <w:color w:val="000000"/>
                <w:sz w:val="18"/>
                <w:szCs w:val="18"/>
              </w:rPr>
              <w:t xml:space="preserve">000 </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Rupia india</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INR</w:t>
            </w:r>
          </w:p>
        </w:tc>
        <w:tc>
          <w:tcPr>
            <w:tcW w:w="3152" w:type="dxa"/>
            <w:vAlign w:val="bottom"/>
          </w:tcPr>
          <w:p w:rsidR="00E74270" w:rsidRPr="0061775E" w:rsidRDefault="00E74270" w:rsidP="003E00DA">
            <w:pPr>
              <w:pStyle w:val="AppendixBodyText"/>
              <w:jc w:val="right"/>
              <w:rPr>
                <w:rFonts w:ascii="Tahoma" w:hAnsi="Tahoma" w:cs="Tahoma"/>
                <w:color w:val="000000"/>
                <w:sz w:val="18"/>
                <w:szCs w:val="18"/>
              </w:rPr>
            </w:pPr>
            <w:r w:rsidRPr="0061775E">
              <w:rPr>
                <w:rFonts w:ascii="Tahoma" w:hAnsi="Tahoma" w:cs="Tahoma"/>
                <w:sz w:val="18"/>
                <w:szCs w:val="18"/>
              </w:rPr>
              <w:t>12</w:t>
            </w:r>
            <w:r w:rsidR="003E00DA">
              <w:rPr>
                <w:rFonts w:ascii="Tahoma" w:hAnsi="Tahoma" w:cs="Tahoma"/>
                <w:sz w:val="18"/>
                <w:szCs w:val="18"/>
              </w:rPr>
              <w:t>.</w:t>
            </w:r>
            <w:r w:rsidRPr="0061775E">
              <w:rPr>
                <w:rFonts w:ascii="Tahoma" w:hAnsi="Tahoma" w:cs="Tahoma"/>
                <w:sz w:val="18"/>
                <w:szCs w:val="18"/>
              </w:rPr>
              <w:t>500</w:t>
            </w:r>
            <w:r w:rsidR="003E00DA">
              <w:rPr>
                <w:rFonts w:ascii="Tahoma" w:hAnsi="Tahoma" w:cs="Tahoma"/>
                <w:sz w:val="18"/>
                <w:szCs w:val="18"/>
              </w:rPr>
              <w:t>.</w:t>
            </w:r>
            <w:r w:rsidRPr="0061775E">
              <w:rPr>
                <w:rFonts w:ascii="Tahoma" w:hAnsi="Tahoma" w:cs="Tahoma"/>
                <w:sz w:val="18"/>
                <w:szCs w:val="18"/>
              </w:rPr>
              <w:t>000</w:t>
            </w:r>
          </w:p>
        </w:tc>
      </w:tr>
      <w:tr w:rsidR="00E74270" w:rsidRPr="0061775E" w:rsidTr="00EB3A5F">
        <w:trPr>
          <w:trHeight w:val="236"/>
          <w:jc w:val="center"/>
        </w:trPr>
        <w:tc>
          <w:tcPr>
            <w:tcW w:w="1757" w:type="dxa"/>
            <w:vAlign w:val="bottom"/>
          </w:tcPr>
          <w:p w:rsidR="00E74270" w:rsidRPr="0061775E" w:rsidRDefault="00E74270" w:rsidP="00E74270">
            <w:pPr>
              <w:pStyle w:val="AppendixBodyText"/>
              <w:rPr>
                <w:rFonts w:ascii="Tahoma" w:hAnsi="Tahoma" w:cs="Tahoma"/>
                <w:sz w:val="18"/>
                <w:szCs w:val="18"/>
              </w:rPr>
            </w:pPr>
            <w:r w:rsidRPr="0061775E">
              <w:rPr>
                <w:rFonts w:ascii="Tahoma" w:hAnsi="Tahoma" w:cs="Tahoma"/>
                <w:sz w:val="18"/>
                <w:szCs w:val="18"/>
              </w:rPr>
              <w:t>Rublo ruso</w:t>
            </w:r>
          </w:p>
        </w:tc>
        <w:tc>
          <w:tcPr>
            <w:tcW w:w="1112" w:type="dxa"/>
            <w:vAlign w:val="bottom"/>
          </w:tcPr>
          <w:p w:rsidR="00E74270" w:rsidRPr="0061775E" w:rsidRDefault="00E74270" w:rsidP="00E74270">
            <w:pPr>
              <w:pStyle w:val="AppendixBodyText"/>
              <w:jc w:val="center"/>
              <w:rPr>
                <w:rFonts w:ascii="Tahoma" w:hAnsi="Tahoma" w:cs="Tahoma"/>
                <w:sz w:val="18"/>
                <w:szCs w:val="18"/>
              </w:rPr>
            </w:pPr>
            <w:r w:rsidRPr="0061775E">
              <w:rPr>
                <w:rFonts w:ascii="Tahoma" w:hAnsi="Tahoma" w:cs="Tahoma"/>
                <w:sz w:val="18"/>
                <w:szCs w:val="18"/>
              </w:rPr>
              <w:t>RUB</w:t>
            </w:r>
          </w:p>
        </w:tc>
        <w:tc>
          <w:tcPr>
            <w:tcW w:w="3152" w:type="dxa"/>
            <w:vAlign w:val="bottom"/>
          </w:tcPr>
          <w:p w:rsidR="00E74270" w:rsidRPr="0061775E" w:rsidRDefault="00E74270" w:rsidP="003E00DA">
            <w:pPr>
              <w:pStyle w:val="AppendixBodyText"/>
              <w:jc w:val="right"/>
              <w:rPr>
                <w:rFonts w:ascii="Tahoma" w:hAnsi="Tahoma" w:cs="Tahoma"/>
                <w:color w:val="000000"/>
                <w:sz w:val="18"/>
                <w:szCs w:val="18"/>
              </w:rPr>
            </w:pPr>
            <w:r w:rsidRPr="0061775E">
              <w:rPr>
                <w:rFonts w:ascii="Tahoma" w:hAnsi="Tahoma" w:cs="Tahoma"/>
                <w:sz w:val="18"/>
                <w:szCs w:val="18"/>
              </w:rPr>
              <w:t>8</w:t>
            </w:r>
            <w:r w:rsidR="003E00DA">
              <w:rPr>
                <w:rFonts w:ascii="Tahoma" w:hAnsi="Tahoma" w:cs="Tahoma"/>
                <w:sz w:val="18"/>
                <w:szCs w:val="18"/>
              </w:rPr>
              <w:t>.</w:t>
            </w:r>
            <w:r w:rsidRPr="0061775E">
              <w:rPr>
                <w:rFonts w:ascii="Tahoma" w:hAnsi="Tahoma" w:cs="Tahoma"/>
                <w:sz w:val="18"/>
                <w:szCs w:val="18"/>
              </w:rPr>
              <w:t>250</w:t>
            </w:r>
            <w:r w:rsidR="003E00DA">
              <w:rPr>
                <w:rFonts w:ascii="Tahoma" w:hAnsi="Tahoma" w:cs="Tahoma"/>
                <w:sz w:val="18"/>
                <w:szCs w:val="18"/>
              </w:rPr>
              <w:t>.</w:t>
            </w:r>
            <w:r w:rsidRPr="0061775E">
              <w:rPr>
                <w:rFonts w:ascii="Tahoma" w:hAnsi="Tahoma" w:cs="Tahoma"/>
                <w:sz w:val="18"/>
                <w:szCs w:val="18"/>
              </w:rPr>
              <w:t>000</w:t>
            </w:r>
          </w:p>
        </w:tc>
      </w:tr>
    </w:tbl>
    <w:p w:rsidR="00EB3A5F" w:rsidRPr="0061775E" w:rsidRDefault="00EB3A5F" w:rsidP="00EB3A5F">
      <w:pPr>
        <w:jc w:val="both"/>
        <w:rPr>
          <w:rFonts w:cs="Tahoma"/>
        </w:rPr>
      </w:pPr>
    </w:p>
    <w:p w:rsidR="00EB3A5F" w:rsidRPr="00D17DBE" w:rsidRDefault="00EB3A5F" w:rsidP="00EB3A5F">
      <w:pPr>
        <w:jc w:val="both"/>
        <w:rPr>
          <w:rFonts w:cs="Tahoma"/>
          <w:lang w:val="es-ES"/>
        </w:rPr>
      </w:pPr>
      <w:r w:rsidRPr="00D17DBE">
        <w:rPr>
          <w:rFonts w:cs="Tahoma"/>
          <w:lang w:val="es-ES"/>
        </w:rP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EB3A5F" w:rsidRPr="00D17DBE" w:rsidRDefault="00EB3A5F" w:rsidP="00EB3A5F">
      <w:pPr>
        <w:jc w:val="both"/>
        <w:rPr>
          <w:rFonts w:cs="Tahoma"/>
          <w:lang w:val="es-ES"/>
        </w:rPr>
      </w:pPr>
    </w:p>
    <w:p w:rsidR="00EB3A5F" w:rsidRPr="00D17DBE" w:rsidRDefault="00EB3A5F" w:rsidP="00EB3A5F">
      <w:pPr>
        <w:spacing w:line="276" w:lineRule="auto"/>
        <w:rPr>
          <w:rFonts w:cs="Tahoma"/>
          <w:lang w:val="es-ES"/>
        </w:rPr>
      </w:pPr>
      <w:r w:rsidRPr="00D17DBE">
        <w:rPr>
          <w:rFonts w:cs="Tahoma"/>
          <w:lang w:val="es-ES"/>
        </w:rPr>
        <w:t xml:space="preserve">(2) Además, los clientes que adquieran licencias para PDW y tengan un Contrato de Servicios Premier son elegibles para optar a incidentes PRS 24x7 Ilimitado, sin importar si están inscritos en una SCE o si su SCE se gastó. Cuando los clientes adquieran licencias para PDW, Microsoft no concederá incidentes basados en el gasto real de SA en este producto. Los incidentes PRS 24x7 Ilimitado no pueden convertirse a incidentes u horas de Soporte Técnico para la Resolución de Problemas Premier. </w:t>
      </w:r>
    </w:p>
    <w:p w:rsidR="00EB3A5F" w:rsidRPr="00D17DBE" w:rsidRDefault="00EB3A5F" w:rsidP="00EB3A5F">
      <w:pPr>
        <w:jc w:val="both"/>
        <w:rPr>
          <w:rFonts w:cs="Tahoma"/>
          <w:lang w:val="es-ES"/>
        </w:rPr>
      </w:pPr>
    </w:p>
    <w:p w:rsidR="00EB3A5F" w:rsidRPr="00D17DBE" w:rsidRDefault="00EB3A5F" w:rsidP="00EB3A5F">
      <w:pPr>
        <w:jc w:val="both"/>
        <w:rPr>
          <w:rFonts w:cs="Tahoma"/>
          <w:lang w:val="es-ES"/>
        </w:rPr>
      </w:pPr>
      <w:r w:rsidRPr="00D17DBE">
        <w:rPr>
          <w:rFonts w:cs="Tahoma"/>
          <w:color w:val="000000"/>
          <w:lang w:val="es-ES"/>
        </w:rPr>
        <w:t>Aunque todos los clientes cualificados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EB3A5F" w:rsidRPr="00D17DBE" w:rsidRDefault="00EB3A5F" w:rsidP="00EB3A5F">
      <w:pPr>
        <w:jc w:val="both"/>
        <w:rPr>
          <w:rFonts w:cs="Tahoma"/>
          <w:lang w:val="es-ES"/>
        </w:rPr>
      </w:pPr>
    </w:p>
    <w:p w:rsidR="00EB3A5F" w:rsidRPr="00D17DBE" w:rsidRDefault="00EB3A5F" w:rsidP="00EB3A5F">
      <w:pPr>
        <w:jc w:val="both"/>
        <w:rPr>
          <w:rFonts w:cs="Tahoma"/>
          <w:lang w:val="es-ES"/>
        </w:rPr>
      </w:pPr>
      <w:r w:rsidRPr="00D17DBE">
        <w:rPr>
          <w:rFonts w:cs="Tahoma"/>
          <w:color w:val="000000"/>
          <w:lang w:val="es-ES"/>
        </w:rPr>
        <w:t>La siguiente tabla se aplica a los clientes que tienen una SCE o licencias para PDW:</w:t>
      </w:r>
    </w:p>
    <w:p w:rsidR="00EB3A5F" w:rsidRPr="00D17DBE" w:rsidRDefault="00EB3A5F" w:rsidP="00EB3A5F">
      <w:pPr>
        <w:rPr>
          <w:rFonts w:cs="Tahoma"/>
          <w:lang w:val="es-ES"/>
        </w:rPr>
      </w:pPr>
    </w:p>
    <w:tbl>
      <w:tblPr>
        <w:tblW w:w="0" w:type="auto"/>
        <w:tblInd w:w="2308" w:type="dxa"/>
        <w:tblCellMar>
          <w:left w:w="0" w:type="dxa"/>
          <w:right w:w="0" w:type="dxa"/>
        </w:tblCellMar>
        <w:tblLook w:val="04A0" w:firstRow="1" w:lastRow="0" w:firstColumn="1" w:lastColumn="0" w:noHBand="0" w:noVBand="1"/>
      </w:tblPr>
      <w:tblGrid>
        <w:gridCol w:w="2160"/>
        <w:gridCol w:w="2520"/>
      </w:tblGrid>
      <w:tr w:rsidR="00EB3A5F" w:rsidRPr="0061775E" w:rsidTr="00892A1D">
        <w:tc>
          <w:tcPr>
            <w:tcW w:w="216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hideMark/>
          </w:tcPr>
          <w:p w:rsidR="00EB3A5F" w:rsidRPr="00D17DBE" w:rsidRDefault="00EB3A5F" w:rsidP="00892A1D">
            <w:pPr>
              <w:jc w:val="center"/>
              <w:rPr>
                <w:rFonts w:cs="Tahoma"/>
                <w:color w:val="000000"/>
                <w:lang w:val="es-ES"/>
              </w:rPr>
            </w:pPr>
            <w:r w:rsidRPr="00D17DBE">
              <w:rPr>
                <w:rFonts w:cs="Tahoma"/>
                <w:b/>
                <w:bCs/>
                <w:color w:val="000000"/>
                <w:lang w:val="es-ES"/>
              </w:rPr>
              <w:t>Gastos en SA promedio anuales</w:t>
            </w:r>
          </w:p>
        </w:tc>
        <w:tc>
          <w:tcPr>
            <w:tcW w:w="2520" w:type="dxa"/>
            <w:tcBorders>
              <w:top w:val="single" w:sz="8" w:space="0" w:color="000000"/>
              <w:left w:val="nil"/>
              <w:bottom w:val="single" w:sz="8" w:space="0" w:color="000000"/>
              <w:right w:val="single" w:sz="8" w:space="0" w:color="000000"/>
            </w:tcBorders>
            <w:shd w:val="clear" w:color="auto" w:fill="FABF8F"/>
            <w:tcMar>
              <w:top w:w="0" w:type="dxa"/>
              <w:left w:w="108" w:type="dxa"/>
              <w:bottom w:w="0" w:type="dxa"/>
              <w:right w:w="108" w:type="dxa"/>
            </w:tcMar>
            <w:hideMark/>
          </w:tcPr>
          <w:p w:rsidR="00EB3A5F" w:rsidRPr="0061775E" w:rsidRDefault="00EB3A5F" w:rsidP="00892A1D">
            <w:pPr>
              <w:jc w:val="center"/>
              <w:rPr>
                <w:rFonts w:cs="Tahoma"/>
                <w:color w:val="000000"/>
              </w:rPr>
            </w:pPr>
            <w:r w:rsidRPr="0061775E">
              <w:rPr>
                <w:rFonts w:cs="Tahoma"/>
                <w:b/>
                <w:bCs/>
                <w:color w:val="000000"/>
              </w:rPr>
              <w:t>Contactos de soporte permitidos</w:t>
            </w:r>
          </w:p>
        </w:tc>
      </w:tr>
      <w:tr w:rsidR="00EB3A5F" w:rsidRPr="0061775E"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1775E" w:rsidRDefault="00EB3A5F" w:rsidP="003E00DA">
            <w:pPr>
              <w:jc w:val="center"/>
              <w:rPr>
                <w:rFonts w:cs="Tahoma"/>
                <w:color w:val="000000"/>
              </w:rPr>
            </w:pPr>
            <w:r w:rsidRPr="0061775E">
              <w:rPr>
                <w:rFonts w:cs="Tahoma"/>
                <w:color w:val="000000"/>
              </w:rPr>
              <w:t>$250</w:t>
            </w:r>
            <w:r w:rsidR="003E00DA">
              <w:rPr>
                <w:rFonts w:cs="Tahoma"/>
                <w:color w:val="000000"/>
              </w:rPr>
              <w:t>.</w:t>
            </w:r>
            <w:r w:rsidRPr="0061775E">
              <w:rPr>
                <w:rFonts w:cs="Tahoma"/>
                <w:color w:val="000000"/>
              </w:rPr>
              <w:t>000 - $374</w:t>
            </w:r>
            <w:r w:rsidR="003E00DA">
              <w:rPr>
                <w:rFonts w:cs="Tahoma"/>
                <w:color w:val="000000"/>
              </w:rPr>
              <w:t>.</w:t>
            </w:r>
            <w:r w:rsidRPr="0061775E">
              <w:rPr>
                <w:rFonts w:cs="Tahoma"/>
                <w:color w:val="000000"/>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1775E" w:rsidRDefault="00EB3A5F" w:rsidP="00892A1D">
            <w:pPr>
              <w:jc w:val="center"/>
              <w:rPr>
                <w:rFonts w:cs="Tahoma"/>
                <w:color w:val="000000"/>
              </w:rPr>
            </w:pPr>
            <w:r w:rsidRPr="0061775E">
              <w:rPr>
                <w:rFonts w:cs="Tahoma"/>
                <w:color w:val="000000"/>
              </w:rPr>
              <w:t>4</w:t>
            </w:r>
          </w:p>
        </w:tc>
      </w:tr>
      <w:tr w:rsidR="00EB3A5F" w:rsidRPr="0061775E"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1775E" w:rsidRDefault="00EB3A5F" w:rsidP="003E00DA">
            <w:pPr>
              <w:jc w:val="center"/>
              <w:rPr>
                <w:rFonts w:cs="Tahoma"/>
              </w:rPr>
            </w:pPr>
            <w:r w:rsidRPr="0061775E">
              <w:rPr>
                <w:rFonts w:cs="Tahoma"/>
              </w:rPr>
              <w:t>$375</w:t>
            </w:r>
            <w:r w:rsidR="003E00DA">
              <w:rPr>
                <w:rFonts w:cs="Tahoma"/>
              </w:rPr>
              <w:t>.</w:t>
            </w:r>
            <w:r w:rsidRPr="0061775E">
              <w:rPr>
                <w:rFonts w:cs="Tahoma"/>
              </w:rPr>
              <w:t>000 - $499</w:t>
            </w:r>
            <w:r w:rsidR="003E00DA">
              <w:rPr>
                <w:rFonts w:cs="Tahoma"/>
              </w:rPr>
              <w:t>.</w:t>
            </w:r>
            <w:r w:rsidRPr="0061775E">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1775E" w:rsidRDefault="00EB3A5F" w:rsidP="00892A1D">
            <w:pPr>
              <w:jc w:val="center"/>
              <w:rPr>
                <w:rFonts w:cs="Tahoma"/>
              </w:rPr>
            </w:pPr>
            <w:r w:rsidRPr="0061775E">
              <w:rPr>
                <w:rFonts w:cs="Tahoma"/>
              </w:rPr>
              <w:t>5</w:t>
            </w:r>
          </w:p>
        </w:tc>
      </w:tr>
      <w:tr w:rsidR="00EB3A5F" w:rsidRPr="0061775E"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1775E" w:rsidRDefault="00EB3A5F" w:rsidP="003E00DA">
            <w:pPr>
              <w:jc w:val="center"/>
              <w:rPr>
                <w:rFonts w:cs="Tahoma"/>
              </w:rPr>
            </w:pPr>
            <w:r w:rsidRPr="0061775E">
              <w:rPr>
                <w:rFonts w:cs="Tahoma"/>
              </w:rPr>
              <w:t>$500</w:t>
            </w:r>
            <w:r w:rsidR="003E00DA">
              <w:rPr>
                <w:rFonts w:cs="Tahoma"/>
              </w:rPr>
              <w:t>.</w:t>
            </w:r>
            <w:r w:rsidRPr="0061775E">
              <w:rPr>
                <w:rFonts w:cs="Tahoma"/>
              </w:rPr>
              <w:t>000 - $624</w:t>
            </w:r>
            <w:r w:rsidR="003E00DA">
              <w:rPr>
                <w:rFonts w:cs="Tahoma"/>
              </w:rPr>
              <w:t>.</w:t>
            </w:r>
            <w:r w:rsidRPr="0061775E">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1775E" w:rsidRDefault="00EB3A5F" w:rsidP="00892A1D">
            <w:pPr>
              <w:jc w:val="center"/>
              <w:rPr>
                <w:rFonts w:cs="Tahoma"/>
              </w:rPr>
            </w:pPr>
            <w:r w:rsidRPr="0061775E">
              <w:rPr>
                <w:rFonts w:cs="Tahoma"/>
              </w:rPr>
              <w:t>6</w:t>
            </w:r>
          </w:p>
        </w:tc>
      </w:tr>
      <w:tr w:rsidR="00EB3A5F" w:rsidRPr="0061775E"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1775E" w:rsidRDefault="00EB3A5F" w:rsidP="003E00DA">
            <w:pPr>
              <w:jc w:val="center"/>
              <w:rPr>
                <w:rFonts w:cs="Tahoma"/>
              </w:rPr>
            </w:pPr>
            <w:r w:rsidRPr="0061775E">
              <w:rPr>
                <w:rFonts w:cs="Tahoma"/>
              </w:rPr>
              <w:t>$625</w:t>
            </w:r>
            <w:r w:rsidR="003E00DA">
              <w:rPr>
                <w:rFonts w:cs="Tahoma"/>
              </w:rPr>
              <w:t>.</w:t>
            </w:r>
            <w:r w:rsidRPr="0061775E">
              <w:rPr>
                <w:rFonts w:cs="Tahoma"/>
              </w:rPr>
              <w:t>000 - $749</w:t>
            </w:r>
            <w:r w:rsidR="003E00DA">
              <w:rPr>
                <w:rFonts w:cs="Tahoma"/>
              </w:rPr>
              <w:t>.</w:t>
            </w:r>
            <w:r w:rsidRPr="0061775E">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1775E" w:rsidRDefault="00EB3A5F" w:rsidP="00892A1D">
            <w:pPr>
              <w:jc w:val="center"/>
              <w:rPr>
                <w:rFonts w:cs="Tahoma"/>
              </w:rPr>
            </w:pPr>
            <w:r w:rsidRPr="0061775E">
              <w:rPr>
                <w:rFonts w:cs="Tahoma"/>
              </w:rPr>
              <w:t>7</w:t>
            </w:r>
          </w:p>
        </w:tc>
      </w:tr>
      <w:tr w:rsidR="00EB3A5F" w:rsidRPr="0061775E" w:rsidTr="00892A1D">
        <w:tc>
          <w:tcPr>
            <w:tcW w:w="2160"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EB3A5F" w:rsidRPr="0061775E" w:rsidRDefault="00EB3A5F" w:rsidP="003E00DA">
            <w:pPr>
              <w:jc w:val="center"/>
              <w:rPr>
                <w:rFonts w:cs="Tahoma"/>
              </w:rPr>
            </w:pPr>
            <w:r w:rsidRPr="0061775E">
              <w:rPr>
                <w:rFonts w:cs="Tahoma"/>
              </w:rPr>
              <w:t>$750</w:t>
            </w:r>
            <w:r w:rsidR="003E00DA">
              <w:rPr>
                <w:rFonts w:cs="Tahoma"/>
              </w:rPr>
              <w:t>.</w:t>
            </w:r>
            <w:r w:rsidRPr="0061775E">
              <w:rPr>
                <w:rFonts w:cs="Tahoma"/>
              </w:rPr>
              <w:t>000 - $874</w:t>
            </w:r>
            <w:r w:rsidR="003E00DA">
              <w:rPr>
                <w:rFonts w:cs="Tahoma"/>
              </w:rPr>
              <w:t>.</w:t>
            </w:r>
            <w:r w:rsidRPr="0061775E">
              <w:rPr>
                <w:rFonts w:cs="Tahoma"/>
              </w:rPr>
              <w:t>999</w:t>
            </w:r>
          </w:p>
        </w:tc>
        <w:tc>
          <w:tcPr>
            <w:tcW w:w="2520" w:type="dxa"/>
            <w:tcBorders>
              <w:top w:val="nil"/>
              <w:left w:val="nil"/>
              <w:bottom w:val="single" w:sz="8" w:space="0" w:color="000000"/>
              <w:right w:val="single" w:sz="8" w:space="0" w:color="000000"/>
            </w:tcBorders>
            <w:tcMar>
              <w:top w:w="0" w:type="dxa"/>
              <w:left w:w="108" w:type="dxa"/>
              <w:bottom w:w="0" w:type="dxa"/>
              <w:right w:w="108" w:type="dxa"/>
            </w:tcMar>
            <w:hideMark/>
          </w:tcPr>
          <w:p w:rsidR="00EB3A5F" w:rsidRPr="0061775E" w:rsidRDefault="00EB3A5F" w:rsidP="00892A1D">
            <w:pPr>
              <w:jc w:val="center"/>
              <w:rPr>
                <w:rFonts w:cs="Tahoma"/>
              </w:rPr>
            </w:pPr>
            <w:r w:rsidRPr="0061775E">
              <w:rPr>
                <w:rFonts w:cs="Tahoma"/>
              </w:rPr>
              <w:t>8</w:t>
            </w:r>
          </w:p>
        </w:tc>
      </w:tr>
    </w:tbl>
    <w:p w:rsidR="00EB3A5F" w:rsidRPr="0061775E" w:rsidRDefault="00EB3A5F" w:rsidP="00EB3A5F">
      <w:pPr>
        <w:jc w:val="both"/>
        <w:rPr>
          <w:rFonts w:cs="Tahoma"/>
        </w:rPr>
      </w:pPr>
    </w:p>
    <w:p w:rsidR="00EB3A5F" w:rsidRPr="00D17DBE" w:rsidRDefault="00EB3A5F" w:rsidP="003E00DA">
      <w:pPr>
        <w:jc w:val="both"/>
        <w:rPr>
          <w:rFonts w:cs="Tahoma"/>
          <w:lang w:val="es-ES"/>
        </w:rPr>
      </w:pPr>
      <w:r w:rsidRPr="00D17DBE">
        <w:rPr>
          <w:rFonts w:cs="Tahoma"/>
          <w:lang w:val="es-ES"/>
        </w:rPr>
        <w:t>Las solicitudes de soporte técnico deben iniciarse por teléfono o Internet por parte de un contacto designado del Cliente y deben seguir el procedimiento descrito en el Contrato de Servicios Premier del Cliente. El beneficio de PRS 24x7 Ilimitado solo incluye Servicios de Resolución de Problemas. El tiempo dedicado por el Gerente Técnico de</w:t>
      </w:r>
      <w:r w:rsidR="003E00DA" w:rsidRPr="00D17DBE">
        <w:rPr>
          <w:rFonts w:cs="Tahoma"/>
          <w:lang w:val="es-ES"/>
        </w:rPr>
        <w:t> </w:t>
      </w:r>
      <w:r w:rsidRPr="00D17DBE">
        <w:rPr>
          <w:rFonts w:cs="Tahoma"/>
          <w:lang w:val="es-ES"/>
        </w:rPr>
        <w:t xml:space="preserve">Cuentas (TAM) o el Ingeniero de soporte técnico dedicado (DSE) a la resolución del incidente se cargará en </w:t>
      </w:r>
      <w:r w:rsidR="008368F0" w:rsidRPr="00D17DBE">
        <w:rPr>
          <w:rFonts w:cs="Tahoma"/>
          <w:lang w:val="es-ES"/>
        </w:rPr>
        <w:br/>
      </w:r>
      <w:r w:rsidRPr="00D17DBE">
        <w:rPr>
          <w:rFonts w:cs="Tahoma"/>
          <w:lang w:val="es-ES"/>
        </w:rPr>
        <w:t xml:space="preserve">el Contrato de Servicios Premier del Cliente. </w:t>
      </w:r>
    </w:p>
    <w:p w:rsidR="00023FE7" w:rsidRPr="00D17DBE" w:rsidRDefault="00023FE7" w:rsidP="00F42FB8">
      <w:pPr>
        <w:pStyle w:val="Heading3"/>
        <w:rPr>
          <w:rFonts w:ascii="Tahoma" w:hAnsi="Tahoma" w:cs="Tahoma"/>
          <w:lang w:val="es-ES"/>
        </w:rPr>
      </w:pPr>
    </w:p>
    <w:p w:rsidR="00B842F2" w:rsidRPr="00D17DBE" w:rsidRDefault="00B842F2" w:rsidP="00B842F2">
      <w:pPr>
        <w:rPr>
          <w:lang w:val="es-ES"/>
        </w:rPr>
      </w:pPr>
    </w:p>
    <w:p w:rsidR="00B842F2" w:rsidRPr="00D17DBE" w:rsidRDefault="00B842F2" w:rsidP="00B842F2">
      <w:pPr>
        <w:rPr>
          <w:lang w:val="es-ES"/>
        </w:rPr>
      </w:pPr>
    </w:p>
    <w:p w:rsidR="00B842F2" w:rsidRPr="00D17DBE" w:rsidRDefault="00B842F2" w:rsidP="00B842F2">
      <w:pPr>
        <w:rPr>
          <w:lang w:val="es-ES"/>
        </w:rPr>
      </w:pPr>
    </w:p>
    <w:p w:rsidR="00B842F2" w:rsidRPr="00D17DBE" w:rsidRDefault="00B842F2" w:rsidP="00B842F2">
      <w:pPr>
        <w:rPr>
          <w:lang w:val="es-ES"/>
        </w:rPr>
      </w:pPr>
    </w:p>
    <w:p w:rsidR="00620185" w:rsidRPr="00D17DBE" w:rsidRDefault="00620185" w:rsidP="00F42FB8">
      <w:pPr>
        <w:pStyle w:val="Heading3"/>
        <w:rPr>
          <w:rFonts w:ascii="Tahoma" w:hAnsi="Tahoma" w:cs="Tahoma"/>
          <w:lang w:val="es-ES"/>
        </w:rPr>
      </w:pPr>
      <w:bookmarkStart w:id="734" w:name="_Toc336338238"/>
      <w:bookmarkStart w:id="735" w:name="_Toc370980828"/>
      <w:r w:rsidRPr="00D17DBE">
        <w:rPr>
          <w:rFonts w:ascii="Tahoma" w:hAnsi="Tahoma" w:cs="Tahoma"/>
          <w:color w:val="000000"/>
          <w:sz w:val="24"/>
          <w:szCs w:val="18"/>
          <w:lang w:val="es-ES"/>
        </w:rPr>
        <w:lastRenderedPageBreak/>
        <w:t>System Center Advisor</w:t>
      </w:r>
      <w:bookmarkEnd w:id="734"/>
      <w:bookmarkEnd w:id="735"/>
    </w:p>
    <w:p w:rsidR="00620185" w:rsidRPr="00D17DBE" w:rsidRDefault="00620185" w:rsidP="00F42FB8">
      <w:pPr>
        <w:rPr>
          <w:rFonts w:cs="Tahoma"/>
          <w:lang w:val="es-ES"/>
        </w:rPr>
      </w:pPr>
    </w:p>
    <w:p w:rsidR="001C1727" w:rsidRPr="00D17DBE" w:rsidRDefault="00F56FC9">
      <w:pPr>
        <w:rPr>
          <w:rFonts w:cs="Tahoma"/>
          <w:lang w:val="es-ES"/>
        </w:rPr>
      </w:pPr>
      <w:r w:rsidRPr="00D17DBE">
        <w:rPr>
          <w:rFonts w:cs="Tahoma"/>
          <w:szCs w:val="18"/>
          <w:lang w:val="es-ES"/>
        </w:rPr>
        <w:t xml:space="preserve">Los Clientes con cobertura de Software Assurance vigente para licencias de software para ediciones Windows Server SQL Server, Exchange Server y SharePoint Server identificados en la tabla a continuación son elegibles para utilizar System Center Advisor como se define en los Derechos de Uso de los Productos. </w:t>
      </w:r>
    </w:p>
    <w:p w:rsidR="003479E5" w:rsidRPr="00D17DBE" w:rsidRDefault="003479E5" w:rsidP="00792D1E">
      <w:pPr>
        <w:outlineLvl w:val="2"/>
        <w:rPr>
          <w:rFonts w:cs="Tahoma"/>
          <w:lang w:val="es-E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643"/>
      </w:tblGrid>
      <w:tr w:rsidR="00A13BC3" w:rsidRPr="0061775E" w:rsidTr="00DE554B">
        <w:tc>
          <w:tcPr>
            <w:tcW w:w="3760" w:type="dxa"/>
            <w:gridSpan w:val="2"/>
            <w:shd w:val="clear" w:color="auto" w:fill="FABF8F"/>
          </w:tcPr>
          <w:p w:rsidR="00A13BC3" w:rsidRPr="0061775E" w:rsidRDefault="00A13BC3" w:rsidP="007E466C">
            <w:pPr>
              <w:spacing w:before="120" w:after="120" w:line="276" w:lineRule="auto"/>
              <w:jc w:val="center"/>
              <w:rPr>
                <w:rFonts w:cs="Tahoma"/>
                <w:b/>
                <w:bCs/>
                <w:color w:val="000000"/>
                <w:szCs w:val="18"/>
                <w:lang w:eastAsia="ja-JP"/>
              </w:rPr>
            </w:pPr>
            <w:r w:rsidRPr="0061775E">
              <w:rPr>
                <w:rFonts w:cs="Tahoma"/>
                <w:b/>
                <w:bCs/>
                <w:color w:val="000000"/>
                <w:szCs w:val="18"/>
              </w:rPr>
              <w:t>Software de Servidor cualificado*</w:t>
            </w:r>
          </w:p>
        </w:tc>
        <w:tc>
          <w:tcPr>
            <w:tcW w:w="1774" w:type="dxa"/>
            <w:shd w:val="clear" w:color="auto" w:fill="FABF8F"/>
          </w:tcPr>
          <w:p w:rsidR="00A13BC3" w:rsidRPr="0061775E"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61775E" w:rsidRDefault="00A13BC3" w:rsidP="003479E5">
            <w:pPr>
              <w:spacing w:after="200" w:line="276" w:lineRule="auto"/>
              <w:jc w:val="center"/>
              <w:rPr>
                <w:rFonts w:cs="Tahoma"/>
                <w:b/>
                <w:bCs/>
                <w:color w:val="000000"/>
                <w:szCs w:val="18"/>
                <w:lang w:eastAsia="ja-JP"/>
              </w:rPr>
            </w:pPr>
          </w:p>
        </w:tc>
        <w:tc>
          <w:tcPr>
            <w:tcW w:w="1643" w:type="dxa"/>
            <w:shd w:val="clear" w:color="auto" w:fill="FABF8F"/>
          </w:tcPr>
          <w:p w:rsidR="00A13BC3" w:rsidRPr="0061775E" w:rsidRDefault="00A13BC3" w:rsidP="003479E5">
            <w:pPr>
              <w:spacing w:after="200" w:line="276" w:lineRule="auto"/>
              <w:jc w:val="center"/>
              <w:rPr>
                <w:rFonts w:cs="Tahoma"/>
                <w:b/>
                <w:bCs/>
                <w:color w:val="000000"/>
                <w:szCs w:val="18"/>
                <w:lang w:eastAsia="ja-JP"/>
              </w:rPr>
            </w:pPr>
          </w:p>
        </w:tc>
      </w:tr>
      <w:tr w:rsidR="00A13BC3" w:rsidRPr="0061775E" w:rsidTr="00DE554B">
        <w:tc>
          <w:tcPr>
            <w:tcW w:w="1912" w:type="dxa"/>
            <w:shd w:val="clear" w:color="auto" w:fill="FABF8F"/>
            <w:vAlign w:val="center"/>
          </w:tcPr>
          <w:p w:rsidR="00A13BC3" w:rsidRPr="0061775E" w:rsidRDefault="00A13BC3" w:rsidP="007E466C">
            <w:pPr>
              <w:spacing w:before="120" w:after="120" w:line="276" w:lineRule="auto"/>
              <w:jc w:val="center"/>
              <w:rPr>
                <w:rFonts w:cs="Tahoma"/>
                <w:color w:val="000000"/>
                <w:szCs w:val="18"/>
                <w:lang w:eastAsia="ja-JP"/>
              </w:rPr>
            </w:pPr>
            <w:r w:rsidRPr="0061775E">
              <w:rPr>
                <w:rFonts w:cs="Tahoma"/>
                <w:b/>
                <w:bCs/>
                <w:color w:val="000000"/>
                <w:szCs w:val="18"/>
              </w:rPr>
              <w:t>Windows Server</w:t>
            </w:r>
          </w:p>
        </w:tc>
        <w:tc>
          <w:tcPr>
            <w:tcW w:w="1848" w:type="dxa"/>
            <w:shd w:val="clear" w:color="auto" w:fill="FABF8F"/>
            <w:vAlign w:val="center"/>
          </w:tcPr>
          <w:p w:rsidR="00A13BC3" w:rsidRPr="0061775E" w:rsidRDefault="00A13BC3" w:rsidP="007E466C">
            <w:pPr>
              <w:spacing w:before="120" w:after="120" w:line="276" w:lineRule="auto"/>
              <w:jc w:val="center"/>
              <w:rPr>
                <w:rFonts w:cs="Tahoma"/>
                <w:color w:val="000000"/>
                <w:szCs w:val="18"/>
                <w:lang w:eastAsia="ja-JP"/>
              </w:rPr>
            </w:pPr>
            <w:r w:rsidRPr="0061775E">
              <w:rPr>
                <w:rFonts w:cs="Tahoma"/>
                <w:b/>
                <w:bCs/>
                <w:color w:val="000000"/>
                <w:szCs w:val="18"/>
              </w:rPr>
              <w:t>SQL Server</w:t>
            </w:r>
          </w:p>
        </w:tc>
        <w:tc>
          <w:tcPr>
            <w:tcW w:w="1774" w:type="dxa"/>
            <w:shd w:val="clear" w:color="auto" w:fill="FABF8F"/>
            <w:vAlign w:val="center"/>
          </w:tcPr>
          <w:p w:rsidR="00A13BC3" w:rsidRPr="0061775E" w:rsidRDefault="00A13BC3" w:rsidP="007E466C">
            <w:pPr>
              <w:spacing w:before="120" w:after="120" w:line="276" w:lineRule="auto"/>
              <w:jc w:val="center"/>
              <w:rPr>
                <w:rFonts w:cs="Tahoma"/>
                <w:b/>
                <w:bCs/>
                <w:color w:val="000000"/>
                <w:szCs w:val="18"/>
                <w:lang w:eastAsia="ja-JP"/>
              </w:rPr>
            </w:pPr>
            <w:r w:rsidRPr="0061775E">
              <w:rPr>
                <w:rFonts w:cs="Tahoma"/>
                <w:b/>
                <w:bCs/>
                <w:color w:val="000000"/>
                <w:szCs w:val="18"/>
              </w:rPr>
              <w:t>Exchange Server</w:t>
            </w:r>
          </w:p>
        </w:tc>
        <w:tc>
          <w:tcPr>
            <w:tcW w:w="1913" w:type="dxa"/>
            <w:shd w:val="clear" w:color="auto" w:fill="FABF8F"/>
            <w:vAlign w:val="center"/>
          </w:tcPr>
          <w:p w:rsidR="00A13BC3" w:rsidRPr="0061775E" w:rsidRDefault="00A13BC3" w:rsidP="007E466C">
            <w:pPr>
              <w:spacing w:before="120" w:after="120" w:line="276" w:lineRule="auto"/>
              <w:jc w:val="center"/>
              <w:rPr>
                <w:rFonts w:cs="Tahoma"/>
                <w:b/>
                <w:bCs/>
                <w:color w:val="000000"/>
                <w:szCs w:val="18"/>
                <w:lang w:eastAsia="ja-JP"/>
              </w:rPr>
            </w:pPr>
            <w:r w:rsidRPr="0061775E">
              <w:rPr>
                <w:rFonts w:cs="Tahoma"/>
                <w:b/>
                <w:bCs/>
                <w:color w:val="000000"/>
                <w:szCs w:val="18"/>
              </w:rPr>
              <w:t>SharePoint Server</w:t>
            </w:r>
          </w:p>
        </w:tc>
        <w:tc>
          <w:tcPr>
            <w:tcW w:w="1643" w:type="dxa"/>
            <w:shd w:val="clear" w:color="auto" w:fill="FABF8F"/>
            <w:vAlign w:val="center"/>
          </w:tcPr>
          <w:p w:rsidR="00A13BC3" w:rsidRPr="0061775E" w:rsidRDefault="00A13BC3" w:rsidP="007E466C">
            <w:pPr>
              <w:spacing w:before="120" w:after="120" w:line="276" w:lineRule="auto"/>
              <w:jc w:val="center"/>
              <w:rPr>
                <w:rFonts w:cs="Tahoma"/>
                <w:b/>
                <w:bCs/>
                <w:color w:val="000000"/>
                <w:szCs w:val="18"/>
                <w:lang w:eastAsia="ja-JP"/>
              </w:rPr>
            </w:pPr>
            <w:r w:rsidRPr="0061775E">
              <w:rPr>
                <w:rFonts w:cs="Tahoma"/>
                <w:b/>
                <w:bCs/>
                <w:color w:val="000000"/>
                <w:szCs w:val="18"/>
              </w:rPr>
              <w:t>Lync Server</w:t>
            </w:r>
          </w:p>
        </w:tc>
      </w:tr>
      <w:tr w:rsidR="00A13BC3" w:rsidRPr="0061775E" w:rsidTr="00DE554B">
        <w:tc>
          <w:tcPr>
            <w:tcW w:w="1912" w:type="dxa"/>
          </w:tcPr>
          <w:p w:rsidR="00A13BC3" w:rsidRPr="0061775E" w:rsidRDefault="00A13BC3" w:rsidP="003479E5">
            <w:pPr>
              <w:spacing w:after="200" w:line="276" w:lineRule="auto"/>
              <w:jc w:val="center"/>
              <w:rPr>
                <w:rFonts w:cs="Tahoma"/>
                <w:color w:val="000000"/>
                <w:szCs w:val="18"/>
                <w:lang w:eastAsia="ja-JP"/>
              </w:rPr>
            </w:pPr>
            <w:r w:rsidRPr="0061775E">
              <w:rPr>
                <w:rFonts w:cs="Tahoma"/>
                <w:color w:val="000000"/>
                <w:szCs w:val="18"/>
              </w:rPr>
              <w:t>Windows Server Datacenter</w:t>
            </w:r>
          </w:p>
        </w:tc>
        <w:tc>
          <w:tcPr>
            <w:tcW w:w="1848" w:type="dxa"/>
          </w:tcPr>
          <w:p w:rsidR="00A13BC3" w:rsidRPr="0061775E" w:rsidRDefault="00A13BC3" w:rsidP="003479E5">
            <w:pPr>
              <w:spacing w:after="200" w:line="276" w:lineRule="auto"/>
              <w:jc w:val="center"/>
              <w:rPr>
                <w:rFonts w:cs="Tahoma"/>
                <w:color w:val="000000"/>
                <w:szCs w:val="18"/>
                <w:lang w:eastAsia="ja-JP"/>
              </w:rPr>
            </w:pPr>
            <w:r w:rsidRPr="0061775E">
              <w:rPr>
                <w:rFonts w:cs="Tahoma"/>
                <w:color w:val="000000"/>
                <w:szCs w:val="18"/>
              </w:rPr>
              <w:t xml:space="preserve">Almacenamiento de datos paralelos de SQL Server </w:t>
            </w:r>
          </w:p>
        </w:tc>
        <w:tc>
          <w:tcPr>
            <w:tcW w:w="1774" w:type="dxa"/>
          </w:tcPr>
          <w:p w:rsidR="00A13BC3" w:rsidRPr="0061775E" w:rsidRDefault="00A13BC3" w:rsidP="003479E5">
            <w:pPr>
              <w:spacing w:after="200" w:line="276" w:lineRule="auto"/>
              <w:jc w:val="center"/>
              <w:rPr>
                <w:rFonts w:cs="Tahoma"/>
                <w:color w:val="000000"/>
                <w:szCs w:val="18"/>
                <w:lang w:eastAsia="ja-JP"/>
              </w:rPr>
            </w:pPr>
            <w:r w:rsidRPr="0061775E">
              <w:rPr>
                <w:rFonts w:cs="Tahoma"/>
                <w:color w:val="000000"/>
                <w:szCs w:val="18"/>
              </w:rPr>
              <w:t>Exchange Small Business Server</w:t>
            </w:r>
          </w:p>
        </w:tc>
        <w:tc>
          <w:tcPr>
            <w:tcW w:w="1913" w:type="dxa"/>
          </w:tcPr>
          <w:p w:rsidR="00A13BC3" w:rsidRPr="0061775E" w:rsidRDefault="00A13BC3" w:rsidP="003479E5">
            <w:pPr>
              <w:spacing w:after="200" w:line="276" w:lineRule="auto"/>
              <w:jc w:val="center"/>
              <w:rPr>
                <w:rFonts w:cs="Tahoma"/>
                <w:color w:val="000000"/>
                <w:szCs w:val="18"/>
                <w:lang w:eastAsia="ja-JP"/>
              </w:rPr>
            </w:pPr>
            <w:r w:rsidRPr="0061775E">
              <w:rPr>
                <w:rFonts w:cs="Tahoma"/>
                <w:color w:val="000000"/>
                <w:szCs w:val="18"/>
              </w:rPr>
              <w:t>SharePoint para Sitios de Internet Server Enterprise</w:t>
            </w:r>
          </w:p>
        </w:tc>
        <w:tc>
          <w:tcPr>
            <w:tcW w:w="1643" w:type="dxa"/>
          </w:tcPr>
          <w:p w:rsidR="00A13BC3" w:rsidRPr="0061775E" w:rsidRDefault="00A13BC3" w:rsidP="003479E5">
            <w:pPr>
              <w:spacing w:after="200" w:line="276" w:lineRule="auto"/>
              <w:jc w:val="center"/>
              <w:rPr>
                <w:rFonts w:cs="Tahoma"/>
                <w:color w:val="000000"/>
                <w:szCs w:val="18"/>
                <w:lang w:eastAsia="ja-JP"/>
              </w:rPr>
            </w:pPr>
            <w:r w:rsidRPr="0061775E">
              <w:rPr>
                <w:rFonts w:cs="Tahoma"/>
                <w:color w:val="000000"/>
                <w:szCs w:val="18"/>
              </w:rPr>
              <w:t>Lync Server 2010 Enterprise Edition</w:t>
            </w:r>
          </w:p>
        </w:tc>
      </w:tr>
      <w:tr w:rsidR="00A13BC3" w:rsidRPr="0061775E" w:rsidTr="00DE554B">
        <w:tc>
          <w:tcPr>
            <w:tcW w:w="1912" w:type="dxa"/>
          </w:tcPr>
          <w:p w:rsidR="00A13BC3" w:rsidRPr="0061775E" w:rsidRDefault="00A13BC3" w:rsidP="003479E5">
            <w:pPr>
              <w:spacing w:after="200" w:line="276" w:lineRule="auto"/>
              <w:jc w:val="center"/>
              <w:rPr>
                <w:rFonts w:cs="Tahoma"/>
                <w:szCs w:val="18"/>
              </w:rPr>
            </w:pPr>
            <w:r w:rsidRPr="0061775E">
              <w:rPr>
                <w:rFonts w:cs="Tahoma"/>
                <w:color w:val="000000"/>
                <w:szCs w:val="18"/>
              </w:rPr>
              <w:t>Windows Server Enterprise</w:t>
            </w:r>
          </w:p>
        </w:tc>
        <w:tc>
          <w:tcPr>
            <w:tcW w:w="1848" w:type="dxa"/>
          </w:tcPr>
          <w:p w:rsidR="00A13BC3" w:rsidRPr="0061775E" w:rsidRDefault="00A13BC3" w:rsidP="003479E5">
            <w:pPr>
              <w:spacing w:after="200" w:line="276" w:lineRule="auto"/>
              <w:jc w:val="center"/>
              <w:rPr>
                <w:rFonts w:cs="Tahoma"/>
                <w:szCs w:val="18"/>
                <w:lang w:eastAsia="ja-JP"/>
              </w:rPr>
            </w:pPr>
            <w:r w:rsidRPr="0061775E">
              <w:rPr>
                <w:rFonts w:cs="Tahoma"/>
                <w:color w:val="000000"/>
                <w:szCs w:val="18"/>
              </w:rPr>
              <w:t>SQL Server Datacenter</w:t>
            </w:r>
          </w:p>
        </w:tc>
        <w:tc>
          <w:tcPr>
            <w:tcW w:w="1774" w:type="dxa"/>
          </w:tcPr>
          <w:p w:rsidR="00A13BC3" w:rsidRPr="0061775E" w:rsidRDefault="00A13BC3" w:rsidP="003479E5">
            <w:pPr>
              <w:spacing w:after="200" w:line="276" w:lineRule="auto"/>
              <w:jc w:val="center"/>
              <w:rPr>
                <w:rFonts w:cs="Tahoma"/>
                <w:color w:val="000000"/>
                <w:szCs w:val="18"/>
                <w:lang w:eastAsia="ja-JP"/>
              </w:rPr>
            </w:pPr>
            <w:r w:rsidRPr="0061775E">
              <w:rPr>
                <w:rFonts w:cs="Tahoma"/>
                <w:color w:val="000000"/>
                <w:szCs w:val="18"/>
              </w:rPr>
              <w:t>Exchange Server Enterprise</w:t>
            </w:r>
          </w:p>
        </w:tc>
        <w:tc>
          <w:tcPr>
            <w:tcW w:w="1913" w:type="dxa"/>
          </w:tcPr>
          <w:p w:rsidR="00A13BC3" w:rsidRPr="00D17DBE" w:rsidRDefault="00A13BC3" w:rsidP="003479E5">
            <w:pPr>
              <w:spacing w:after="200" w:line="276" w:lineRule="auto"/>
              <w:jc w:val="center"/>
              <w:rPr>
                <w:rFonts w:cs="Tahoma"/>
                <w:color w:val="000000"/>
                <w:szCs w:val="18"/>
                <w:lang w:val="fr-FR" w:eastAsia="ja-JP"/>
              </w:rPr>
            </w:pPr>
            <w:r w:rsidRPr="00D17DBE">
              <w:rPr>
                <w:rFonts w:cs="Tahoma"/>
                <w:color w:val="000000"/>
                <w:szCs w:val="18"/>
                <w:lang w:val="fr-FR"/>
              </w:rPr>
              <w:t>SharePoint para sitios de Internet Server Standard</w:t>
            </w:r>
          </w:p>
        </w:tc>
        <w:tc>
          <w:tcPr>
            <w:tcW w:w="1643" w:type="dxa"/>
          </w:tcPr>
          <w:p w:rsidR="00A13BC3" w:rsidRPr="0061775E" w:rsidRDefault="00A13BC3" w:rsidP="003479E5">
            <w:pPr>
              <w:spacing w:after="200" w:line="276" w:lineRule="auto"/>
              <w:jc w:val="center"/>
              <w:rPr>
                <w:rFonts w:cs="Tahoma"/>
                <w:color w:val="000000"/>
                <w:szCs w:val="18"/>
                <w:lang w:eastAsia="ja-JP"/>
              </w:rPr>
            </w:pPr>
            <w:r w:rsidRPr="0061775E">
              <w:rPr>
                <w:rFonts w:cs="Tahoma"/>
                <w:color w:val="000000"/>
                <w:szCs w:val="18"/>
              </w:rPr>
              <w:t>Lync Server 2010 Standard Edition</w:t>
            </w:r>
          </w:p>
        </w:tc>
      </w:tr>
      <w:tr w:rsidR="00A13BC3" w:rsidRPr="0061775E" w:rsidTr="00DE554B">
        <w:tc>
          <w:tcPr>
            <w:tcW w:w="1912" w:type="dxa"/>
          </w:tcPr>
          <w:p w:rsidR="00A13BC3" w:rsidRPr="0061775E" w:rsidRDefault="00A13BC3" w:rsidP="003479E5">
            <w:pPr>
              <w:spacing w:after="200" w:line="276" w:lineRule="auto"/>
              <w:jc w:val="center"/>
              <w:rPr>
                <w:rFonts w:cs="Tahoma"/>
                <w:szCs w:val="18"/>
                <w:lang w:eastAsia="ja-JP"/>
              </w:rPr>
            </w:pPr>
            <w:r w:rsidRPr="0061775E">
              <w:rPr>
                <w:rFonts w:cs="Tahoma"/>
                <w:color w:val="000000"/>
                <w:szCs w:val="18"/>
              </w:rPr>
              <w:t>Windows Server Standard</w:t>
            </w:r>
          </w:p>
        </w:tc>
        <w:tc>
          <w:tcPr>
            <w:tcW w:w="1848" w:type="dxa"/>
          </w:tcPr>
          <w:p w:rsidR="00A13BC3" w:rsidRPr="0061775E" w:rsidRDefault="00A13BC3" w:rsidP="003479E5">
            <w:pPr>
              <w:spacing w:after="200" w:line="276" w:lineRule="auto"/>
              <w:jc w:val="center"/>
              <w:rPr>
                <w:rFonts w:cs="Tahoma"/>
                <w:szCs w:val="18"/>
                <w:lang w:eastAsia="ja-JP"/>
              </w:rPr>
            </w:pPr>
            <w:r w:rsidRPr="0061775E">
              <w:rPr>
                <w:rFonts w:cs="Tahoma"/>
                <w:szCs w:val="18"/>
              </w:rPr>
              <w:t>SQL Server Enterprise</w:t>
            </w:r>
          </w:p>
        </w:tc>
        <w:tc>
          <w:tcPr>
            <w:tcW w:w="1774" w:type="dxa"/>
          </w:tcPr>
          <w:p w:rsidR="00A13BC3" w:rsidRPr="0061775E" w:rsidRDefault="00A13BC3" w:rsidP="003479E5">
            <w:pPr>
              <w:spacing w:after="200" w:line="276" w:lineRule="auto"/>
              <w:jc w:val="center"/>
              <w:rPr>
                <w:rFonts w:cs="Tahoma"/>
                <w:color w:val="000000"/>
                <w:szCs w:val="18"/>
                <w:lang w:eastAsia="ja-JP"/>
              </w:rPr>
            </w:pPr>
            <w:r w:rsidRPr="0061775E">
              <w:rPr>
                <w:rFonts w:cs="Tahoma"/>
                <w:color w:val="000000"/>
                <w:szCs w:val="18"/>
              </w:rPr>
              <w:t>Exchange Server Standard</w:t>
            </w:r>
          </w:p>
        </w:tc>
        <w:tc>
          <w:tcPr>
            <w:tcW w:w="1913" w:type="dxa"/>
          </w:tcPr>
          <w:p w:rsidR="00A13BC3" w:rsidRPr="0061775E" w:rsidRDefault="00A13BC3" w:rsidP="003479E5">
            <w:pPr>
              <w:spacing w:after="200" w:line="276" w:lineRule="auto"/>
              <w:jc w:val="center"/>
              <w:rPr>
                <w:rFonts w:cs="Tahoma"/>
                <w:color w:val="000000"/>
                <w:szCs w:val="18"/>
                <w:lang w:eastAsia="ja-JP"/>
              </w:rPr>
            </w:pPr>
            <w:r w:rsidRPr="0061775E">
              <w:rPr>
                <w:rFonts w:cs="Tahoma"/>
                <w:color w:val="000000"/>
                <w:szCs w:val="18"/>
              </w:rPr>
              <w:t>SharePoint Server</w:t>
            </w:r>
          </w:p>
        </w:tc>
        <w:tc>
          <w:tcPr>
            <w:tcW w:w="1643" w:type="dxa"/>
          </w:tcPr>
          <w:p w:rsidR="00A13BC3" w:rsidRPr="0061775E" w:rsidRDefault="00A13BC3" w:rsidP="003479E5">
            <w:pPr>
              <w:spacing w:after="200" w:line="276" w:lineRule="auto"/>
              <w:jc w:val="center"/>
              <w:rPr>
                <w:rFonts w:cs="Tahoma"/>
                <w:color w:val="000000"/>
                <w:szCs w:val="18"/>
                <w:lang w:eastAsia="ja-JP"/>
              </w:rPr>
            </w:pPr>
          </w:p>
        </w:tc>
      </w:tr>
      <w:tr w:rsidR="00A13BC3" w:rsidRPr="0061775E" w:rsidTr="00DE554B">
        <w:tc>
          <w:tcPr>
            <w:tcW w:w="1912" w:type="dxa"/>
          </w:tcPr>
          <w:p w:rsidR="00A13BC3" w:rsidRPr="0061775E" w:rsidRDefault="00A13BC3" w:rsidP="003479E5">
            <w:pPr>
              <w:spacing w:after="200" w:line="276" w:lineRule="auto"/>
              <w:jc w:val="center"/>
              <w:rPr>
                <w:rFonts w:cs="Tahoma"/>
                <w:szCs w:val="18"/>
                <w:lang w:eastAsia="ja-JP"/>
              </w:rPr>
            </w:pPr>
            <w:r w:rsidRPr="0061775E">
              <w:rPr>
                <w:rFonts w:cs="Tahoma"/>
                <w:szCs w:val="18"/>
              </w:rPr>
              <w:t>Complemento de Windows Small Business Server Premium</w:t>
            </w:r>
          </w:p>
        </w:tc>
        <w:tc>
          <w:tcPr>
            <w:tcW w:w="1848" w:type="dxa"/>
          </w:tcPr>
          <w:p w:rsidR="00A13BC3" w:rsidRPr="0061775E" w:rsidRDefault="00A13BC3" w:rsidP="003479E5">
            <w:pPr>
              <w:spacing w:after="200" w:line="276" w:lineRule="auto"/>
              <w:jc w:val="center"/>
              <w:rPr>
                <w:rFonts w:cs="Tahoma"/>
                <w:szCs w:val="18"/>
                <w:lang w:eastAsia="ja-JP"/>
              </w:rPr>
            </w:pPr>
            <w:r w:rsidRPr="0061775E">
              <w:rPr>
                <w:rFonts w:cs="Tahoma"/>
                <w:szCs w:val="18"/>
              </w:rPr>
              <w:t>SQL Server Standard</w:t>
            </w:r>
          </w:p>
        </w:tc>
        <w:tc>
          <w:tcPr>
            <w:tcW w:w="1774" w:type="dxa"/>
          </w:tcPr>
          <w:p w:rsidR="00A13BC3" w:rsidRPr="0061775E" w:rsidRDefault="00A13BC3" w:rsidP="003479E5">
            <w:pPr>
              <w:spacing w:after="200" w:line="276" w:lineRule="auto"/>
              <w:jc w:val="center"/>
              <w:rPr>
                <w:rFonts w:cs="Tahoma"/>
                <w:szCs w:val="18"/>
                <w:lang w:eastAsia="ja-JP"/>
              </w:rPr>
            </w:pPr>
          </w:p>
        </w:tc>
        <w:tc>
          <w:tcPr>
            <w:tcW w:w="1913" w:type="dxa"/>
          </w:tcPr>
          <w:p w:rsidR="00A13BC3" w:rsidRPr="0061775E" w:rsidRDefault="00A13BC3" w:rsidP="003479E5">
            <w:pPr>
              <w:spacing w:after="200" w:line="276" w:lineRule="auto"/>
              <w:jc w:val="center"/>
              <w:rPr>
                <w:rFonts w:cs="Tahoma"/>
                <w:szCs w:val="18"/>
                <w:lang w:eastAsia="ja-JP"/>
              </w:rPr>
            </w:pPr>
          </w:p>
        </w:tc>
        <w:tc>
          <w:tcPr>
            <w:tcW w:w="1643" w:type="dxa"/>
          </w:tcPr>
          <w:p w:rsidR="00A13BC3" w:rsidRPr="0061775E" w:rsidRDefault="00A13BC3" w:rsidP="003479E5">
            <w:pPr>
              <w:spacing w:after="200" w:line="276" w:lineRule="auto"/>
              <w:jc w:val="center"/>
              <w:rPr>
                <w:rFonts w:cs="Tahoma"/>
                <w:szCs w:val="18"/>
                <w:lang w:eastAsia="ja-JP"/>
              </w:rPr>
            </w:pPr>
          </w:p>
        </w:tc>
      </w:tr>
      <w:tr w:rsidR="00A13BC3" w:rsidRPr="0061775E" w:rsidTr="00DE554B">
        <w:tc>
          <w:tcPr>
            <w:tcW w:w="1912" w:type="dxa"/>
          </w:tcPr>
          <w:p w:rsidR="00A13BC3" w:rsidRPr="0061775E" w:rsidRDefault="00A13BC3" w:rsidP="003479E5">
            <w:pPr>
              <w:spacing w:after="200" w:line="276" w:lineRule="auto"/>
              <w:jc w:val="center"/>
              <w:rPr>
                <w:rFonts w:cs="Tahoma"/>
                <w:szCs w:val="18"/>
                <w:lang w:eastAsia="ja-JP"/>
              </w:rPr>
            </w:pPr>
            <w:r w:rsidRPr="0061775E">
              <w:rPr>
                <w:rFonts w:cs="Tahoma"/>
                <w:szCs w:val="18"/>
              </w:rPr>
              <w:t>Windows Small Business Server Standard</w:t>
            </w:r>
          </w:p>
        </w:tc>
        <w:tc>
          <w:tcPr>
            <w:tcW w:w="1848" w:type="dxa"/>
          </w:tcPr>
          <w:p w:rsidR="00A13BC3" w:rsidRPr="0061775E" w:rsidRDefault="00A13BC3" w:rsidP="003479E5">
            <w:pPr>
              <w:spacing w:after="200" w:line="276" w:lineRule="auto"/>
              <w:jc w:val="center"/>
              <w:rPr>
                <w:rFonts w:cs="Tahoma"/>
                <w:szCs w:val="18"/>
                <w:lang w:eastAsia="ja-JP"/>
              </w:rPr>
            </w:pPr>
            <w:r w:rsidRPr="0061775E">
              <w:rPr>
                <w:rFonts w:cs="Tahoma"/>
                <w:szCs w:val="18"/>
              </w:rPr>
              <w:t>SQL Server Workgroup</w:t>
            </w:r>
          </w:p>
        </w:tc>
        <w:tc>
          <w:tcPr>
            <w:tcW w:w="1774" w:type="dxa"/>
          </w:tcPr>
          <w:p w:rsidR="00A13BC3" w:rsidRPr="0061775E" w:rsidRDefault="00A13BC3" w:rsidP="003479E5">
            <w:pPr>
              <w:spacing w:after="200" w:line="276" w:lineRule="auto"/>
              <w:jc w:val="center"/>
              <w:rPr>
                <w:rFonts w:cs="Tahoma"/>
                <w:szCs w:val="18"/>
                <w:lang w:eastAsia="ja-JP"/>
              </w:rPr>
            </w:pPr>
          </w:p>
        </w:tc>
        <w:tc>
          <w:tcPr>
            <w:tcW w:w="1913" w:type="dxa"/>
          </w:tcPr>
          <w:p w:rsidR="00A13BC3" w:rsidRPr="0061775E" w:rsidRDefault="00A13BC3" w:rsidP="003479E5">
            <w:pPr>
              <w:spacing w:after="200" w:line="276" w:lineRule="auto"/>
              <w:jc w:val="center"/>
              <w:rPr>
                <w:rFonts w:cs="Tahoma"/>
                <w:szCs w:val="18"/>
                <w:lang w:eastAsia="ja-JP"/>
              </w:rPr>
            </w:pPr>
          </w:p>
        </w:tc>
        <w:tc>
          <w:tcPr>
            <w:tcW w:w="1643" w:type="dxa"/>
          </w:tcPr>
          <w:p w:rsidR="00A13BC3" w:rsidRPr="0061775E" w:rsidRDefault="00A13BC3" w:rsidP="003479E5">
            <w:pPr>
              <w:spacing w:after="200" w:line="276" w:lineRule="auto"/>
              <w:jc w:val="center"/>
              <w:rPr>
                <w:rFonts w:cs="Tahoma"/>
                <w:szCs w:val="18"/>
                <w:lang w:eastAsia="ja-JP"/>
              </w:rPr>
            </w:pPr>
          </w:p>
        </w:tc>
      </w:tr>
      <w:tr w:rsidR="00A13BC3" w:rsidRPr="0061775E" w:rsidTr="00DE554B">
        <w:tc>
          <w:tcPr>
            <w:tcW w:w="1912" w:type="dxa"/>
          </w:tcPr>
          <w:p w:rsidR="00A13BC3" w:rsidRPr="0061775E" w:rsidRDefault="00A13BC3" w:rsidP="003479E5">
            <w:pPr>
              <w:spacing w:after="200" w:line="276" w:lineRule="auto"/>
              <w:jc w:val="center"/>
              <w:rPr>
                <w:rFonts w:cs="Tahoma"/>
                <w:szCs w:val="18"/>
                <w:lang w:eastAsia="ja-JP"/>
              </w:rPr>
            </w:pPr>
            <w:r w:rsidRPr="0061775E">
              <w:rPr>
                <w:rFonts w:cs="Tahoma"/>
                <w:szCs w:val="18"/>
              </w:rPr>
              <w:t>Windows Small Business Server Essentials</w:t>
            </w:r>
          </w:p>
        </w:tc>
        <w:tc>
          <w:tcPr>
            <w:tcW w:w="1848" w:type="dxa"/>
          </w:tcPr>
          <w:p w:rsidR="00A13BC3" w:rsidRPr="0061775E" w:rsidRDefault="00A13BC3" w:rsidP="003479E5">
            <w:pPr>
              <w:spacing w:after="200" w:line="276" w:lineRule="auto"/>
              <w:jc w:val="center"/>
              <w:rPr>
                <w:rFonts w:cs="Tahoma"/>
                <w:szCs w:val="18"/>
                <w:lang w:eastAsia="ja-JP"/>
              </w:rPr>
            </w:pPr>
            <w:r w:rsidRPr="0061775E">
              <w:rPr>
                <w:rFonts w:cs="Tahoma"/>
                <w:szCs w:val="18"/>
              </w:rPr>
              <w:t>SQL Server Small Business</w:t>
            </w:r>
          </w:p>
        </w:tc>
        <w:tc>
          <w:tcPr>
            <w:tcW w:w="1774" w:type="dxa"/>
          </w:tcPr>
          <w:p w:rsidR="00A13BC3" w:rsidRPr="0061775E" w:rsidRDefault="00A13BC3" w:rsidP="003479E5">
            <w:pPr>
              <w:spacing w:after="200" w:line="276" w:lineRule="auto"/>
              <w:jc w:val="center"/>
              <w:rPr>
                <w:rFonts w:cs="Tahoma"/>
                <w:szCs w:val="18"/>
                <w:lang w:eastAsia="ja-JP"/>
              </w:rPr>
            </w:pPr>
          </w:p>
        </w:tc>
        <w:tc>
          <w:tcPr>
            <w:tcW w:w="1913" w:type="dxa"/>
          </w:tcPr>
          <w:p w:rsidR="00A13BC3" w:rsidRPr="0061775E" w:rsidRDefault="00A13BC3" w:rsidP="003479E5">
            <w:pPr>
              <w:spacing w:after="200" w:line="276" w:lineRule="auto"/>
              <w:jc w:val="center"/>
              <w:rPr>
                <w:rFonts w:cs="Tahoma"/>
                <w:szCs w:val="18"/>
                <w:lang w:eastAsia="ja-JP"/>
              </w:rPr>
            </w:pPr>
          </w:p>
        </w:tc>
        <w:tc>
          <w:tcPr>
            <w:tcW w:w="1643" w:type="dxa"/>
          </w:tcPr>
          <w:p w:rsidR="00A13BC3" w:rsidRPr="0061775E" w:rsidRDefault="00A13BC3" w:rsidP="003479E5">
            <w:pPr>
              <w:spacing w:after="200" w:line="276" w:lineRule="auto"/>
              <w:jc w:val="center"/>
              <w:rPr>
                <w:rFonts w:cs="Tahoma"/>
                <w:szCs w:val="18"/>
                <w:lang w:eastAsia="ja-JP"/>
              </w:rPr>
            </w:pPr>
          </w:p>
        </w:tc>
      </w:tr>
      <w:tr w:rsidR="00A13BC3" w:rsidRPr="0061775E" w:rsidTr="00DE554B">
        <w:tc>
          <w:tcPr>
            <w:tcW w:w="1912" w:type="dxa"/>
          </w:tcPr>
          <w:p w:rsidR="00A13BC3" w:rsidRPr="0061775E" w:rsidRDefault="00A13BC3" w:rsidP="003479E5">
            <w:pPr>
              <w:spacing w:after="200" w:line="276" w:lineRule="auto"/>
              <w:jc w:val="center"/>
              <w:rPr>
                <w:rFonts w:cs="Tahoma"/>
                <w:szCs w:val="18"/>
                <w:lang w:eastAsia="ja-JP"/>
              </w:rPr>
            </w:pPr>
            <w:r w:rsidRPr="0061775E">
              <w:rPr>
                <w:rFonts w:cs="Tahoma"/>
                <w:szCs w:val="18"/>
              </w:rPr>
              <w:t>Windows Web Server</w:t>
            </w:r>
          </w:p>
        </w:tc>
        <w:tc>
          <w:tcPr>
            <w:tcW w:w="1848" w:type="dxa"/>
          </w:tcPr>
          <w:p w:rsidR="00A13BC3" w:rsidRPr="0061775E" w:rsidRDefault="00A13BC3" w:rsidP="003479E5">
            <w:pPr>
              <w:spacing w:after="200" w:line="276" w:lineRule="auto"/>
              <w:jc w:val="center"/>
              <w:rPr>
                <w:rFonts w:cs="Tahoma"/>
                <w:szCs w:val="18"/>
                <w:lang w:eastAsia="ja-JP"/>
              </w:rPr>
            </w:pPr>
            <w:r w:rsidRPr="0061775E">
              <w:rPr>
                <w:rFonts w:cs="Tahoma"/>
                <w:szCs w:val="18"/>
              </w:rPr>
              <w:t>SQL Server Web</w:t>
            </w:r>
          </w:p>
        </w:tc>
        <w:tc>
          <w:tcPr>
            <w:tcW w:w="1774" w:type="dxa"/>
          </w:tcPr>
          <w:p w:rsidR="00A13BC3" w:rsidRPr="0061775E" w:rsidRDefault="00A13BC3" w:rsidP="003479E5">
            <w:pPr>
              <w:spacing w:after="200" w:line="276" w:lineRule="auto"/>
              <w:jc w:val="center"/>
              <w:rPr>
                <w:rFonts w:cs="Tahoma"/>
                <w:szCs w:val="18"/>
                <w:lang w:eastAsia="ja-JP"/>
              </w:rPr>
            </w:pPr>
          </w:p>
        </w:tc>
        <w:tc>
          <w:tcPr>
            <w:tcW w:w="1913" w:type="dxa"/>
          </w:tcPr>
          <w:p w:rsidR="00A13BC3" w:rsidRPr="0061775E" w:rsidRDefault="00A13BC3" w:rsidP="003479E5">
            <w:pPr>
              <w:spacing w:after="200" w:line="276" w:lineRule="auto"/>
              <w:jc w:val="center"/>
              <w:rPr>
                <w:rFonts w:cs="Tahoma"/>
                <w:szCs w:val="18"/>
                <w:lang w:eastAsia="ja-JP"/>
              </w:rPr>
            </w:pPr>
          </w:p>
        </w:tc>
        <w:tc>
          <w:tcPr>
            <w:tcW w:w="1643" w:type="dxa"/>
          </w:tcPr>
          <w:p w:rsidR="00A13BC3" w:rsidRPr="0061775E" w:rsidRDefault="00A13BC3" w:rsidP="003479E5">
            <w:pPr>
              <w:spacing w:after="200" w:line="276" w:lineRule="auto"/>
              <w:jc w:val="center"/>
              <w:rPr>
                <w:rFonts w:cs="Tahoma"/>
                <w:szCs w:val="18"/>
                <w:lang w:eastAsia="ja-JP"/>
              </w:rPr>
            </w:pPr>
          </w:p>
        </w:tc>
      </w:tr>
      <w:tr w:rsidR="00A13BC3" w:rsidRPr="0061775E" w:rsidTr="00DE554B">
        <w:tc>
          <w:tcPr>
            <w:tcW w:w="1912" w:type="dxa"/>
          </w:tcPr>
          <w:p w:rsidR="00A13BC3" w:rsidRPr="0061775E" w:rsidRDefault="00A13BC3" w:rsidP="003479E5">
            <w:pPr>
              <w:spacing w:after="200" w:line="276" w:lineRule="auto"/>
              <w:jc w:val="center"/>
              <w:rPr>
                <w:rFonts w:cs="Tahoma"/>
                <w:szCs w:val="18"/>
                <w:lang w:eastAsia="ja-JP"/>
              </w:rPr>
            </w:pPr>
            <w:r w:rsidRPr="0061775E">
              <w:rPr>
                <w:rFonts w:cs="Tahoma"/>
                <w:szCs w:val="18"/>
              </w:rPr>
              <w:t>Windows HPC Server Suite</w:t>
            </w:r>
          </w:p>
        </w:tc>
        <w:tc>
          <w:tcPr>
            <w:tcW w:w="1848" w:type="dxa"/>
          </w:tcPr>
          <w:p w:rsidR="00A13BC3" w:rsidRPr="0061775E" w:rsidRDefault="00A13BC3" w:rsidP="003479E5">
            <w:pPr>
              <w:spacing w:after="200" w:line="276" w:lineRule="auto"/>
              <w:jc w:val="center"/>
              <w:rPr>
                <w:rFonts w:cs="Tahoma"/>
                <w:szCs w:val="18"/>
                <w:lang w:eastAsia="ja-JP"/>
              </w:rPr>
            </w:pPr>
            <w:r w:rsidRPr="0061775E">
              <w:rPr>
                <w:rFonts w:cs="Tahoma"/>
                <w:szCs w:val="18"/>
              </w:rPr>
              <w:t>SQL Server Developer</w:t>
            </w:r>
          </w:p>
        </w:tc>
        <w:tc>
          <w:tcPr>
            <w:tcW w:w="1774" w:type="dxa"/>
          </w:tcPr>
          <w:p w:rsidR="00A13BC3" w:rsidRPr="0061775E" w:rsidRDefault="00A13BC3" w:rsidP="003479E5">
            <w:pPr>
              <w:spacing w:after="200" w:line="276" w:lineRule="auto"/>
              <w:jc w:val="center"/>
              <w:rPr>
                <w:rFonts w:cs="Tahoma"/>
                <w:szCs w:val="18"/>
                <w:lang w:eastAsia="ja-JP"/>
              </w:rPr>
            </w:pPr>
          </w:p>
        </w:tc>
        <w:tc>
          <w:tcPr>
            <w:tcW w:w="1913" w:type="dxa"/>
          </w:tcPr>
          <w:p w:rsidR="00A13BC3" w:rsidRPr="0061775E" w:rsidRDefault="00A13BC3" w:rsidP="003479E5">
            <w:pPr>
              <w:spacing w:after="200" w:line="276" w:lineRule="auto"/>
              <w:jc w:val="center"/>
              <w:rPr>
                <w:rFonts w:cs="Tahoma"/>
                <w:szCs w:val="18"/>
                <w:lang w:eastAsia="ja-JP"/>
              </w:rPr>
            </w:pPr>
          </w:p>
        </w:tc>
        <w:tc>
          <w:tcPr>
            <w:tcW w:w="1643" w:type="dxa"/>
          </w:tcPr>
          <w:p w:rsidR="00A13BC3" w:rsidRPr="0061775E" w:rsidRDefault="00A13BC3" w:rsidP="003479E5">
            <w:pPr>
              <w:spacing w:after="200" w:line="276" w:lineRule="auto"/>
              <w:jc w:val="center"/>
              <w:rPr>
                <w:rFonts w:cs="Tahoma"/>
                <w:szCs w:val="18"/>
                <w:lang w:eastAsia="ja-JP"/>
              </w:rPr>
            </w:pPr>
          </w:p>
        </w:tc>
      </w:tr>
      <w:tr w:rsidR="00A13BC3" w:rsidRPr="0061775E" w:rsidTr="00DE554B">
        <w:tc>
          <w:tcPr>
            <w:tcW w:w="1912" w:type="dxa"/>
          </w:tcPr>
          <w:p w:rsidR="00A13BC3" w:rsidRPr="0061775E" w:rsidRDefault="00A13BC3" w:rsidP="00894563">
            <w:pPr>
              <w:spacing w:after="200" w:line="276" w:lineRule="auto"/>
              <w:jc w:val="center"/>
              <w:rPr>
                <w:rFonts w:cs="Tahoma"/>
                <w:szCs w:val="18"/>
                <w:lang w:eastAsia="ja-JP"/>
              </w:rPr>
            </w:pPr>
            <w:r w:rsidRPr="0061775E">
              <w:rPr>
                <w:rFonts w:cs="Tahoma"/>
                <w:szCs w:val="18"/>
              </w:rPr>
              <w:t>Windows Server HPC Edition</w:t>
            </w:r>
          </w:p>
        </w:tc>
        <w:tc>
          <w:tcPr>
            <w:tcW w:w="1848" w:type="dxa"/>
          </w:tcPr>
          <w:p w:rsidR="00A13BC3" w:rsidRPr="0061775E" w:rsidRDefault="00A13BC3" w:rsidP="003479E5">
            <w:pPr>
              <w:spacing w:after="200" w:line="276" w:lineRule="auto"/>
              <w:jc w:val="center"/>
              <w:rPr>
                <w:rFonts w:cs="Tahoma"/>
                <w:szCs w:val="18"/>
                <w:lang w:eastAsia="ja-JP"/>
              </w:rPr>
            </w:pPr>
            <w:r w:rsidRPr="0061775E">
              <w:rPr>
                <w:rFonts w:cs="Tahoma"/>
                <w:szCs w:val="18"/>
              </w:rPr>
              <w:t>SQL Server Business Intelligence</w:t>
            </w:r>
          </w:p>
        </w:tc>
        <w:tc>
          <w:tcPr>
            <w:tcW w:w="1774" w:type="dxa"/>
          </w:tcPr>
          <w:p w:rsidR="00A13BC3" w:rsidRPr="0061775E" w:rsidRDefault="00A13BC3" w:rsidP="003479E5">
            <w:pPr>
              <w:spacing w:after="200" w:line="276" w:lineRule="auto"/>
              <w:jc w:val="center"/>
              <w:rPr>
                <w:rFonts w:cs="Tahoma"/>
                <w:szCs w:val="18"/>
                <w:lang w:eastAsia="ja-JP"/>
              </w:rPr>
            </w:pPr>
          </w:p>
        </w:tc>
        <w:tc>
          <w:tcPr>
            <w:tcW w:w="1913" w:type="dxa"/>
          </w:tcPr>
          <w:p w:rsidR="00A13BC3" w:rsidRPr="0061775E" w:rsidRDefault="00A13BC3" w:rsidP="003479E5">
            <w:pPr>
              <w:spacing w:after="200" w:line="276" w:lineRule="auto"/>
              <w:jc w:val="center"/>
              <w:rPr>
                <w:rFonts w:cs="Tahoma"/>
                <w:szCs w:val="18"/>
                <w:lang w:eastAsia="ja-JP"/>
              </w:rPr>
            </w:pPr>
          </w:p>
        </w:tc>
        <w:tc>
          <w:tcPr>
            <w:tcW w:w="1643" w:type="dxa"/>
          </w:tcPr>
          <w:p w:rsidR="00A13BC3" w:rsidRPr="0061775E" w:rsidRDefault="00A13BC3" w:rsidP="003479E5">
            <w:pPr>
              <w:spacing w:after="200" w:line="276" w:lineRule="auto"/>
              <w:jc w:val="center"/>
              <w:rPr>
                <w:rFonts w:cs="Tahoma"/>
                <w:szCs w:val="18"/>
                <w:lang w:eastAsia="ja-JP"/>
              </w:rPr>
            </w:pPr>
          </w:p>
        </w:tc>
      </w:tr>
      <w:tr w:rsidR="00A13BC3" w:rsidRPr="00B1694F" w:rsidTr="00DE554B">
        <w:tc>
          <w:tcPr>
            <w:tcW w:w="1912" w:type="dxa"/>
          </w:tcPr>
          <w:p w:rsidR="00A13BC3" w:rsidRPr="00D17DBE" w:rsidRDefault="00A13BC3" w:rsidP="003479E5">
            <w:pPr>
              <w:spacing w:after="200" w:line="276" w:lineRule="auto"/>
              <w:jc w:val="center"/>
              <w:rPr>
                <w:rFonts w:cs="Tahoma"/>
                <w:szCs w:val="18"/>
                <w:lang w:val="fr-FR" w:eastAsia="ja-JP"/>
              </w:rPr>
            </w:pPr>
            <w:r w:rsidRPr="00D17DBE">
              <w:rPr>
                <w:rFonts w:cs="Tahoma"/>
                <w:szCs w:val="18"/>
                <w:lang w:val="fr-FR"/>
              </w:rPr>
              <w:t xml:space="preserve">Core Infrastructure Server Suite Datacenter </w:t>
            </w:r>
          </w:p>
        </w:tc>
        <w:tc>
          <w:tcPr>
            <w:tcW w:w="1848" w:type="dxa"/>
          </w:tcPr>
          <w:p w:rsidR="00A13BC3" w:rsidRPr="00D17DBE" w:rsidRDefault="00A13BC3" w:rsidP="003479E5">
            <w:pPr>
              <w:spacing w:after="200" w:line="276" w:lineRule="auto"/>
              <w:jc w:val="center"/>
              <w:rPr>
                <w:rFonts w:cs="Tahoma"/>
                <w:szCs w:val="18"/>
                <w:lang w:val="fr-FR"/>
              </w:rPr>
            </w:pPr>
          </w:p>
        </w:tc>
        <w:tc>
          <w:tcPr>
            <w:tcW w:w="1774" w:type="dxa"/>
          </w:tcPr>
          <w:p w:rsidR="00A13BC3" w:rsidRPr="00D17DBE" w:rsidRDefault="00A13BC3" w:rsidP="003479E5">
            <w:pPr>
              <w:spacing w:after="200" w:line="276" w:lineRule="auto"/>
              <w:jc w:val="center"/>
              <w:rPr>
                <w:rFonts w:cs="Tahoma"/>
                <w:szCs w:val="18"/>
                <w:lang w:val="fr-FR"/>
              </w:rPr>
            </w:pPr>
          </w:p>
        </w:tc>
        <w:tc>
          <w:tcPr>
            <w:tcW w:w="1913" w:type="dxa"/>
          </w:tcPr>
          <w:p w:rsidR="00A13BC3" w:rsidRPr="00D17DBE" w:rsidRDefault="00A13BC3" w:rsidP="003479E5">
            <w:pPr>
              <w:spacing w:after="200" w:line="276" w:lineRule="auto"/>
              <w:jc w:val="center"/>
              <w:rPr>
                <w:rFonts w:cs="Tahoma"/>
                <w:szCs w:val="18"/>
                <w:lang w:val="fr-FR"/>
              </w:rPr>
            </w:pPr>
          </w:p>
        </w:tc>
        <w:tc>
          <w:tcPr>
            <w:tcW w:w="1643" w:type="dxa"/>
          </w:tcPr>
          <w:p w:rsidR="00A13BC3" w:rsidRPr="00D17DBE" w:rsidRDefault="00A13BC3" w:rsidP="003479E5">
            <w:pPr>
              <w:spacing w:after="200" w:line="276" w:lineRule="auto"/>
              <w:jc w:val="center"/>
              <w:rPr>
                <w:rFonts w:cs="Tahoma"/>
                <w:szCs w:val="18"/>
                <w:lang w:val="fr-FR"/>
              </w:rPr>
            </w:pPr>
          </w:p>
        </w:tc>
      </w:tr>
      <w:tr w:rsidR="00A13BC3" w:rsidRPr="00B1694F" w:rsidTr="00DE554B">
        <w:tc>
          <w:tcPr>
            <w:tcW w:w="1912" w:type="dxa"/>
          </w:tcPr>
          <w:p w:rsidR="00A13BC3" w:rsidRPr="00D17DBE" w:rsidRDefault="00A13BC3" w:rsidP="003479E5">
            <w:pPr>
              <w:spacing w:after="200" w:line="276" w:lineRule="auto"/>
              <w:jc w:val="center"/>
              <w:rPr>
                <w:rFonts w:cs="Tahoma"/>
                <w:szCs w:val="18"/>
                <w:lang w:val="fr-FR" w:eastAsia="ja-JP"/>
              </w:rPr>
            </w:pPr>
            <w:r w:rsidRPr="00D17DBE">
              <w:rPr>
                <w:rFonts w:cs="Tahoma"/>
                <w:szCs w:val="18"/>
                <w:lang w:val="fr-FR"/>
              </w:rPr>
              <w:t>Core Infrastructure Server Suite Enterprise</w:t>
            </w:r>
          </w:p>
        </w:tc>
        <w:tc>
          <w:tcPr>
            <w:tcW w:w="1848" w:type="dxa"/>
          </w:tcPr>
          <w:p w:rsidR="00A13BC3" w:rsidRPr="00D17DBE" w:rsidRDefault="00A13BC3" w:rsidP="003479E5">
            <w:pPr>
              <w:spacing w:after="200" w:line="276" w:lineRule="auto"/>
              <w:jc w:val="center"/>
              <w:rPr>
                <w:rFonts w:cs="Tahoma"/>
                <w:szCs w:val="18"/>
                <w:lang w:val="fr-FR"/>
              </w:rPr>
            </w:pPr>
          </w:p>
        </w:tc>
        <w:tc>
          <w:tcPr>
            <w:tcW w:w="1774" w:type="dxa"/>
          </w:tcPr>
          <w:p w:rsidR="00A13BC3" w:rsidRPr="00D17DBE" w:rsidRDefault="00A13BC3" w:rsidP="003479E5">
            <w:pPr>
              <w:spacing w:after="200" w:line="276" w:lineRule="auto"/>
              <w:jc w:val="center"/>
              <w:rPr>
                <w:rFonts w:cs="Tahoma"/>
                <w:szCs w:val="18"/>
                <w:lang w:val="fr-FR"/>
              </w:rPr>
            </w:pPr>
          </w:p>
        </w:tc>
        <w:tc>
          <w:tcPr>
            <w:tcW w:w="1913" w:type="dxa"/>
          </w:tcPr>
          <w:p w:rsidR="00A13BC3" w:rsidRPr="00D17DBE" w:rsidRDefault="00A13BC3" w:rsidP="003479E5">
            <w:pPr>
              <w:spacing w:after="200" w:line="276" w:lineRule="auto"/>
              <w:jc w:val="center"/>
              <w:rPr>
                <w:rFonts w:cs="Tahoma"/>
                <w:szCs w:val="18"/>
                <w:lang w:val="fr-FR"/>
              </w:rPr>
            </w:pPr>
          </w:p>
        </w:tc>
        <w:tc>
          <w:tcPr>
            <w:tcW w:w="1643" w:type="dxa"/>
          </w:tcPr>
          <w:p w:rsidR="00A13BC3" w:rsidRPr="00D17DBE" w:rsidRDefault="00A13BC3" w:rsidP="003479E5">
            <w:pPr>
              <w:spacing w:after="200" w:line="276" w:lineRule="auto"/>
              <w:jc w:val="center"/>
              <w:rPr>
                <w:rFonts w:cs="Tahoma"/>
                <w:szCs w:val="18"/>
                <w:lang w:val="fr-FR"/>
              </w:rPr>
            </w:pPr>
          </w:p>
        </w:tc>
      </w:tr>
      <w:tr w:rsidR="00A13BC3" w:rsidRPr="00B1694F" w:rsidTr="00DE554B">
        <w:tc>
          <w:tcPr>
            <w:tcW w:w="1912" w:type="dxa"/>
          </w:tcPr>
          <w:p w:rsidR="00A13BC3" w:rsidRPr="00D17DBE" w:rsidRDefault="00A13BC3" w:rsidP="003479E5">
            <w:pPr>
              <w:spacing w:after="200" w:line="276" w:lineRule="auto"/>
              <w:jc w:val="center"/>
              <w:rPr>
                <w:rFonts w:cs="Tahoma"/>
                <w:szCs w:val="18"/>
                <w:lang w:val="fr-FR" w:eastAsia="ja-JP"/>
              </w:rPr>
            </w:pPr>
            <w:r w:rsidRPr="00D17DBE">
              <w:rPr>
                <w:rFonts w:cs="Tahoma"/>
                <w:szCs w:val="18"/>
                <w:lang w:val="fr-FR"/>
              </w:rPr>
              <w:t>Core Infrastructure Server Suite Standard</w:t>
            </w:r>
          </w:p>
        </w:tc>
        <w:tc>
          <w:tcPr>
            <w:tcW w:w="1848" w:type="dxa"/>
          </w:tcPr>
          <w:p w:rsidR="00A13BC3" w:rsidRPr="00D17DBE" w:rsidRDefault="00A13BC3" w:rsidP="003479E5">
            <w:pPr>
              <w:spacing w:after="200" w:line="276" w:lineRule="auto"/>
              <w:jc w:val="center"/>
              <w:rPr>
                <w:rFonts w:cs="Tahoma"/>
                <w:szCs w:val="18"/>
                <w:lang w:val="fr-FR"/>
              </w:rPr>
            </w:pPr>
          </w:p>
        </w:tc>
        <w:tc>
          <w:tcPr>
            <w:tcW w:w="1774" w:type="dxa"/>
          </w:tcPr>
          <w:p w:rsidR="00A13BC3" w:rsidRPr="00D17DBE" w:rsidRDefault="00A13BC3" w:rsidP="003479E5">
            <w:pPr>
              <w:spacing w:after="200" w:line="276" w:lineRule="auto"/>
              <w:jc w:val="center"/>
              <w:rPr>
                <w:rFonts w:cs="Tahoma"/>
                <w:szCs w:val="18"/>
                <w:lang w:val="fr-FR"/>
              </w:rPr>
            </w:pPr>
          </w:p>
        </w:tc>
        <w:tc>
          <w:tcPr>
            <w:tcW w:w="1913" w:type="dxa"/>
          </w:tcPr>
          <w:p w:rsidR="00A13BC3" w:rsidRPr="00D17DBE" w:rsidRDefault="00A13BC3" w:rsidP="003479E5">
            <w:pPr>
              <w:spacing w:after="200" w:line="276" w:lineRule="auto"/>
              <w:jc w:val="center"/>
              <w:rPr>
                <w:rFonts w:cs="Tahoma"/>
                <w:szCs w:val="18"/>
                <w:lang w:val="fr-FR"/>
              </w:rPr>
            </w:pPr>
          </w:p>
        </w:tc>
        <w:tc>
          <w:tcPr>
            <w:tcW w:w="1643" w:type="dxa"/>
          </w:tcPr>
          <w:p w:rsidR="00A13BC3" w:rsidRPr="00D17DBE" w:rsidRDefault="00A13BC3" w:rsidP="003479E5">
            <w:pPr>
              <w:spacing w:after="200" w:line="276" w:lineRule="auto"/>
              <w:jc w:val="center"/>
              <w:rPr>
                <w:rFonts w:cs="Tahoma"/>
                <w:szCs w:val="18"/>
                <w:lang w:val="fr-FR"/>
              </w:rPr>
            </w:pPr>
          </w:p>
        </w:tc>
      </w:tr>
    </w:tbl>
    <w:p w:rsidR="003479E5" w:rsidRPr="00D17DBE" w:rsidRDefault="003479E5" w:rsidP="00792D1E">
      <w:pPr>
        <w:rPr>
          <w:rFonts w:cs="Tahoma"/>
          <w:lang w:val="es-ES"/>
        </w:rPr>
      </w:pPr>
      <w:r w:rsidRPr="00D17DBE">
        <w:rPr>
          <w:rFonts w:cs="Tahoma"/>
          <w:bCs/>
          <w:szCs w:val="18"/>
          <w:lang w:val="fr-FR"/>
        </w:rPr>
        <w:lastRenderedPageBreak/>
        <w:t>*La cobertura de Software Assurance para las licencias CAL para Software de Servidor Cualificado no califica a los clientes para el beneficio de Software Assurance de System Center Advisor.</w:t>
      </w:r>
      <w:r w:rsidR="0061775E" w:rsidRPr="00D17DBE">
        <w:rPr>
          <w:rFonts w:cs="Tahoma"/>
          <w:bCs/>
          <w:szCs w:val="18"/>
          <w:lang w:val="fr-FR"/>
        </w:rPr>
        <w:t xml:space="preserve"> </w:t>
      </w:r>
      <w:r w:rsidRPr="00D17DBE">
        <w:rPr>
          <w:rFonts w:cs="Tahoma"/>
          <w:bCs/>
          <w:szCs w:val="18"/>
          <w:lang w:val="es-ES"/>
        </w:rPr>
        <w:t>Los clientes deben mantener cobertura de las licencias de software bajo las cuales se ejecuta el Software Server Cualificado.</w:t>
      </w:r>
    </w:p>
    <w:p w:rsidR="003479E5" w:rsidRPr="00D17DBE" w:rsidRDefault="003479E5" w:rsidP="00792D1E">
      <w:pPr>
        <w:rPr>
          <w:rFonts w:cs="Tahoma"/>
          <w:lang w:val="es-ES"/>
        </w:rPr>
      </w:pPr>
    </w:p>
    <w:p w:rsidR="000D454E" w:rsidRPr="00D17DBE" w:rsidRDefault="000D454E" w:rsidP="00DE554B">
      <w:pPr>
        <w:rPr>
          <w:rFonts w:cs="Tahoma"/>
          <w:lang w:val="es-ES"/>
        </w:rPr>
      </w:pPr>
      <w:r w:rsidRPr="00D17DBE">
        <w:rPr>
          <w:rFonts w:cs="Tahoma"/>
          <w:szCs w:val="18"/>
          <w:lang w:val="es-ES"/>
        </w:rPr>
        <w:t>Los Clientes con cobertura de Software Assurance vigente para Licencias de Administración identificadas en la tabla</w:t>
      </w:r>
      <w:r w:rsidR="00DE554B" w:rsidRPr="00D17DBE">
        <w:rPr>
          <w:rFonts w:cs="Tahoma"/>
          <w:szCs w:val="18"/>
          <w:lang w:val="es-ES"/>
        </w:rPr>
        <w:t> </w:t>
      </w:r>
      <w:r w:rsidRPr="00D17DBE">
        <w:rPr>
          <w:rFonts w:cs="Tahoma"/>
          <w:szCs w:val="18"/>
          <w:lang w:val="es-ES"/>
        </w:rPr>
        <w:t>a</w:t>
      </w:r>
      <w:r w:rsidR="00DE554B" w:rsidRPr="00D17DBE">
        <w:rPr>
          <w:rFonts w:cs="Tahoma"/>
          <w:szCs w:val="18"/>
          <w:lang w:val="es-ES"/>
        </w:rPr>
        <w:t> </w:t>
      </w:r>
      <w:r w:rsidRPr="00D17DBE">
        <w:rPr>
          <w:rFonts w:cs="Tahoma"/>
          <w:szCs w:val="18"/>
          <w:lang w:val="es-ES"/>
        </w:rPr>
        <w:t xml:space="preserve">continuación son elegibles para utilizar System Center Advisor como se define en los Derechos de Uso </w:t>
      </w:r>
      <w:r w:rsidR="00DE554B" w:rsidRPr="00D17DBE">
        <w:rPr>
          <w:rFonts w:cs="Tahoma"/>
          <w:szCs w:val="18"/>
          <w:lang w:val="es-ES"/>
        </w:rPr>
        <w:br/>
      </w:r>
      <w:r w:rsidRPr="00D17DBE">
        <w:rPr>
          <w:rFonts w:cs="Tahoma"/>
          <w:szCs w:val="18"/>
          <w:lang w:val="es-ES"/>
        </w:rPr>
        <w:t>de los Productos.</w:t>
      </w:r>
    </w:p>
    <w:p w:rsidR="000D454E" w:rsidRPr="00D17DBE" w:rsidRDefault="000D454E" w:rsidP="000D454E">
      <w:pPr>
        <w:outlineLvl w:val="2"/>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977"/>
      </w:tblGrid>
      <w:tr w:rsidR="000D454E" w:rsidRPr="0061775E" w:rsidTr="00DE554B">
        <w:trPr>
          <w:jc w:val="center"/>
        </w:trPr>
        <w:tc>
          <w:tcPr>
            <w:tcW w:w="4977"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61775E" w:rsidRDefault="000D454E" w:rsidP="007E466C">
            <w:pPr>
              <w:spacing w:before="120" w:after="120" w:line="276" w:lineRule="auto"/>
              <w:jc w:val="center"/>
              <w:rPr>
                <w:rFonts w:cs="Tahoma"/>
                <w:b/>
                <w:color w:val="000000"/>
                <w:szCs w:val="18"/>
                <w:lang w:eastAsia="ja-JP"/>
              </w:rPr>
            </w:pPr>
            <w:r w:rsidRPr="0061775E">
              <w:rPr>
                <w:rFonts w:cs="Tahoma"/>
                <w:b/>
                <w:color w:val="000000"/>
                <w:szCs w:val="18"/>
              </w:rPr>
              <w:t>Licencias de Administración Cualificadas</w:t>
            </w:r>
          </w:p>
        </w:tc>
      </w:tr>
      <w:tr w:rsidR="000D454E" w:rsidRPr="00B1694F" w:rsidTr="00DE554B">
        <w:trPr>
          <w:jc w:val="center"/>
        </w:trPr>
        <w:tc>
          <w:tcPr>
            <w:tcW w:w="4977" w:type="dxa"/>
            <w:tcBorders>
              <w:top w:val="single" w:sz="4" w:space="0" w:color="000000"/>
              <w:left w:val="single" w:sz="4" w:space="0" w:color="000000"/>
              <w:bottom w:val="single" w:sz="4" w:space="0" w:color="000000"/>
              <w:right w:val="single" w:sz="4" w:space="0" w:color="000000"/>
            </w:tcBorders>
            <w:vAlign w:val="center"/>
            <w:hideMark/>
          </w:tcPr>
          <w:p w:rsidR="000D454E" w:rsidRPr="00D17DBE" w:rsidRDefault="000D454E" w:rsidP="007E466C">
            <w:pPr>
              <w:spacing w:before="120" w:after="120"/>
              <w:jc w:val="center"/>
              <w:rPr>
                <w:rFonts w:cs="Tahoma"/>
                <w:color w:val="000000"/>
                <w:szCs w:val="18"/>
                <w:lang w:val="pt-BR" w:eastAsia="ja-JP"/>
              </w:rPr>
            </w:pPr>
            <w:r w:rsidRPr="00D17DBE">
              <w:rPr>
                <w:rFonts w:cs="Tahoma"/>
                <w:color w:val="000000"/>
                <w:szCs w:val="18"/>
                <w:lang w:val="pt-BR"/>
              </w:rPr>
              <w:t>Licencia de Administración de System Center 2012 Datacenter Server</w:t>
            </w:r>
          </w:p>
        </w:tc>
      </w:tr>
      <w:tr w:rsidR="000D454E" w:rsidRPr="0061775E" w:rsidTr="00DE554B">
        <w:trPr>
          <w:jc w:val="center"/>
        </w:trPr>
        <w:tc>
          <w:tcPr>
            <w:tcW w:w="4977" w:type="dxa"/>
            <w:tcBorders>
              <w:top w:val="single" w:sz="4" w:space="0" w:color="000000"/>
              <w:left w:val="single" w:sz="4" w:space="0" w:color="000000"/>
              <w:bottom w:val="single" w:sz="4" w:space="0" w:color="000000"/>
              <w:right w:val="single" w:sz="4" w:space="0" w:color="000000"/>
            </w:tcBorders>
            <w:vAlign w:val="center"/>
            <w:hideMark/>
          </w:tcPr>
          <w:p w:rsidR="000D454E" w:rsidRPr="0061775E" w:rsidRDefault="000D454E" w:rsidP="007E466C">
            <w:pPr>
              <w:spacing w:before="120" w:after="120" w:line="276" w:lineRule="auto"/>
              <w:jc w:val="center"/>
              <w:rPr>
                <w:rFonts w:cs="Tahoma"/>
                <w:szCs w:val="18"/>
              </w:rPr>
            </w:pPr>
            <w:r w:rsidRPr="0061775E">
              <w:rPr>
                <w:rFonts w:cs="Tahoma"/>
                <w:color w:val="000000"/>
                <w:szCs w:val="18"/>
              </w:rPr>
              <w:t>Licencia de Administración de System Center 2012 Standard Server</w:t>
            </w:r>
          </w:p>
        </w:tc>
      </w:tr>
    </w:tbl>
    <w:p w:rsidR="00E06FE8" w:rsidRPr="0061775E" w:rsidRDefault="000E6E21" w:rsidP="00E06FE8">
      <w:pPr>
        <w:keepNext/>
        <w:keepLines/>
        <w:spacing w:before="40" w:line="259" w:lineRule="auto"/>
        <w:outlineLvl w:val="2"/>
        <w:rPr>
          <w:rFonts w:cs="Tahoma"/>
        </w:rPr>
      </w:pPr>
      <w:bookmarkStart w:id="736" w:name="_Toc336338239"/>
      <w:r w:rsidRPr="0061775E">
        <w:rPr>
          <w:rFonts w:eastAsiaTheme="majorEastAsia" w:cs="Tahoma"/>
          <w:color w:val="000000"/>
          <w:szCs w:val="18"/>
        </w:rPr>
        <w:cr/>
      </w:r>
      <w:r w:rsidRPr="0061775E">
        <w:rPr>
          <w:rFonts w:eastAsiaTheme="majorEastAsia" w:cs="Tahoma"/>
          <w:b/>
          <w:color w:val="000000"/>
          <w:sz w:val="24"/>
          <w:szCs w:val="18"/>
        </w:rPr>
        <w:t>System Center Global Service Monitor</w:t>
      </w:r>
    </w:p>
    <w:p w:rsidR="00DE554B" w:rsidRDefault="00DE554B" w:rsidP="007E466C">
      <w:pPr>
        <w:rPr>
          <w:rFonts w:cs="Tahoma"/>
          <w:szCs w:val="18"/>
        </w:rPr>
      </w:pPr>
    </w:p>
    <w:p w:rsidR="00E06FE8" w:rsidRPr="00D17DBE" w:rsidRDefault="00E06FE8" w:rsidP="00DE554B">
      <w:pPr>
        <w:rPr>
          <w:rFonts w:cs="Tahoma"/>
          <w:lang w:val="es-ES"/>
        </w:rPr>
      </w:pPr>
      <w:r w:rsidRPr="00D17DBE">
        <w:rPr>
          <w:rFonts w:cs="Tahoma"/>
          <w:szCs w:val="18"/>
          <w:lang w:val="es-ES"/>
        </w:rPr>
        <w:t>Los Clientes con cobertura de Software Assurance vigente para Licencias de Administración identificadas en la tabla a</w:t>
      </w:r>
      <w:r w:rsidR="00DE554B" w:rsidRPr="00D17DBE">
        <w:rPr>
          <w:rFonts w:cs="Tahoma"/>
          <w:szCs w:val="18"/>
          <w:lang w:val="es-ES"/>
        </w:rPr>
        <w:t> </w:t>
      </w:r>
      <w:r w:rsidRPr="00D17DBE">
        <w:rPr>
          <w:rFonts w:cs="Tahoma"/>
          <w:szCs w:val="18"/>
          <w:lang w:val="es-ES"/>
        </w:rPr>
        <w:t>continuación son elegibles para utilizar System Center Global Service Monitor como se define en los Derechos de Uso de los Productos.</w:t>
      </w:r>
    </w:p>
    <w:p w:rsidR="000E6E21" w:rsidRPr="00D17DBE" w:rsidRDefault="000E6E21" w:rsidP="007E466C">
      <w:pPr>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21"/>
      </w:tblGrid>
      <w:tr w:rsidR="000E6E21" w:rsidRPr="0061775E" w:rsidTr="00DE554B">
        <w:trPr>
          <w:jc w:val="center"/>
        </w:trPr>
        <w:tc>
          <w:tcPr>
            <w:tcW w:w="4721"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61775E" w:rsidRDefault="00E06FE8" w:rsidP="007E466C">
            <w:pPr>
              <w:spacing w:before="120" w:after="120"/>
              <w:jc w:val="center"/>
              <w:rPr>
                <w:rFonts w:cs="Tahoma"/>
                <w:b/>
                <w:szCs w:val="18"/>
              </w:rPr>
            </w:pPr>
            <w:r w:rsidRPr="0061775E">
              <w:rPr>
                <w:rFonts w:cs="Tahoma"/>
                <w:b/>
                <w:szCs w:val="18"/>
              </w:rPr>
              <w:t>Licencias de Administración Cualificadas</w:t>
            </w:r>
          </w:p>
        </w:tc>
      </w:tr>
      <w:tr w:rsidR="000E6E21" w:rsidRPr="0061775E" w:rsidTr="00DE554B">
        <w:trPr>
          <w:jc w:val="center"/>
        </w:trPr>
        <w:tc>
          <w:tcPr>
            <w:tcW w:w="4721" w:type="dxa"/>
            <w:tcBorders>
              <w:top w:val="single" w:sz="4" w:space="0" w:color="000000"/>
              <w:left w:val="single" w:sz="4" w:space="0" w:color="000000"/>
              <w:bottom w:val="single" w:sz="4" w:space="0" w:color="000000"/>
              <w:right w:val="single" w:sz="4" w:space="0" w:color="000000"/>
            </w:tcBorders>
            <w:vAlign w:val="center"/>
            <w:hideMark/>
          </w:tcPr>
          <w:p w:rsidR="00E06FE8" w:rsidRPr="0061775E" w:rsidRDefault="00E06FE8" w:rsidP="007E466C">
            <w:pPr>
              <w:spacing w:before="120" w:after="120"/>
              <w:jc w:val="center"/>
              <w:rPr>
                <w:rFonts w:cs="Tahoma"/>
                <w:szCs w:val="18"/>
              </w:rPr>
            </w:pPr>
            <w:r w:rsidRPr="0061775E">
              <w:rPr>
                <w:rFonts w:cs="Tahoma"/>
                <w:szCs w:val="18"/>
              </w:rPr>
              <w:t>Licencia de Administración de Servidor de System Center Datacenter</w:t>
            </w:r>
          </w:p>
        </w:tc>
      </w:tr>
      <w:tr w:rsidR="000E6E21" w:rsidRPr="0061775E" w:rsidTr="00DE554B">
        <w:trPr>
          <w:jc w:val="center"/>
        </w:trPr>
        <w:tc>
          <w:tcPr>
            <w:tcW w:w="4721" w:type="dxa"/>
            <w:tcBorders>
              <w:top w:val="single" w:sz="4" w:space="0" w:color="000000"/>
              <w:left w:val="single" w:sz="4" w:space="0" w:color="000000"/>
              <w:bottom w:val="single" w:sz="4" w:space="0" w:color="000000"/>
              <w:right w:val="single" w:sz="4" w:space="0" w:color="000000"/>
            </w:tcBorders>
            <w:vAlign w:val="center"/>
            <w:hideMark/>
          </w:tcPr>
          <w:p w:rsidR="00E06FE8" w:rsidRPr="0061775E" w:rsidRDefault="00E06FE8" w:rsidP="007E466C">
            <w:pPr>
              <w:spacing w:before="120" w:after="120"/>
              <w:jc w:val="center"/>
              <w:rPr>
                <w:rFonts w:cs="Tahoma"/>
                <w:szCs w:val="18"/>
              </w:rPr>
            </w:pPr>
            <w:r w:rsidRPr="0061775E">
              <w:rPr>
                <w:rFonts w:cs="Tahoma"/>
                <w:szCs w:val="18"/>
              </w:rPr>
              <w:t>Licencia de Administración de Servidor de System Center Standard</w:t>
            </w:r>
          </w:p>
        </w:tc>
      </w:tr>
    </w:tbl>
    <w:p w:rsidR="00E06FE8" w:rsidRPr="0061775E" w:rsidRDefault="00E06FE8">
      <w:pPr>
        <w:rPr>
          <w:rFonts w:cs="Tahoma"/>
        </w:rPr>
      </w:pPr>
    </w:p>
    <w:p w:rsidR="00023FE7" w:rsidRPr="00D17DBE" w:rsidRDefault="00023FE7">
      <w:pPr>
        <w:pStyle w:val="Heading3"/>
        <w:rPr>
          <w:rFonts w:ascii="Tahoma" w:hAnsi="Tahoma" w:cs="Tahoma"/>
          <w:lang w:val="es-ES"/>
        </w:rPr>
      </w:pPr>
      <w:bookmarkStart w:id="737" w:name="_Toc370980829"/>
      <w:r w:rsidRPr="00D17DBE">
        <w:rPr>
          <w:rFonts w:ascii="Tahoma" w:hAnsi="Tahoma" w:cs="Tahoma"/>
          <w:sz w:val="24"/>
          <w:lang w:val="es-ES"/>
        </w:rPr>
        <w:t xml:space="preserve">Copias de Seguridad para Recuperación ante Desastres </w:t>
      </w:r>
      <w:r w:rsidR="002B663E" w:rsidRPr="00D17DBE">
        <w:rPr>
          <w:rFonts w:ascii="Tahoma" w:hAnsi="Tahoma" w:cs="Tahoma"/>
          <w:sz w:val="24"/>
          <w:lang w:val="es-ES"/>
        </w:rPr>
        <w:t>“</w:t>
      </w:r>
      <w:r w:rsidRPr="00D17DBE">
        <w:rPr>
          <w:rFonts w:ascii="Tahoma" w:hAnsi="Tahoma" w:cs="Tahoma"/>
          <w:sz w:val="24"/>
          <w:lang w:val="es-ES"/>
        </w:rPr>
        <w:t>en Frío</w:t>
      </w:r>
      <w:r w:rsidR="002B663E" w:rsidRPr="00D17DBE">
        <w:rPr>
          <w:rFonts w:ascii="Tahoma" w:hAnsi="Tahoma" w:cs="Tahoma"/>
          <w:sz w:val="24"/>
          <w:lang w:val="es-ES"/>
        </w:rPr>
        <w:t>”</w:t>
      </w:r>
      <w:bookmarkEnd w:id="736"/>
      <w:bookmarkEnd w:id="737"/>
      <w:r w:rsidRPr="00D17DBE">
        <w:rPr>
          <w:rFonts w:ascii="Tahoma" w:hAnsi="Tahoma" w:cs="Tahoma"/>
          <w:sz w:val="24"/>
          <w:lang w:val="es-ES"/>
        </w:rPr>
        <w:t xml:space="preserve"> </w:t>
      </w:r>
    </w:p>
    <w:p w:rsidR="00023FE7" w:rsidRPr="00D17DBE" w:rsidRDefault="00023FE7">
      <w:pPr>
        <w:rPr>
          <w:rFonts w:cs="Tahoma"/>
          <w:lang w:val="es-ES"/>
        </w:rPr>
      </w:pPr>
    </w:p>
    <w:p w:rsidR="008A15A8" w:rsidRPr="00D17DBE" w:rsidRDefault="008A15A8" w:rsidP="00792D1E">
      <w:pPr>
        <w:rPr>
          <w:rFonts w:cs="Tahoma"/>
          <w:lang w:val="es-ES"/>
        </w:rPr>
      </w:pPr>
      <w:r w:rsidRPr="00D17DBE">
        <w:rPr>
          <w:rFonts w:eastAsia="Calibri" w:cs="Tahoma"/>
          <w:szCs w:val="18"/>
          <w:lang w:val="es-ES"/>
        </w:rPr>
        <w:t>Los Clientes con Software Assurance (SA) para productos de servidor cualificados y CAL relacionadas son elegibles para licencias de servidor gratuitas para dichos productos para fines de recuperación ante desastres (DR).</w:t>
      </w:r>
    </w:p>
    <w:p w:rsidR="00792D1E" w:rsidRPr="00D17DBE" w:rsidRDefault="00792D1E" w:rsidP="00792D1E">
      <w:pPr>
        <w:rPr>
          <w:rFonts w:cs="Tahoma"/>
          <w:lang w:val="es-ES"/>
        </w:rPr>
      </w:pPr>
    </w:p>
    <w:p w:rsidR="00023FE7" w:rsidRPr="00D17DBE" w:rsidRDefault="00023FE7" w:rsidP="00792D1E">
      <w:pPr>
        <w:pStyle w:val="AppendixFlushBulletedList"/>
        <w:tabs>
          <w:tab w:val="clear" w:pos="360"/>
          <w:tab w:val="num" w:pos="0"/>
        </w:tabs>
        <w:ind w:left="0" w:firstLine="0"/>
        <w:rPr>
          <w:rFonts w:ascii="Tahoma" w:hAnsi="Tahoma" w:cs="Tahoma"/>
          <w:lang w:val="es-ES"/>
        </w:rPr>
      </w:pPr>
      <w:r w:rsidRPr="00D17DBE">
        <w:rPr>
          <w:rFonts w:ascii="Tahoma" w:hAnsi="Tahoma" w:cs="Tahoma"/>
          <w:sz w:val="18"/>
          <w:szCs w:val="18"/>
          <w:lang w:val="es-ES"/>
        </w:rPr>
        <w:t xml:space="preserve">Por cada licencia de servidor cualificada que (i) un Cliente haya inscrito en SA y (ii) para la que el Cliente ha inscrito todas las CAL relacionadas (si así lo exige el producto) en SA, se considerará que el Cliente dispone de una segunda licencia de servidor en virtud de la cual se podrá implementar el mismo producto en un servidor de copia de seguridad </w:t>
      </w:r>
      <w:r w:rsidR="002B663E" w:rsidRPr="00D17DBE">
        <w:rPr>
          <w:rFonts w:ascii="Tahoma" w:hAnsi="Tahoma" w:cs="Tahoma"/>
          <w:sz w:val="18"/>
          <w:szCs w:val="18"/>
          <w:lang w:val="es-ES"/>
        </w:rPr>
        <w:t>“</w:t>
      </w:r>
      <w:r w:rsidRPr="00D17DBE">
        <w:rPr>
          <w:rFonts w:ascii="Tahoma" w:hAnsi="Tahoma" w:cs="Tahoma"/>
          <w:sz w:val="18"/>
          <w:szCs w:val="18"/>
          <w:lang w:val="es-ES"/>
        </w:rPr>
        <w:t>en frío</w:t>
      </w:r>
      <w:r w:rsidR="002B663E" w:rsidRPr="00D17DBE">
        <w:rPr>
          <w:rFonts w:ascii="Tahoma" w:hAnsi="Tahoma" w:cs="Tahoma"/>
          <w:sz w:val="18"/>
          <w:szCs w:val="18"/>
          <w:lang w:val="es-ES"/>
        </w:rPr>
        <w:t>”</w:t>
      </w:r>
      <w:r w:rsidRPr="00D17DBE">
        <w:rPr>
          <w:rFonts w:ascii="Tahoma" w:hAnsi="Tahoma" w:cs="Tahoma"/>
          <w:sz w:val="18"/>
          <w:szCs w:val="18"/>
          <w:lang w:val="es-ES"/>
        </w:rPr>
        <w:t xml:space="preserve"> únicamente para fines de recuperación ante desastres (DR) durante el periodo de vigencia de su cobertura de Software Assurance.</w:t>
      </w:r>
      <w:r w:rsidR="0061775E" w:rsidRPr="00D17DBE">
        <w:rPr>
          <w:rFonts w:ascii="Tahoma" w:hAnsi="Tahoma" w:cs="Tahoma"/>
          <w:sz w:val="18"/>
          <w:szCs w:val="18"/>
          <w:lang w:val="es-ES"/>
        </w:rPr>
        <w:t xml:space="preserve"> </w:t>
      </w:r>
      <w:r w:rsidRPr="00D17DBE">
        <w:rPr>
          <w:rFonts w:ascii="Tahoma" w:hAnsi="Tahoma" w:cs="Tahoma"/>
          <w:sz w:val="18"/>
          <w:szCs w:val="18"/>
          <w:lang w:val="es-ES"/>
        </w:rPr>
        <w:t>El uso y la implementación por parte de los Clientes del software en virtud de las licencias de recuperación ante desastres (DR) están sujetos a los términos y condiciones de su contrato de licencia.</w:t>
      </w:r>
    </w:p>
    <w:p w:rsidR="00FE5F1D" w:rsidRPr="00D17DBE" w:rsidRDefault="00FE5F1D" w:rsidP="00792D1E">
      <w:pPr>
        <w:pStyle w:val="AppendixBodyText"/>
        <w:spacing w:after="0"/>
        <w:rPr>
          <w:rFonts w:ascii="Tahoma" w:hAnsi="Tahoma" w:cs="Tahoma"/>
          <w:lang w:val="es-ES"/>
        </w:rPr>
      </w:pPr>
    </w:p>
    <w:p w:rsidR="00023FE7" w:rsidRPr="00D17DBE" w:rsidRDefault="00023FE7" w:rsidP="00792D1E">
      <w:pPr>
        <w:pStyle w:val="Heading3"/>
        <w:rPr>
          <w:rFonts w:ascii="Tahoma" w:hAnsi="Tahoma" w:cs="Tahoma"/>
          <w:lang w:val="es-ES"/>
        </w:rPr>
      </w:pPr>
      <w:bookmarkStart w:id="738" w:name="_Toc336338240"/>
      <w:bookmarkStart w:id="739" w:name="_Toc370980830"/>
      <w:r w:rsidRPr="00D17DBE">
        <w:rPr>
          <w:rFonts w:ascii="Tahoma" w:hAnsi="Tahoma" w:cs="Tahoma"/>
          <w:sz w:val="24"/>
          <w:lang w:val="es-ES"/>
        </w:rPr>
        <w:t>Servicios de Suscripción a TechNet SA</w:t>
      </w:r>
      <w:bookmarkEnd w:id="738"/>
      <w:bookmarkEnd w:id="739"/>
    </w:p>
    <w:p w:rsidR="00023FE7" w:rsidRPr="00D17DBE" w:rsidRDefault="00023FE7" w:rsidP="00792D1E">
      <w:pPr>
        <w:rPr>
          <w:rFonts w:cs="Tahoma"/>
          <w:lang w:val="es-ES"/>
        </w:rPr>
      </w:pPr>
    </w:p>
    <w:p w:rsidR="004A4D28" w:rsidRPr="00D17DBE" w:rsidRDefault="00A65414" w:rsidP="00792D1E">
      <w:pPr>
        <w:pStyle w:val="AppendixBodyText"/>
        <w:spacing w:after="0"/>
        <w:rPr>
          <w:rFonts w:ascii="Tahoma" w:hAnsi="Tahoma" w:cs="Tahoma"/>
          <w:lang w:val="es-ES"/>
        </w:rPr>
      </w:pPr>
      <w:r w:rsidRPr="00D17DBE">
        <w:rPr>
          <w:rFonts w:ascii="Tahoma" w:eastAsia="Calibri" w:hAnsi="Tahoma" w:cs="Tahoma"/>
          <w:sz w:val="18"/>
          <w:szCs w:val="18"/>
          <w:lang w:val="es-ES"/>
        </w:rPr>
        <w:t xml:space="preserve">Los Clientes con Software Assurance para productos cualificados dentro del grupo de servidores de productos son elegibles para optar a soporte técnico de Servicios de Suscripción a TechNet SA durante el periodo de vigencia de la cobertura de Software Assurance. </w:t>
      </w:r>
      <w:r w:rsidRPr="00D17DBE">
        <w:rPr>
          <w:rFonts w:ascii="Tahoma" w:hAnsi="Tahoma" w:cs="Tahoma"/>
          <w:sz w:val="18"/>
          <w:szCs w:val="18"/>
          <w:lang w:val="es-ES"/>
        </w:rPr>
        <w:t>Con esta opción, los profesionales de TI podrán resolver sus dudas técnicas gracias a las respuestas de colegas del sector.</w:t>
      </w:r>
      <w:r w:rsidR="0061775E" w:rsidRPr="00D17DBE">
        <w:rPr>
          <w:rFonts w:ascii="Tahoma" w:hAnsi="Tahoma" w:cs="Tahoma"/>
          <w:sz w:val="18"/>
          <w:szCs w:val="18"/>
          <w:lang w:val="es-ES"/>
        </w:rPr>
        <w:t xml:space="preserve"> </w:t>
      </w:r>
      <w:r w:rsidRPr="00D17DBE">
        <w:rPr>
          <w:rFonts w:ascii="Tahoma" w:hAnsi="Tahoma" w:cs="Tahoma"/>
          <w:sz w:val="18"/>
          <w:szCs w:val="18"/>
          <w:lang w:val="es-ES"/>
        </w:rPr>
        <w:t>Los profesionales de soporte técnico de Microsoft supervisan los grupos de noticias para garantizar la exactitud de la información.</w:t>
      </w:r>
      <w:r w:rsidR="0061775E" w:rsidRPr="00D17DBE">
        <w:rPr>
          <w:rFonts w:ascii="Tahoma" w:hAnsi="Tahoma" w:cs="Tahoma"/>
          <w:sz w:val="18"/>
          <w:szCs w:val="18"/>
          <w:lang w:val="es-ES"/>
        </w:rPr>
        <w:t xml:space="preserve"> </w:t>
      </w:r>
      <w:r w:rsidRPr="00D17DBE">
        <w:rPr>
          <w:rFonts w:ascii="Tahoma" w:hAnsi="Tahoma" w:cs="Tahoma"/>
          <w:sz w:val="18"/>
          <w:szCs w:val="18"/>
          <w:lang w:val="es-ES"/>
        </w:rPr>
        <w:t>A los Clientes elegibles se les proporciona Id. de usuario que otorgan acceso a los Servicios Online.</w:t>
      </w:r>
      <w:r w:rsidR="0061775E" w:rsidRPr="00D17DBE">
        <w:rPr>
          <w:rFonts w:ascii="Tahoma" w:hAnsi="Tahoma" w:cs="Tahoma"/>
          <w:sz w:val="18"/>
          <w:szCs w:val="18"/>
          <w:lang w:val="es-ES"/>
        </w:rPr>
        <w:t xml:space="preserve"> </w:t>
      </w:r>
    </w:p>
    <w:p w:rsidR="00FE5F1D" w:rsidRPr="00D17DBE" w:rsidRDefault="00FE5F1D" w:rsidP="00792D1E">
      <w:pPr>
        <w:pStyle w:val="AppendixBodyText"/>
        <w:spacing w:after="0"/>
        <w:rPr>
          <w:rFonts w:ascii="Tahoma" w:hAnsi="Tahoma" w:cs="Tahoma"/>
          <w:lang w:val="es-ES"/>
        </w:rPr>
      </w:pPr>
    </w:p>
    <w:p w:rsidR="00DE554B" w:rsidRPr="00D17DBE" w:rsidRDefault="00DE554B" w:rsidP="00792D1E">
      <w:pPr>
        <w:pStyle w:val="AppendixBodyText"/>
        <w:spacing w:after="0"/>
        <w:rPr>
          <w:rFonts w:ascii="Tahoma" w:hAnsi="Tahoma" w:cs="Tahoma"/>
          <w:lang w:val="es-ES"/>
        </w:rPr>
      </w:pPr>
    </w:p>
    <w:p w:rsidR="00023FE7" w:rsidRPr="00D17DBE" w:rsidRDefault="00023FE7" w:rsidP="00DE554B">
      <w:pPr>
        <w:pStyle w:val="AppendixBodyText"/>
        <w:spacing w:after="0"/>
        <w:rPr>
          <w:rFonts w:ascii="Tahoma" w:hAnsi="Tahoma" w:cs="Tahoma"/>
          <w:lang w:val="es-ES"/>
        </w:rPr>
      </w:pPr>
      <w:r w:rsidRPr="00D17DBE">
        <w:rPr>
          <w:rFonts w:ascii="Tahoma" w:hAnsi="Tahoma" w:cs="Tahoma"/>
          <w:sz w:val="18"/>
          <w:szCs w:val="18"/>
          <w:lang w:val="es-ES"/>
        </w:rPr>
        <w:t>Los Clientes recibirán un Id. de usuario por cada producto elegible con cobertura de Software Assurance, como se</w:t>
      </w:r>
      <w:r w:rsidR="00DE554B" w:rsidRPr="00D17DBE">
        <w:rPr>
          <w:rFonts w:ascii="Tahoma" w:hAnsi="Tahoma" w:cs="Tahoma"/>
          <w:sz w:val="18"/>
          <w:szCs w:val="18"/>
          <w:lang w:val="es-ES"/>
        </w:rPr>
        <w:t> </w:t>
      </w:r>
      <w:r w:rsidRPr="00D17DBE">
        <w:rPr>
          <w:rFonts w:ascii="Tahoma" w:hAnsi="Tahoma" w:cs="Tahoma"/>
          <w:sz w:val="18"/>
          <w:szCs w:val="18"/>
          <w:lang w:val="es-ES"/>
        </w:rPr>
        <w:t>indica a continuación:</w:t>
      </w: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61775E"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1775E" w:rsidRDefault="0036654E" w:rsidP="00D824E9">
            <w:pPr>
              <w:pStyle w:val="AppendixTableHeadings"/>
              <w:keepNext/>
              <w:rPr>
                <w:rFonts w:ascii="Tahoma" w:hAnsi="Tahoma" w:cs="Tahoma"/>
                <w:sz w:val="20"/>
                <w:szCs w:val="20"/>
              </w:rPr>
            </w:pPr>
            <w:r w:rsidRPr="0061775E">
              <w:rPr>
                <w:rFonts w:ascii="Tahoma" w:hAnsi="Tahoma" w:cs="Tahoma"/>
                <w:sz w:val="20"/>
                <w:szCs w:val="20"/>
              </w:rPr>
              <w:lastRenderedPageBreak/>
              <w:t>Grupos de productos</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1775E" w:rsidRDefault="0036654E" w:rsidP="008368F0">
            <w:pPr>
              <w:pStyle w:val="AppendixTableHeadings"/>
              <w:rPr>
                <w:rFonts w:ascii="Tahoma" w:hAnsi="Tahoma" w:cs="Tahoma"/>
                <w:sz w:val="20"/>
                <w:szCs w:val="20"/>
              </w:rPr>
            </w:pPr>
            <w:r w:rsidRPr="0061775E">
              <w:rPr>
                <w:rFonts w:ascii="Tahoma" w:hAnsi="Tahoma" w:cs="Tahoma"/>
                <w:sz w:val="20"/>
                <w:szCs w:val="20"/>
              </w:rPr>
              <w:t>Open License, Open Value Subscription – Education Solutions, Open Value y</w:t>
            </w:r>
            <w:r w:rsidR="008368F0">
              <w:rPr>
                <w:rFonts w:ascii="Tahoma" w:hAnsi="Tahoma" w:cs="Tahoma"/>
                <w:sz w:val="20"/>
                <w:szCs w:val="20"/>
              </w:rPr>
              <w:t> </w:t>
            </w:r>
            <w:r w:rsidRPr="0061775E">
              <w:rPr>
                <w:rFonts w:ascii="Tahoma" w:hAnsi="Tahoma" w:cs="Tahoma"/>
                <w:sz w:val="20"/>
                <w:szCs w:val="20"/>
              </w:rPr>
              <w:t>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61775E" w:rsidRDefault="0036654E">
            <w:pPr>
              <w:pStyle w:val="AppendixTableHeadings"/>
              <w:rPr>
                <w:rFonts w:ascii="Tahoma" w:hAnsi="Tahoma" w:cs="Tahoma"/>
                <w:sz w:val="20"/>
                <w:szCs w:val="20"/>
              </w:rPr>
            </w:pPr>
            <w:r w:rsidRPr="0061775E">
              <w:rPr>
                <w:rFonts w:ascii="Tahoma" w:hAnsi="Tahoma" w:cs="Tahoma"/>
                <w:sz w:val="20"/>
                <w:szCs w:val="20"/>
              </w:rPr>
              <w:t>Select/Select Plus/EA</w:t>
            </w:r>
          </w:p>
        </w:tc>
      </w:tr>
      <w:tr w:rsidR="0036654E" w:rsidRPr="0061775E"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61775E" w:rsidRDefault="0036654E" w:rsidP="00D824E9">
            <w:pPr>
              <w:pStyle w:val="AppendixTableText"/>
              <w:keepNext/>
              <w:rPr>
                <w:rFonts w:ascii="Tahoma" w:hAnsi="Tahoma" w:cs="Tahoma"/>
                <w:b/>
              </w:rPr>
            </w:pPr>
            <w:r w:rsidRPr="0061775E">
              <w:rPr>
                <w:rFonts w:ascii="Tahoma" w:hAnsi="Tahoma" w:cs="Tahoma"/>
                <w:b/>
                <w:sz w:val="20"/>
              </w:rPr>
              <w:t>Grupo de servidores</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D17DBE" w:rsidRDefault="0036654E" w:rsidP="00A9099B">
            <w:pPr>
              <w:pStyle w:val="AppendixTableText"/>
              <w:rPr>
                <w:rFonts w:ascii="Tahoma" w:hAnsi="Tahoma" w:cs="Tahoma"/>
                <w:lang w:val="es-ES"/>
              </w:rPr>
            </w:pPr>
            <w:r w:rsidRPr="00D17DBE">
              <w:rPr>
                <w:rFonts w:ascii="Tahoma" w:hAnsi="Tahoma" w:cs="Tahoma"/>
                <w:lang w:val="es-ES"/>
              </w:rPr>
              <w:t>1 Id. de usuario por</w:t>
            </w:r>
          </w:p>
          <w:p w:rsidR="0036654E" w:rsidRPr="00D17DBE" w:rsidRDefault="0036654E" w:rsidP="00A9099B">
            <w:pPr>
              <w:pStyle w:val="AppendixTableText"/>
              <w:rPr>
                <w:rFonts w:ascii="Tahoma" w:hAnsi="Tahoma" w:cs="Tahoma"/>
                <w:lang w:val="es-ES"/>
              </w:rPr>
            </w:pPr>
            <w:r w:rsidRPr="00D17DBE">
              <w:rPr>
                <w:rFonts w:ascii="Tahoma" w:hAnsi="Tahoma" w:cs="Tahoma"/>
                <w:lang w:val="es-ES"/>
              </w:rPr>
              <w:t>Licencia de Servidor</w:t>
            </w:r>
          </w:p>
          <w:p w:rsidR="0036654E" w:rsidRPr="00D17DBE" w:rsidRDefault="0036654E">
            <w:pPr>
              <w:pStyle w:val="AppendixTableText"/>
              <w:rPr>
                <w:rFonts w:ascii="Tahoma" w:hAnsi="Tahoma" w:cs="Tahoma"/>
                <w:lang w:val="es-ES"/>
              </w:rPr>
            </w:pPr>
            <w:r w:rsidRPr="00D17DBE">
              <w:rPr>
                <w:rFonts w:ascii="Tahoma" w:hAnsi="Tahoma" w:cs="Tahoma"/>
                <w:lang w:val="es-ES"/>
              </w:rPr>
              <w:t>(una vez cumplido el requisito de SA para 5 Servidores)</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61775E" w:rsidRDefault="0036654E" w:rsidP="00A9099B">
            <w:pPr>
              <w:pStyle w:val="AppendixTableText"/>
              <w:rPr>
                <w:rFonts w:ascii="Tahoma" w:hAnsi="Tahoma" w:cs="Tahoma"/>
              </w:rPr>
            </w:pPr>
            <w:r w:rsidRPr="0061775E">
              <w:rPr>
                <w:rFonts w:ascii="Tahoma" w:hAnsi="Tahoma" w:cs="Tahoma"/>
              </w:rPr>
              <w:t>1 Id. de usuario por</w:t>
            </w:r>
          </w:p>
          <w:p w:rsidR="0036654E" w:rsidRPr="0061775E" w:rsidRDefault="0036654E">
            <w:pPr>
              <w:pStyle w:val="AppendixTableText"/>
              <w:rPr>
                <w:rFonts w:ascii="Tahoma" w:hAnsi="Tahoma" w:cs="Tahoma"/>
              </w:rPr>
            </w:pPr>
            <w:r w:rsidRPr="0061775E">
              <w:rPr>
                <w:rFonts w:ascii="Tahoma" w:hAnsi="Tahoma" w:cs="Tahoma"/>
              </w:rPr>
              <w:t>Licencia de Servidor</w:t>
            </w:r>
          </w:p>
        </w:tc>
      </w:tr>
    </w:tbl>
    <w:p w:rsidR="00B2460D" w:rsidRPr="0061775E" w:rsidRDefault="00B2460D">
      <w:pPr>
        <w:pStyle w:val="AppendixBodyText"/>
        <w:rPr>
          <w:rFonts w:ascii="Tahoma" w:hAnsi="Tahoma" w:cs="Tahoma"/>
        </w:rPr>
      </w:pPr>
    </w:p>
    <w:p w:rsidR="00023FE7" w:rsidRPr="0061775E" w:rsidRDefault="00023FE7" w:rsidP="00792D1E">
      <w:pPr>
        <w:pStyle w:val="AppendixBodyText"/>
        <w:spacing w:after="0"/>
        <w:rPr>
          <w:rFonts w:ascii="Tahoma" w:hAnsi="Tahoma" w:cs="Tahoma"/>
        </w:rPr>
      </w:pPr>
    </w:p>
    <w:tbl>
      <w:tblPr>
        <w:tblpPr w:leftFromText="180" w:rightFromText="180" w:vertAnchor="text" w:horzAnchor="margin" w:tblpX="77" w:tblpY="-94"/>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59"/>
        <w:gridCol w:w="1080"/>
        <w:gridCol w:w="1325"/>
        <w:gridCol w:w="1350"/>
        <w:gridCol w:w="1530"/>
        <w:gridCol w:w="1350"/>
        <w:gridCol w:w="1456"/>
      </w:tblGrid>
      <w:tr w:rsidR="0043190C" w:rsidRPr="0061775E" w:rsidTr="00DE554B">
        <w:trPr>
          <w:trHeight w:val="178"/>
        </w:trPr>
        <w:tc>
          <w:tcPr>
            <w:tcW w:w="1359" w:type="dxa"/>
            <w:shd w:val="clear" w:color="auto" w:fill="FFCC99"/>
            <w:vAlign w:val="center"/>
          </w:tcPr>
          <w:p w:rsidR="0043190C" w:rsidRPr="0061775E" w:rsidRDefault="0043190C" w:rsidP="002A6416">
            <w:pPr>
              <w:pStyle w:val="AppendixTableHeadings"/>
              <w:keepNext/>
              <w:spacing w:line="240" w:lineRule="auto"/>
              <w:rPr>
                <w:rFonts w:ascii="Tahoma" w:hAnsi="Tahoma" w:cs="Tahoma"/>
                <w:sz w:val="20"/>
                <w:szCs w:val="20"/>
              </w:rPr>
            </w:pPr>
            <w:r w:rsidRPr="0061775E">
              <w:rPr>
                <w:rFonts w:ascii="Tahoma" w:hAnsi="Tahoma" w:cs="Tahoma"/>
                <w:sz w:val="20"/>
                <w:szCs w:val="20"/>
              </w:rPr>
              <w:t>Grupos de productos</w:t>
            </w:r>
          </w:p>
        </w:tc>
        <w:tc>
          <w:tcPr>
            <w:tcW w:w="1080" w:type="dxa"/>
            <w:shd w:val="clear" w:color="auto" w:fill="FFCC99"/>
            <w:vAlign w:val="center"/>
          </w:tcPr>
          <w:p w:rsidR="0043190C" w:rsidRPr="0061775E" w:rsidRDefault="0043190C" w:rsidP="002A6416">
            <w:pPr>
              <w:pStyle w:val="AppendixTableHeadings"/>
              <w:keepNext/>
              <w:spacing w:line="240" w:lineRule="auto"/>
              <w:rPr>
                <w:rFonts w:ascii="Tahoma" w:hAnsi="Tahoma" w:cs="Tahoma"/>
                <w:sz w:val="20"/>
                <w:szCs w:val="20"/>
              </w:rPr>
            </w:pPr>
            <w:r w:rsidRPr="0061775E">
              <w:rPr>
                <w:rFonts w:ascii="Tahoma" w:hAnsi="Tahoma" w:cs="Tahoma"/>
                <w:sz w:val="20"/>
                <w:szCs w:val="20"/>
              </w:rPr>
              <w:t>Open Value con SAM</w:t>
            </w:r>
          </w:p>
        </w:tc>
        <w:tc>
          <w:tcPr>
            <w:tcW w:w="1325" w:type="dxa"/>
            <w:shd w:val="clear" w:color="auto" w:fill="FFCC99"/>
            <w:vAlign w:val="center"/>
          </w:tcPr>
          <w:p w:rsidR="0043190C" w:rsidRPr="0061775E" w:rsidRDefault="0043190C" w:rsidP="002A6416">
            <w:pPr>
              <w:pStyle w:val="AppendixTableHeadings"/>
              <w:keepNext/>
              <w:spacing w:line="240" w:lineRule="auto"/>
              <w:rPr>
                <w:rFonts w:ascii="Tahoma" w:hAnsi="Tahoma" w:cs="Tahoma"/>
              </w:rPr>
            </w:pPr>
            <w:r w:rsidRPr="0061775E">
              <w:rPr>
                <w:rFonts w:ascii="Tahoma" w:hAnsi="Tahoma" w:cs="Tahoma"/>
                <w:sz w:val="20"/>
                <w:szCs w:val="20"/>
              </w:rPr>
              <w:t>SAM</w:t>
            </w:r>
          </w:p>
          <w:p w:rsidR="0043190C" w:rsidRPr="0061775E" w:rsidRDefault="0043190C" w:rsidP="00A966C0">
            <w:pPr>
              <w:pStyle w:val="AppendixTableHeadings"/>
              <w:keepNext/>
              <w:spacing w:line="240" w:lineRule="auto"/>
              <w:rPr>
                <w:rFonts w:ascii="Tahoma" w:hAnsi="Tahoma" w:cs="Tahoma"/>
                <w:sz w:val="20"/>
                <w:szCs w:val="20"/>
              </w:rPr>
            </w:pPr>
            <w:r w:rsidRPr="0061775E">
              <w:rPr>
                <w:rFonts w:ascii="Tahoma" w:hAnsi="Tahoma" w:cs="Tahoma"/>
                <w:sz w:val="20"/>
                <w:szCs w:val="20"/>
              </w:rPr>
              <w:t>250-2</w:t>
            </w:r>
            <w:r w:rsidR="00A966C0">
              <w:rPr>
                <w:rFonts w:ascii="Tahoma" w:hAnsi="Tahoma" w:cs="Tahoma"/>
                <w:sz w:val="20"/>
                <w:szCs w:val="20"/>
              </w:rPr>
              <w:t>.</w:t>
            </w:r>
            <w:r w:rsidRPr="0061775E">
              <w:rPr>
                <w:rFonts w:ascii="Tahoma" w:hAnsi="Tahoma" w:cs="Tahoma"/>
                <w:sz w:val="20"/>
                <w:szCs w:val="20"/>
              </w:rPr>
              <w:t xml:space="preserve">399 </w:t>
            </w:r>
          </w:p>
        </w:tc>
        <w:tc>
          <w:tcPr>
            <w:tcW w:w="1350" w:type="dxa"/>
            <w:shd w:val="clear" w:color="auto" w:fill="FFCC99"/>
            <w:vAlign w:val="center"/>
          </w:tcPr>
          <w:p w:rsidR="0043190C" w:rsidRPr="0061775E" w:rsidRDefault="0043190C" w:rsidP="002A6416">
            <w:pPr>
              <w:pStyle w:val="AppendixTableHeadings"/>
              <w:keepNext/>
              <w:spacing w:line="240" w:lineRule="auto"/>
              <w:rPr>
                <w:rFonts w:ascii="Tahoma" w:hAnsi="Tahoma" w:cs="Tahoma"/>
              </w:rPr>
            </w:pPr>
            <w:r w:rsidRPr="0061775E">
              <w:rPr>
                <w:rFonts w:ascii="Tahoma" w:hAnsi="Tahoma" w:cs="Tahoma"/>
                <w:sz w:val="20"/>
                <w:szCs w:val="20"/>
              </w:rPr>
              <w:t>SAM</w:t>
            </w:r>
          </w:p>
          <w:p w:rsidR="0043190C" w:rsidRPr="0061775E" w:rsidRDefault="0043190C" w:rsidP="00A966C0">
            <w:pPr>
              <w:pStyle w:val="AppendixTableHeadings"/>
              <w:keepNext/>
              <w:spacing w:line="240" w:lineRule="auto"/>
              <w:rPr>
                <w:rFonts w:ascii="Tahoma" w:hAnsi="Tahoma" w:cs="Tahoma"/>
                <w:sz w:val="20"/>
                <w:szCs w:val="20"/>
              </w:rPr>
            </w:pPr>
            <w:r w:rsidRPr="0061775E">
              <w:rPr>
                <w:rFonts w:ascii="Tahoma" w:hAnsi="Tahoma" w:cs="Tahoma"/>
                <w:sz w:val="20"/>
                <w:szCs w:val="20"/>
              </w:rPr>
              <w:t>2</w:t>
            </w:r>
            <w:r w:rsidR="00A966C0">
              <w:rPr>
                <w:rFonts w:ascii="Tahoma" w:hAnsi="Tahoma" w:cs="Tahoma"/>
                <w:sz w:val="20"/>
                <w:szCs w:val="20"/>
              </w:rPr>
              <w:t>.</w:t>
            </w:r>
            <w:r w:rsidRPr="0061775E">
              <w:rPr>
                <w:rFonts w:ascii="Tahoma" w:hAnsi="Tahoma" w:cs="Tahoma"/>
                <w:sz w:val="20"/>
                <w:szCs w:val="20"/>
              </w:rPr>
              <w:t>400-5</w:t>
            </w:r>
            <w:r w:rsidR="00A966C0">
              <w:rPr>
                <w:rFonts w:ascii="Tahoma" w:hAnsi="Tahoma" w:cs="Tahoma"/>
                <w:sz w:val="20"/>
                <w:szCs w:val="20"/>
              </w:rPr>
              <w:t>.</w:t>
            </w:r>
            <w:r w:rsidRPr="0061775E">
              <w:rPr>
                <w:rFonts w:ascii="Tahoma" w:hAnsi="Tahoma" w:cs="Tahoma"/>
                <w:sz w:val="20"/>
                <w:szCs w:val="20"/>
              </w:rPr>
              <w:t>999</w:t>
            </w:r>
          </w:p>
        </w:tc>
        <w:tc>
          <w:tcPr>
            <w:tcW w:w="1530" w:type="dxa"/>
            <w:shd w:val="clear" w:color="auto" w:fill="FFCC99"/>
            <w:vAlign w:val="center"/>
          </w:tcPr>
          <w:p w:rsidR="0043190C" w:rsidRPr="0061775E" w:rsidRDefault="0043190C" w:rsidP="002A6416">
            <w:pPr>
              <w:pStyle w:val="AppendixTableHeadings"/>
              <w:keepNext/>
              <w:spacing w:line="240" w:lineRule="auto"/>
              <w:rPr>
                <w:rFonts w:ascii="Tahoma" w:hAnsi="Tahoma" w:cs="Tahoma"/>
              </w:rPr>
            </w:pPr>
            <w:r w:rsidRPr="0061775E">
              <w:rPr>
                <w:rFonts w:ascii="Tahoma" w:hAnsi="Tahoma" w:cs="Tahoma"/>
                <w:sz w:val="20"/>
                <w:szCs w:val="20"/>
              </w:rPr>
              <w:t>SAM</w:t>
            </w:r>
          </w:p>
          <w:p w:rsidR="0043190C" w:rsidRPr="0061775E" w:rsidRDefault="0043190C" w:rsidP="00A966C0">
            <w:pPr>
              <w:pStyle w:val="AppendixTableHeadings"/>
              <w:keepNext/>
              <w:spacing w:line="240" w:lineRule="auto"/>
              <w:rPr>
                <w:rFonts w:ascii="Tahoma" w:hAnsi="Tahoma" w:cs="Tahoma"/>
                <w:sz w:val="20"/>
                <w:szCs w:val="20"/>
              </w:rPr>
            </w:pPr>
            <w:r w:rsidRPr="0061775E">
              <w:rPr>
                <w:rFonts w:ascii="Tahoma" w:hAnsi="Tahoma" w:cs="Tahoma"/>
                <w:sz w:val="20"/>
                <w:szCs w:val="20"/>
              </w:rPr>
              <w:t>6</w:t>
            </w:r>
            <w:r w:rsidR="00A966C0">
              <w:rPr>
                <w:rFonts w:ascii="Tahoma" w:hAnsi="Tahoma" w:cs="Tahoma"/>
                <w:sz w:val="20"/>
                <w:szCs w:val="20"/>
              </w:rPr>
              <w:t>.</w:t>
            </w:r>
            <w:r w:rsidRPr="0061775E">
              <w:rPr>
                <w:rFonts w:ascii="Tahoma" w:hAnsi="Tahoma" w:cs="Tahoma"/>
                <w:sz w:val="20"/>
                <w:szCs w:val="20"/>
              </w:rPr>
              <w:t>000-14</w:t>
            </w:r>
            <w:r w:rsidR="00A966C0">
              <w:rPr>
                <w:rFonts w:ascii="Tahoma" w:hAnsi="Tahoma" w:cs="Tahoma"/>
                <w:sz w:val="20"/>
                <w:szCs w:val="20"/>
              </w:rPr>
              <w:t>.</w:t>
            </w:r>
            <w:r w:rsidRPr="0061775E">
              <w:rPr>
                <w:rFonts w:ascii="Tahoma" w:hAnsi="Tahoma" w:cs="Tahoma"/>
                <w:sz w:val="20"/>
                <w:szCs w:val="20"/>
              </w:rPr>
              <w:t>999</w:t>
            </w:r>
          </w:p>
        </w:tc>
        <w:tc>
          <w:tcPr>
            <w:tcW w:w="1350" w:type="dxa"/>
            <w:shd w:val="clear" w:color="auto" w:fill="FFCC99"/>
            <w:vAlign w:val="center"/>
          </w:tcPr>
          <w:p w:rsidR="0043190C" w:rsidRPr="0061775E" w:rsidRDefault="0043190C" w:rsidP="002A6416">
            <w:pPr>
              <w:pStyle w:val="AppendixTableHeadings"/>
              <w:keepNext/>
              <w:spacing w:line="240" w:lineRule="auto"/>
              <w:rPr>
                <w:rFonts w:ascii="Tahoma" w:hAnsi="Tahoma" w:cs="Tahoma"/>
              </w:rPr>
            </w:pPr>
            <w:r w:rsidRPr="0061775E">
              <w:rPr>
                <w:rFonts w:ascii="Tahoma" w:hAnsi="Tahoma" w:cs="Tahoma"/>
                <w:sz w:val="20"/>
                <w:szCs w:val="20"/>
              </w:rPr>
              <w:t>SAM</w:t>
            </w:r>
          </w:p>
          <w:p w:rsidR="0043190C" w:rsidRPr="0061775E" w:rsidRDefault="0043190C" w:rsidP="00A966C0">
            <w:pPr>
              <w:pStyle w:val="AppendixTableHeadings"/>
              <w:keepNext/>
              <w:spacing w:line="240" w:lineRule="auto"/>
              <w:rPr>
                <w:rFonts w:ascii="Tahoma" w:hAnsi="Tahoma" w:cs="Tahoma"/>
                <w:sz w:val="20"/>
                <w:szCs w:val="20"/>
              </w:rPr>
            </w:pPr>
            <w:r w:rsidRPr="0061775E">
              <w:rPr>
                <w:rFonts w:ascii="Tahoma" w:hAnsi="Tahoma" w:cs="Tahoma"/>
                <w:sz w:val="20"/>
                <w:szCs w:val="20"/>
              </w:rPr>
              <w:t>15</w:t>
            </w:r>
            <w:r w:rsidR="00A966C0">
              <w:rPr>
                <w:rFonts w:ascii="Tahoma" w:hAnsi="Tahoma" w:cs="Tahoma"/>
                <w:sz w:val="20"/>
                <w:szCs w:val="20"/>
              </w:rPr>
              <w:t>.</w:t>
            </w:r>
            <w:r w:rsidRPr="0061775E">
              <w:rPr>
                <w:rFonts w:ascii="Tahoma" w:hAnsi="Tahoma" w:cs="Tahoma"/>
                <w:sz w:val="20"/>
                <w:szCs w:val="20"/>
              </w:rPr>
              <w:t>000+</w:t>
            </w:r>
          </w:p>
        </w:tc>
        <w:tc>
          <w:tcPr>
            <w:tcW w:w="1456" w:type="dxa"/>
            <w:shd w:val="clear" w:color="auto" w:fill="FFCC99"/>
            <w:vAlign w:val="center"/>
          </w:tcPr>
          <w:p w:rsidR="0043190C" w:rsidRPr="0061775E" w:rsidRDefault="0043190C" w:rsidP="002A6416">
            <w:pPr>
              <w:pStyle w:val="AppendixTableHeadings"/>
              <w:keepNext/>
              <w:spacing w:line="240" w:lineRule="auto"/>
              <w:rPr>
                <w:rFonts w:ascii="Tahoma" w:hAnsi="Tahoma" w:cs="Tahoma"/>
                <w:sz w:val="20"/>
                <w:szCs w:val="20"/>
              </w:rPr>
            </w:pPr>
            <w:r w:rsidRPr="0061775E">
              <w:rPr>
                <w:rFonts w:ascii="Tahoma" w:hAnsi="Tahoma" w:cs="Tahoma"/>
                <w:sz w:val="20"/>
                <w:szCs w:val="20"/>
              </w:rPr>
              <w:t>Academic Select/</w:t>
            </w:r>
            <w:r w:rsidR="00DE554B">
              <w:rPr>
                <w:rFonts w:ascii="Tahoma" w:hAnsi="Tahoma" w:cs="Tahoma"/>
                <w:sz w:val="20"/>
                <w:szCs w:val="20"/>
              </w:rPr>
              <w:br/>
            </w:r>
            <w:r w:rsidRPr="0061775E">
              <w:rPr>
                <w:rFonts w:ascii="Tahoma" w:hAnsi="Tahoma" w:cs="Tahoma"/>
                <w:sz w:val="20"/>
                <w:szCs w:val="20"/>
              </w:rPr>
              <w:t>Select Plus for Academic/</w:t>
            </w:r>
            <w:r w:rsidR="00DE554B">
              <w:rPr>
                <w:rFonts w:ascii="Tahoma" w:hAnsi="Tahoma" w:cs="Tahoma"/>
                <w:sz w:val="20"/>
                <w:szCs w:val="20"/>
              </w:rPr>
              <w:br/>
            </w:r>
            <w:r w:rsidRPr="0061775E">
              <w:rPr>
                <w:rFonts w:ascii="Tahoma" w:hAnsi="Tahoma" w:cs="Tahoma"/>
                <w:sz w:val="20"/>
                <w:szCs w:val="20"/>
              </w:rPr>
              <w:t>Open con SAM</w:t>
            </w:r>
          </w:p>
        </w:tc>
      </w:tr>
      <w:tr w:rsidR="0043190C" w:rsidRPr="00B1694F" w:rsidTr="00DE554B">
        <w:trPr>
          <w:trHeight w:val="236"/>
        </w:trPr>
        <w:tc>
          <w:tcPr>
            <w:tcW w:w="1359" w:type="dxa"/>
            <w:vAlign w:val="center"/>
          </w:tcPr>
          <w:p w:rsidR="0043190C" w:rsidRPr="0061775E" w:rsidRDefault="0043190C" w:rsidP="002A6416">
            <w:pPr>
              <w:pStyle w:val="AppendixTableText"/>
              <w:keepNext/>
              <w:spacing w:line="240" w:lineRule="auto"/>
              <w:rPr>
                <w:rFonts w:ascii="Tahoma" w:hAnsi="Tahoma" w:cs="Tahoma"/>
              </w:rPr>
            </w:pPr>
            <w:r w:rsidRPr="0061775E">
              <w:rPr>
                <w:rFonts w:ascii="Tahoma" w:hAnsi="Tahoma" w:cs="Tahoma"/>
                <w:b/>
              </w:rPr>
              <w:t>Grupo</w:t>
            </w:r>
            <w:r w:rsidRPr="0061775E">
              <w:rPr>
                <w:rFonts w:ascii="Tahoma" w:hAnsi="Tahoma" w:cs="Tahoma"/>
              </w:rPr>
              <w:t xml:space="preserve"> </w:t>
            </w:r>
            <w:r w:rsidRPr="0061775E">
              <w:rPr>
                <w:rFonts w:ascii="Tahoma" w:hAnsi="Tahoma" w:cs="Tahoma"/>
                <w:b/>
              </w:rPr>
              <w:t>de aplicaciones</w:t>
            </w:r>
          </w:p>
        </w:tc>
        <w:tc>
          <w:tcPr>
            <w:tcW w:w="1080" w:type="dxa"/>
            <w:vAlign w:val="center"/>
          </w:tcPr>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1 Id. de usuario por contrato</w:t>
            </w:r>
          </w:p>
        </w:tc>
        <w:tc>
          <w:tcPr>
            <w:tcW w:w="1325" w:type="dxa"/>
            <w:vAlign w:val="center"/>
          </w:tcPr>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2 Id. de usuario por</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Inscripción</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Elegible</w:t>
            </w:r>
          </w:p>
        </w:tc>
        <w:tc>
          <w:tcPr>
            <w:tcW w:w="1350" w:type="dxa"/>
            <w:vAlign w:val="center"/>
          </w:tcPr>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5 Id. de usuario por</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Inscripción</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Elegible</w:t>
            </w:r>
          </w:p>
        </w:tc>
        <w:tc>
          <w:tcPr>
            <w:tcW w:w="1530" w:type="dxa"/>
            <w:vAlign w:val="center"/>
          </w:tcPr>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10 Id. de usuario por</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Inscripción</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Elegible</w:t>
            </w:r>
          </w:p>
        </w:tc>
        <w:tc>
          <w:tcPr>
            <w:tcW w:w="1350" w:type="dxa"/>
            <w:vAlign w:val="center"/>
          </w:tcPr>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20 Id. de usuario por</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Inscripción</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Elegible</w:t>
            </w:r>
          </w:p>
        </w:tc>
        <w:tc>
          <w:tcPr>
            <w:tcW w:w="1456" w:type="dxa"/>
            <w:vAlign w:val="center"/>
          </w:tcPr>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1 Id. de usuario por inscripción/</w:t>
            </w:r>
            <w:r w:rsidR="00DE554B" w:rsidRPr="00D17DBE">
              <w:rPr>
                <w:rFonts w:ascii="Tahoma" w:hAnsi="Tahoma" w:cs="Tahoma"/>
                <w:lang w:val="es-ES"/>
              </w:rPr>
              <w:br/>
            </w:r>
            <w:r w:rsidRPr="00D17DBE">
              <w:rPr>
                <w:rFonts w:ascii="Tahoma" w:hAnsi="Tahoma" w:cs="Tahoma"/>
                <w:lang w:val="es-ES"/>
              </w:rPr>
              <w:t>contrato</w:t>
            </w:r>
          </w:p>
        </w:tc>
      </w:tr>
      <w:tr w:rsidR="0043190C" w:rsidRPr="00B1694F" w:rsidTr="00DE554B">
        <w:trPr>
          <w:trHeight w:val="236"/>
        </w:trPr>
        <w:tc>
          <w:tcPr>
            <w:tcW w:w="1359" w:type="dxa"/>
            <w:vAlign w:val="center"/>
          </w:tcPr>
          <w:p w:rsidR="0043190C" w:rsidRPr="0061775E" w:rsidRDefault="0043190C" w:rsidP="002A6416">
            <w:pPr>
              <w:pStyle w:val="AppendixTableText"/>
              <w:keepNext/>
              <w:spacing w:line="240" w:lineRule="auto"/>
              <w:rPr>
                <w:rFonts w:ascii="Tahoma" w:hAnsi="Tahoma" w:cs="Tahoma"/>
              </w:rPr>
            </w:pPr>
            <w:r w:rsidRPr="0061775E">
              <w:rPr>
                <w:rFonts w:ascii="Tahoma" w:hAnsi="Tahoma" w:cs="Tahoma"/>
                <w:b/>
              </w:rPr>
              <w:t>Grupo</w:t>
            </w:r>
            <w:r w:rsidRPr="0061775E">
              <w:rPr>
                <w:rFonts w:ascii="Tahoma" w:hAnsi="Tahoma" w:cs="Tahoma"/>
              </w:rPr>
              <w:t xml:space="preserve"> </w:t>
            </w:r>
            <w:r w:rsidRPr="0061775E">
              <w:rPr>
                <w:rFonts w:ascii="Tahoma" w:hAnsi="Tahoma" w:cs="Tahoma"/>
                <w:b/>
              </w:rPr>
              <w:t>de sistemas</w:t>
            </w:r>
          </w:p>
        </w:tc>
        <w:tc>
          <w:tcPr>
            <w:tcW w:w="1080" w:type="dxa"/>
            <w:vAlign w:val="center"/>
          </w:tcPr>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1 Id. de usuario por contrato</w:t>
            </w:r>
          </w:p>
        </w:tc>
        <w:tc>
          <w:tcPr>
            <w:tcW w:w="1325" w:type="dxa"/>
            <w:vAlign w:val="center"/>
          </w:tcPr>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2 Id. de usuario por</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Inscripción</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Elegible</w:t>
            </w:r>
          </w:p>
        </w:tc>
        <w:tc>
          <w:tcPr>
            <w:tcW w:w="1350" w:type="dxa"/>
            <w:vAlign w:val="center"/>
          </w:tcPr>
          <w:p w:rsidR="0043190C" w:rsidRPr="00D17DBE" w:rsidRDefault="00F30075" w:rsidP="002A6416">
            <w:pPr>
              <w:pStyle w:val="AppendixTableText"/>
              <w:keepNext/>
              <w:spacing w:line="240" w:lineRule="auto"/>
              <w:rPr>
                <w:rFonts w:ascii="Tahoma" w:hAnsi="Tahoma" w:cs="Tahoma"/>
                <w:lang w:val="es-ES"/>
              </w:rPr>
            </w:pPr>
            <w:r w:rsidRPr="00D17DBE">
              <w:rPr>
                <w:rFonts w:ascii="Tahoma" w:hAnsi="Tahoma" w:cs="Tahoma"/>
                <w:lang w:val="es-ES"/>
              </w:rPr>
              <w:t>3 Id. de usuario por</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Inscripción</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Elegible</w:t>
            </w:r>
          </w:p>
        </w:tc>
        <w:tc>
          <w:tcPr>
            <w:tcW w:w="1530" w:type="dxa"/>
            <w:vAlign w:val="center"/>
          </w:tcPr>
          <w:p w:rsidR="0043190C" w:rsidRPr="00D17DBE" w:rsidRDefault="00F30075" w:rsidP="00DE554B">
            <w:pPr>
              <w:pStyle w:val="AppendixTableText"/>
              <w:keepNext/>
              <w:spacing w:line="240" w:lineRule="auto"/>
              <w:rPr>
                <w:rFonts w:ascii="Tahoma" w:hAnsi="Tahoma" w:cs="Tahoma"/>
                <w:lang w:val="es-ES"/>
              </w:rPr>
            </w:pPr>
            <w:r w:rsidRPr="00D17DBE">
              <w:rPr>
                <w:rFonts w:ascii="Tahoma" w:hAnsi="Tahoma" w:cs="Tahoma"/>
                <w:lang w:val="es-ES"/>
              </w:rPr>
              <w:t>5 Id. de usuario</w:t>
            </w:r>
            <w:r w:rsidR="00DE554B" w:rsidRPr="00D17DBE">
              <w:rPr>
                <w:rFonts w:ascii="Tahoma" w:hAnsi="Tahoma" w:cs="Tahoma"/>
                <w:lang w:val="es-ES"/>
              </w:rPr>
              <w:t> </w:t>
            </w:r>
            <w:r w:rsidRPr="00D17DBE">
              <w:rPr>
                <w:rFonts w:ascii="Tahoma" w:hAnsi="Tahoma" w:cs="Tahoma"/>
                <w:lang w:val="es-ES"/>
              </w:rPr>
              <w:t>por</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Inscripción</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Elegible</w:t>
            </w:r>
          </w:p>
        </w:tc>
        <w:tc>
          <w:tcPr>
            <w:tcW w:w="1350" w:type="dxa"/>
            <w:vAlign w:val="center"/>
          </w:tcPr>
          <w:p w:rsidR="0043190C" w:rsidRPr="00D17DBE" w:rsidRDefault="00F30075" w:rsidP="002A6416">
            <w:pPr>
              <w:pStyle w:val="AppendixTableText"/>
              <w:keepNext/>
              <w:spacing w:line="240" w:lineRule="auto"/>
              <w:rPr>
                <w:rFonts w:ascii="Tahoma" w:hAnsi="Tahoma" w:cs="Tahoma"/>
                <w:lang w:val="es-ES"/>
              </w:rPr>
            </w:pPr>
            <w:r w:rsidRPr="00D17DBE">
              <w:rPr>
                <w:rFonts w:ascii="Tahoma" w:hAnsi="Tahoma" w:cs="Tahoma"/>
                <w:lang w:val="es-ES"/>
              </w:rPr>
              <w:t>10 Id. de usuario por</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Inscripción</w:t>
            </w:r>
          </w:p>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Elegible</w:t>
            </w:r>
          </w:p>
        </w:tc>
        <w:tc>
          <w:tcPr>
            <w:tcW w:w="1456" w:type="dxa"/>
            <w:vAlign w:val="center"/>
          </w:tcPr>
          <w:p w:rsidR="0043190C" w:rsidRPr="00D17DBE" w:rsidRDefault="0043190C" w:rsidP="002A6416">
            <w:pPr>
              <w:pStyle w:val="AppendixTableText"/>
              <w:keepNext/>
              <w:spacing w:line="240" w:lineRule="auto"/>
              <w:rPr>
                <w:rFonts w:ascii="Tahoma" w:hAnsi="Tahoma" w:cs="Tahoma"/>
                <w:lang w:val="es-ES"/>
              </w:rPr>
            </w:pPr>
            <w:r w:rsidRPr="00D17DBE">
              <w:rPr>
                <w:rFonts w:ascii="Tahoma" w:hAnsi="Tahoma" w:cs="Tahoma"/>
                <w:lang w:val="es-ES"/>
              </w:rPr>
              <w:t>1 Id. de usuario por inscripción/</w:t>
            </w:r>
            <w:r w:rsidR="00DE554B" w:rsidRPr="00D17DBE">
              <w:rPr>
                <w:rFonts w:ascii="Tahoma" w:hAnsi="Tahoma" w:cs="Tahoma"/>
                <w:lang w:val="es-ES"/>
              </w:rPr>
              <w:br/>
            </w:r>
            <w:r w:rsidRPr="00D17DBE">
              <w:rPr>
                <w:rFonts w:ascii="Tahoma" w:hAnsi="Tahoma" w:cs="Tahoma"/>
                <w:lang w:val="es-ES"/>
              </w:rPr>
              <w:t>contrato</w:t>
            </w:r>
          </w:p>
        </w:tc>
      </w:tr>
    </w:tbl>
    <w:p w:rsidR="009D26EE" w:rsidRPr="00D17DBE" w:rsidRDefault="009D26EE" w:rsidP="00792D1E">
      <w:pPr>
        <w:pStyle w:val="AppendixFlushBulletedList"/>
        <w:tabs>
          <w:tab w:val="clear" w:pos="360"/>
          <w:tab w:val="num" w:pos="0"/>
        </w:tabs>
        <w:ind w:left="0" w:firstLine="0"/>
        <w:rPr>
          <w:rFonts w:ascii="Tahoma" w:hAnsi="Tahoma" w:cs="Tahoma"/>
          <w:sz w:val="18"/>
          <w:szCs w:val="18"/>
          <w:lang w:val="es-ES"/>
        </w:rPr>
      </w:pPr>
      <w:r w:rsidRPr="00D17DBE">
        <w:rPr>
          <w:rFonts w:ascii="Tahoma" w:hAnsi="Tahoma" w:cs="Tahoma"/>
          <w:sz w:val="18"/>
          <w:szCs w:val="18"/>
          <w:lang w:val="es-ES"/>
        </w:rPr>
        <w:t>Con cada Id. de usuario, una persona puede registrarse y obtener acceso al sitio de Servicios Online solo para suscriptores, que incluye sin limitación: Chat de soporte online, Grupos de noticias gestionados y contenido Premium.</w:t>
      </w:r>
    </w:p>
    <w:p w:rsidR="00792D1E" w:rsidRPr="00D17DBE" w:rsidRDefault="00792D1E" w:rsidP="00792D1E">
      <w:pPr>
        <w:pStyle w:val="AppendixFlushBulletedList"/>
        <w:tabs>
          <w:tab w:val="clear" w:pos="360"/>
          <w:tab w:val="num" w:pos="0"/>
        </w:tabs>
        <w:ind w:left="0" w:firstLine="0"/>
        <w:rPr>
          <w:rFonts w:ascii="Tahoma" w:hAnsi="Tahoma" w:cs="Tahoma"/>
          <w:sz w:val="18"/>
          <w:szCs w:val="18"/>
          <w:lang w:val="es-ES"/>
        </w:rPr>
      </w:pPr>
    </w:p>
    <w:p w:rsidR="008C0608" w:rsidRPr="00D17DBE" w:rsidRDefault="008C0608" w:rsidP="00DE554B">
      <w:pPr>
        <w:pStyle w:val="AppendixFlushBulletedList"/>
        <w:tabs>
          <w:tab w:val="clear" w:pos="360"/>
          <w:tab w:val="num" w:pos="0"/>
        </w:tabs>
        <w:ind w:left="0" w:firstLine="0"/>
        <w:rPr>
          <w:rFonts w:ascii="Tahoma" w:hAnsi="Tahoma" w:cs="Tahoma"/>
          <w:sz w:val="18"/>
          <w:szCs w:val="18"/>
          <w:lang w:val="es-ES"/>
        </w:rPr>
      </w:pPr>
      <w:r w:rsidRPr="00D17DBE">
        <w:rPr>
          <w:rFonts w:ascii="Tahoma" w:hAnsi="Tahoma" w:cs="Tahoma"/>
          <w:sz w:val="18"/>
          <w:szCs w:val="18"/>
          <w:lang w:val="es-ES"/>
        </w:rPr>
        <w:t>Los Clientes de Licencia Open, Open Value, Open Value Subscription – Education Solutions, Licencia Academic Select</w:t>
      </w:r>
      <w:r w:rsidR="00DE554B" w:rsidRPr="00D17DBE">
        <w:rPr>
          <w:rFonts w:ascii="Tahoma" w:hAnsi="Tahoma" w:cs="Tahoma"/>
          <w:sz w:val="18"/>
          <w:szCs w:val="18"/>
          <w:lang w:val="es-ES"/>
        </w:rPr>
        <w:t> </w:t>
      </w:r>
      <w:r w:rsidRPr="00D17DBE">
        <w:rPr>
          <w:rFonts w:ascii="Tahoma" w:hAnsi="Tahoma" w:cs="Tahoma"/>
          <w:sz w:val="18"/>
          <w:szCs w:val="18"/>
          <w:lang w:val="es-ES"/>
        </w:rPr>
        <w:t>y Select Plus for Academic deben adquirir Software Assurance para un mínimo de cinco licencias de servidor para productos cualificados para ser elegibles para optar a este beneficio.</w:t>
      </w:r>
    </w:p>
    <w:p w:rsidR="00792D1E" w:rsidRPr="00D17DBE" w:rsidRDefault="00792D1E" w:rsidP="00792D1E">
      <w:pPr>
        <w:pStyle w:val="AppendixFlushBulletedList"/>
        <w:tabs>
          <w:tab w:val="clear" w:pos="360"/>
          <w:tab w:val="num" w:pos="0"/>
        </w:tabs>
        <w:ind w:left="0" w:firstLine="0"/>
        <w:rPr>
          <w:rFonts w:ascii="Tahoma" w:hAnsi="Tahoma" w:cs="Tahoma"/>
          <w:sz w:val="18"/>
          <w:szCs w:val="18"/>
          <w:lang w:val="es-ES"/>
        </w:rPr>
      </w:pPr>
    </w:p>
    <w:p w:rsidR="00023FE7" w:rsidRPr="00D17DBE" w:rsidRDefault="009D26EE" w:rsidP="00DE554B">
      <w:pPr>
        <w:pStyle w:val="AppendixBodyText"/>
        <w:spacing w:after="0"/>
        <w:rPr>
          <w:rFonts w:ascii="Tahoma" w:hAnsi="Tahoma" w:cs="Tahoma"/>
          <w:sz w:val="18"/>
          <w:szCs w:val="18"/>
          <w:lang w:val="es-ES"/>
        </w:rPr>
      </w:pPr>
      <w:r w:rsidRPr="00D17DBE">
        <w:rPr>
          <w:rFonts w:ascii="Tahoma" w:hAnsi="Tahoma" w:cs="Tahoma"/>
          <w:sz w:val="18"/>
          <w:szCs w:val="18"/>
          <w:lang w:val="es-ES"/>
        </w:rPr>
        <w:t>El uso por parte de los Clientes del software de Servicios de Suscripción a TechNet SA está sujeto a los términos y</w:t>
      </w:r>
      <w:r w:rsidR="00DE554B" w:rsidRPr="00D17DBE">
        <w:rPr>
          <w:rFonts w:ascii="Tahoma" w:hAnsi="Tahoma" w:cs="Tahoma"/>
          <w:sz w:val="18"/>
          <w:szCs w:val="18"/>
          <w:lang w:val="es-ES"/>
        </w:rPr>
        <w:t> </w:t>
      </w:r>
      <w:r w:rsidRPr="00D17DBE">
        <w:rPr>
          <w:rFonts w:ascii="Tahoma" w:hAnsi="Tahoma" w:cs="Tahoma"/>
          <w:sz w:val="18"/>
          <w:szCs w:val="18"/>
          <w:lang w:val="es-ES"/>
        </w:rPr>
        <w:t>condiciones de su contrato de licencia.</w:t>
      </w:r>
    </w:p>
    <w:p w:rsidR="004D4D43" w:rsidRPr="00D17DBE" w:rsidRDefault="004D4D43" w:rsidP="00F0652C">
      <w:pPr>
        <w:pStyle w:val="Heading3"/>
        <w:rPr>
          <w:rFonts w:ascii="Tahoma" w:hAnsi="Tahoma" w:cs="Tahoma"/>
          <w:sz w:val="18"/>
          <w:szCs w:val="18"/>
          <w:lang w:val="es-ES"/>
        </w:rPr>
      </w:pPr>
    </w:p>
    <w:p w:rsidR="00023FE7" w:rsidRPr="00D17DBE" w:rsidRDefault="00023FE7" w:rsidP="00F0652C">
      <w:pPr>
        <w:pStyle w:val="Heading3"/>
        <w:rPr>
          <w:rFonts w:ascii="Tahoma" w:hAnsi="Tahoma" w:cs="Tahoma"/>
          <w:lang w:val="es-ES"/>
        </w:rPr>
      </w:pPr>
      <w:bookmarkStart w:id="740" w:name="_Toc336338241"/>
      <w:bookmarkStart w:id="741" w:name="_Toc370980831"/>
      <w:r w:rsidRPr="00D17DBE">
        <w:rPr>
          <w:rFonts w:ascii="Tahoma" w:hAnsi="Tahoma" w:cs="Tahoma"/>
          <w:sz w:val="24"/>
          <w:lang w:val="es-ES"/>
        </w:rPr>
        <w:t>TechNet Plus Direct</w:t>
      </w:r>
      <w:bookmarkEnd w:id="740"/>
      <w:bookmarkEnd w:id="741"/>
    </w:p>
    <w:p w:rsidR="00F0652C" w:rsidRPr="00D17DBE" w:rsidRDefault="00F0652C" w:rsidP="00F0652C">
      <w:pPr>
        <w:rPr>
          <w:rFonts w:cs="Tahoma"/>
          <w:szCs w:val="18"/>
          <w:lang w:val="es-ES"/>
        </w:rPr>
      </w:pPr>
    </w:p>
    <w:p w:rsidR="00792D1E" w:rsidRPr="00DE554B" w:rsidRDefault="00A65414" w:rsidP="00DE554B">
      <w:pPr>
        <w:pStyle w:val="AppendixBodyText"/>
        <w:spacing w:after="0"/>
        <w:rPr>
          <w:rFonts w:ascii="Tahoma" w:hAnsi="Tahoma" w:cs="Tahoma"/>
          <w:sz w:val="18"/>
          <w:szCs w:val="18"/>
        </w:rPr>
      </w:pPr>
      <w:r w:rsidRPr="00D17DBE">
        <w:rPr>
          <w:rFonts w:ascii="Tahoma" w:hAnsi="Tahoma" w:cs="Tahoma"/>
          <w:sz w:val="18"/>
          <w:szCs w:val="18"/>
          <w:lang w:val="es-ES"/>
        </w:rPr>
        <w:t>Los Clientes con Software Assurance para productos cualificados dentro de cualquier grupo de servidores son elegibles para optar a una Suscripción a TechNet Plus Direct durante el periodo de vigencia de la cobertura de Software Assurance.</w:t>
      </w:r>
      <w:r w:rsidR="0061775E" w:rsidRPr="00D17DBE">
        <w:rPr>
          <w:rFonts w:ascii="Tahoma" w:hAnsi="Tahoma" w:cs="Tahoma"/>
          <w:sz w:val="18"/>
          <w:szCs w:val="18"/>
          <w:lang w:val="es-ES"/>
        </w:rPr>
        <w:t xml:space="preserve"> </w:t>
      </w:r>
      <w:r w:rsidRPr="00D17DBE">
        <w:rPr>
          <w:rFonts w:ascii="Tahoma" w:hAnsi="Tahoma" w:cs="Tahoma"/>
          <w:sz w:val="18"/>
          <w:szCs w:val="18"/>
          <w:lang w:val="es-ES"/>
        </w:rPr>
        <w:t>Con esta opción, los profesionales de TI accederán al contenido de TechNet Plus Direct, que</w:t>
      </w:r>
      <w:r w:rsidR="00DE554B" w:rsidRPr="00D17DBE">
        <w:rPr>
          <w:rFonts w:ascii="Tahoma" w:hAnsi="Tahoma" w:cs="Tahoma"/>
          <w:sz w:val="18"/>
          <w:szCs w:val="18"/>
          <w:lang w:val="es-ES"/>
        </w:rPr>
        <w:t> </w:t>
      </w:r>
      <w:r w:rsidRPr="00D17DBE">
        <w:rPr>
          <w:rFonts w:ascii="Tahoma" w:hAnsi="Tahoma" w:cs="Tahoma"/>
          <w:sz w:val="18"/>
          <w:szCs w:val="18"/>
          <w:lang w:val="es-ES"/>
        </w:rPr>
        <w:t>incluye Microsoft Knowledge Base, formación técnica, descargas, revisiones de seguridad, service packs y</w:t>
      </w:r>
      <w:r w:rsidR="00DE554B" w:rsidRPr="00D17DBE">
        <w:rPr>
          <w:rFonts w:ascii="Tahoma" w:hAnsi="Tahoma" w:cs="Tahoma"/>
          <w:sz w:val="18"/>
          <w:szCs w:val="18"/>
          <w:lang w:val="es-ES"/>
        </w:rPr>
        <w:t> </w:t>
      </w:r>
      <w:r w:rsidRPr="00D17DBE">
        <w:rPr>
          <w:rFonts w:ascii="Tahoma" w:hAnsi="Tahoma" w:cs="Tahoma"/>
          <w:sz w:val="18"/>
          <w:szCs w:val="18"/>
          <w:lang w:val="es-ES"/>
        </w:rPr>
        <w:t xml:space="preserve">artículos de procedimientos. </w:t>
      </w:r>
      <w:r w:rsidRPr="00DE554B">
        <w:rPr>
          <w:rFonts w:ascii="Tahoma" w:hAnsi="Tahoma" w:cs="Tahoma"/>
          <w:sz w:val="18"/>
          <w:szCs w:val="18"/>
        </w:rPr>
        <w:t>Además, los Clientes también recibirán los beneficios siguientes:</w:t>
      </w:r>
    </w:p>
    <w:p w:rsidR="00023FE7" w:rsidRPr="00DE554B" w:rsidRDefault="00023FE7" w:rsidP="00792D1E">
      <w:pPr>
        <w:pStyle w:val="AppendixBodyText"/>
        <w:spacing w:after="0"/>
        <w:rPr>
          <w:rFonts w:ascii="Tahoma" w:hAnsi="Tahoma" w:cs="Tahoma"/>
          <w:sz w:val="18"/>
          <w:szCs w:val="18"/>
        </w:rPr>
      </w:pPr>
      <w:r w:rsidRPr="00DE554B">
        <w:rPr>
          <w:rFonts w:ascii="Tahoma" w:hAnsi="Tahoma" w:cs="Tahoma"/>
          <w:sz w:val="18"/>
          <w:szCs w:val="18"/>
        </w:rPr>
        <w:t xml:space="preserve"> </w:t>
      </w:r>
    </w:p>
    <w:p w:rsidR="00023FE7" w:rsidRPr="00D17DBE" w:rsidRDefault="00023FE7" w:rsidP="00DE554B">
      <w:pPr>
        <w:pStyle w:val="AppendixFlushBulletedList"/>
        <w:numPr>
          <w:ilvl w:val="0"/>
          <w:numId w:val="111"/>
        </w:numPr>
        <w:spacing w:after="60"/>
        <w:ind w:left="1440"/>
        <w:rPr>
          <w:rFonts w:ascii="Tahoma" w:hAnsi="Tahoma" w:cs="Tahoma"/>
          <w:sz w:val="18"/>
          <w:szCs w:val="18"/>
          <w:lang w:val="es-ES"/>
        </w:rPr>
      </w:pPr>
      <w:r w:rsidRPr="00D17DBE">
        <w:rPr>
          <w:rFonts w:ascii="Tahoma" w:hAnsi="Tahoma" w:cs="Tahoma"/>
          <w:sz w:val="18"/>
          <w:szCs w:val="18"/>
          <w:lang w:val="es-ES"/>
        </w:rPr>
        <w:t>Acceso para descargar la versión completa del software licenciado para fines de evaluación; incluye</w:t>
      </w:r>
      <w:r w:rsidR="00DE554B" w:rsidRPr="00D17DBE">
        <w:rPr>
          <w:rFonts w:ascii="Tahoma" w:hAnsi="Tahoma" w:cs="Tahoma"/>
          <w:sz w:val="18"/>
          <w:szCs w:val="18"/>
          <w:lang w:val="es-ES"/>
        </w:rPr>
        <w:t> </w:t>
      </w:r>
      <w:r w:rsidRPr="00D17DBE">
        <w:rPr>
          <w:rFonts w:ascii="Tahoma" w:hAnsi="Tahoma" w:cs="Tahoma"/>
          <w:sz w:val="18"/>
          <w:szCs w:val="18"/>
          <w:lang w:val="es-ES"/>
        </w:rPr>
        <w:t xml:space="preserve">servidores, sistemas operativos de Microsoft y software de Office System. </w:t>
      </w:r>
    </w:p>
    <w:p w:rsidR="00023FE7" w:rsidRPr="00DE554B" w:rsidRDefault="00023FE7" w:rsidP="00346F4B">
      <w:pPr>
        <w:pStyle w:val="AppendixFlushBulletedList"/>
        <w:numPr>
          <w:ilvl w:val="0"/>
          <w:numId w:val="111"/>
        </w:numPr>
        <w:spacing w:after="60"/>
        <w:ind w:left="1440"/>
        <w:rPr>
          <w:rFonts w:ascii="Tahoma" w:hAnsi="Tahoma" w:cs="Tahoma"/>
          <w:sz w:val="18"/>
          <w:szCs w:val="18"/>
        </w:rPr>
      </w:pPr>
      <w:r w:rsidRPr="00DE554B">
        <w:rPr>
          <w:rFonts w:ascii="Tahoma" w:hAnsi="Tahoma" w:cs="Tahoma"/>
          <w:sz w:val="18"/>
          <w:szCs w:val="18"/>
        </w:rPr>
        <w:t xml:space="preserve">Acceso para descargar software Beta: versiones preliminares de software de Microsoft </w:t>
      </w:r>
    </w:p>
    <w:p w:rsidR="00023FE7" w:rsidRPr="00D17DBE" w:rsidRDefault="00023FE7" w:rsidP="00DE554B">
      <w:pPr>
        <w:pStyle w:val="AppendixFlushBulletedList"/>
        <w:numPr>
          <w:ilvl w:val="0"/>
          <w:numId w:val="111"/>
        </w:numPr>
        <w:spacing w:after="60"/>
        <w:ind w:left="1440"/>
        <w:rPr>
          <w:rFonts w:ascii="Tahoma" w:hAnsi="Tahoma" w:cs="Tahoma"/>
          <w:sz w:val="18"/>
          <w:szCs w:val="18"/>
          <w:lang w:val="es-ES"/>
        </w:rPr>
      </w:pPr>
      <w:r w:rsidRPr="00D17DBE">
        <w:rPr>
          <w:rFonts w:ascii="Tahoma" w:hAnsi="Tahoma" w:cs="Tahoma"/>
          <w:sz w:val="18"/>
          <w:szCs w:val="18"/>
          <w:lang w:val="es-ES"/>
        </w:rPr>
        <w:t>Dos (2) incidentes de soporte técnico gratuitos al año y un descuento del 20% en incidentes de</w:t>
      </w:r>
      <w:r w:rsidR="00DE554B" w:rsidRPr="00D17DBE">
        <w:rPr>
          <w:rFonts w:ascii="Tahoma" w:hAnsi="Tahoma" w:cs="Tahoma"/>
          <w:sz w:val="18"/>
          <w:szCs w:val="18"/>
          <w:lang w:val="es-ES"/>
        </w:rPr>
        <w:t> </w:t>
      </w:r>
      <w:r w:rsidRPr="00D17DBE">
        <w:rPr>
          <w:rFonts w:ascii="Tahoma" w:hAnsi="Tahoma" w:cs="Tahoma"/>
          <w:sz w:val="18"/>
          <w:szCs w:val="18"/>
          <w:lang w:val="es-ES"/>
        </w:rPr>
        <w:t xml:space="preserve">soporte técnico telefónico adicional que un Cliente adquiere. </w:t>
      </w:r>
    </w:p>
    <w:p w:rsidR="00023FE7" w:rsidRPr="00DE554B" w:rsidRDefault="00023FE7" w:rsidP="00346F4B">
      <w:pPr>
        <w:pStyle w:val="AppendixFlushBulletedList"/>
        <w:numPr>
          <w:ilvl w:val="0"/>
          <w:numId w:val="111"/>
        </w:numPr>
        <w:spacing w:after="60"/>
        <w:ind w:left="1440"/>
        <w:rPr>
          <w:rFonts w:ascii="Tahoma" w:hAnsi="Tahoma" w:cs="Tahoma"/>
          <w:sz w:val="18"/>
          <w:szCs w:val="18"/>
        </w:rPr>
      </w:pPr>
      <w:r w:rsidRPr="00DE554B">
        <w:rPr>
          <w:rFonts w:ascii="Tahoma" w:hAnsi="Tahoma" w:cs="Tahoma"/>
          <w:sz w:val="18"/>
          <w:szCs w:val="18"/>
        </w:rPr>
        <w:t xml:space="preserve">Soporte ilimitado de Grupos de noticias gestionados y servicios de soporte online. </w:t>
      </w:r>
    </w:p>
    <w:p w:rsidR="00023FE7" w:rsidRDefault="00023FE7" w:rsidP="00792D1E">
      <w:pPr>
        <w:pStyle w:val="AppendixBodyText"/>
        <w:spacing w:after="0"/>
        <w:rPr>
          <w:rFonts w:ascii="Tahoma" w:hAnsi="Tahoma" w:cs="Tahoma"/>
          <w:sz w:val="18"/>
          <w:szCs w:val="18"/>
        </w:rPr>
      </w:pPr>
    </w:p>
    <w:p w:rsidR="00DE554B" w:rsidRPr="00DE554B" w:rsidRDefault="00DE554B" w:rsidP="00792D1E">
      <w:pPr>
        <w:pStyle w:val="AppendixBodyText"/>
        <w:spacing w:after="0"/>
        <w:rPr>
          <w:rFonts w:ascii="Tahoma" w:hAnsi="Tahoma" w:cs="Tahoma"/>
          <w:sz w:val="18"/>
          <w:szCs w:val="18"/>
        </w:rPr>
      </w:pPr>
    </w:p>
    <w:p w:rsidR="00023FE7" w:rsidRPr="00D17DBE" w:rsidRDefault="00023FE7" w:rsidP="00792D1E">
      <w:pPr>
        <w:pStyle w:val="AppendixBodyText"/>
        <w:spacing w:after="0"/>
        <w:rPr>
          <w:rFonts w:ascii="Tahoma" w:hAnsi="Tahoma" w:cs="Tahoma"/>
          <w:lang w:val="es-ES"/>
        </w:rPr>
      </w:pPr>
      <w:r w:rsidRPr="00D17DBE">
        <w:rPr>
          <w:rFonts w:ascii="Tahoma" w:hAnsi="Tahoma" w:cs="Tahoma"/>
          <w:sz w:val="18"/>
          <w:szCs w:val="18"/>
          <w:lang w:val="es-ES"/>
        </w:rPr>
        <w:t>Los Clientes elegibles reciben una suscripción por inscripción cualificada, como se indica a continuación:</w:t>
      </w:r>
    </w:p>
    <w:p w:rsidR="00023FE7" w:rsidRPr="00D17DBE" w:rsidRDefault="00023FE7" w:rsidP="00792D1E">
      <w:pPr>
        <w:pStyle w:val="AppendixBodyText"/>
        <w:tabs>
          <w:tab w:val="left" w:pos="1425"/>
        </w:tabs>
        <w:spacing w:after="0"/>
        <w:rPr>
          <w:rFonts w:ascii="Tahoma" w:hAnsi="Tahoma" w:cs="Tahoma"/>
          <w:lang w:val="es-ES"/>
        </w:rPr>
      </w:pPr>
    </w:p>
    <w:tbl>
      <w:tblPr>
        <w:tblW w:w="9459" w:type="dxa"/>
        <w:tblInd w:w="99" w:type="dxa"/>
        <w:tblCellMar>
          <w:left w:w="0" w:type="dxa"/>
          <w:right w:w="0" w:type="dxa"/>
        </w:tblCellMar>
        <w:tblLook w:val="0000" w:firstRow="0" w:lastRow="0" w:firstColumn="0" w:lastColumn="0" w:noHBand="0" w:noVBand="0"/>
      </w:tblPr>
      <w:tblGrid>
        <w:gridCol w:w="1260"/>
        <w:gridCol w:w="1890"/>
        <w:gridCol w:w="2070"/>
        <w:gridCol w:w="2160"/>
        <w:gridCol w:w="2079"/>
      </w:tblGrid>
      <w:tr w:rsidR="00270612" w:rsidRPr="0061775E" w:rsidTr="002A6416">
        <w:trPr>
          <w:trHeight w:val="460"/>
        </w:trPr>
        <w:tc>
          <w:tcPr>
            <w:tcW w:w="126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1775E" w:rsidRDefault="00270612" w:rsidP="00D824E9">
            <w:pPr>
              <w:keepNext/>
              <w:jc w:val="center"/>
              <w:rPr>
                <w:rFonts w:cs="Tahoma"/>
                <w:b/>
                <w:bCs/>
                <w:color w:val="000000"/>
                <w:sz w:val="20"/>
                <w:szCs w:val="20"/>
                <w:highlight w:val="yellow"/>
              </w:rPr>
            </w:pPr>
            <w:r w:rsidRPr="0061775E">
              <w:rPr>
                <w:rFonts w:cs="Tahoma"/>
                <w:b/>
                <w:bCs/>
                <w:color w:val="000000"/>
                <w:sz w:val="20"/>
                <w:szCs w:val="20"/>
              </w:rPr>
              <w:lastRenderedPageBreak/>
              <w:t>Producto</w:t>
            </w:r>
          </w:p>
        </w:tc>
        <w:tc>
          <w:tcPr>
            <w:tcW w:w="189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1775E" w:rsidRDefault="00270612" w:rsidP="00CA4488">
            <w:pPr>
              <w:jc w:val="center"/>
              <w:rPr>
                <w:rFonts w:cs="Tahoma"/>
                <w:b/>
                <w:bCs/>
                <w:color w:val="000000"/>
                <w:sz w:val="20"/>
                <w:szCs w:val="20"/>
                <w:highlight w:val="yellow"/>
              </w:rPr>
            </w:pPr>
            <w:r w:rsidRPr="0061775E">
              <w:rPr>
                <w:rFonts w:cs="Tahoma"/>
                <w:b/>
                <w:bCs/>
                <w:color w:val="000000"/>
                <w:sz w:val="20"/>
                <w:szCs w:val="20"/>
              </w:rPr>
              <w:t>Licencia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1775E" w:rsidRDefault="00270612" w:rsidP="00CA4488">
            <w:pPr>
              <w:jc w:val="center"/>
              <w:rPr>
                <w:rFonts w:cs="Tahoma"/>
                <w:b/>
                <w:bCs/>
                <w:color w:val="000000"/>
                <w:sz w:val="20"/>
                <w:szCs w:val="20"/>
                <w:highlight w:val="yellow"/>
              </w:rPr>
            </w:pPr>
            <w:r w:rsidRPr="0061775E">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61775E" w:rsidRDefault="00270612" w:rsidP="00CA4488">
            <w:pPr>
              <w:jc w:val="center"/>
              <w:rPr>
                <w:rFonts w:cs="Tahoma"/>
                <w:b/>
                <w:bCs/>
                <w:color w:val="000000"/>
                <w:sz w:val="20"/>
                <w:szCs w:val="20"/>
              </w:rPr>
            </w:pPr>
            <w:r w:rsidRPr="0061775E">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61775E" w:rsidRDefault="00270612" w:rsidP="00CA4488">
            <w:pPr>
              <w:jc w:val="center"/>
              <w:rPr>
                <w:rFonts w:cs="Tahoma"/>
                <w:b/>
                <w:bCs/>
                <w:color w:val="000000"/>
                <w:sz w:val="20"/>
                <w:szCs w:val="20"/>
                <w:highlight w:val="yellow"/>
              </w:rPr>
            </w:pPr>
            <w:r w:rsidRPr="0061775E">
              <w:rPr>
                <w:rFonts w:cs="Tahoma"/>
                <w:b/>
                <w:bCs/>
                <w:color w:val="000000"/>
                <w:sz w:val="20"/>
                <w:szCs w:val="20"/>
              </w:rPr>
              <w:t>Select (excepto Academic)/Select Plus (excepto Academic)/EA</w:t>
            </w:r>
          </w:p>
        </w:tc>
      </w:tr>
      <w:tr w:rsidR="00270612" w:rsidRPr="0061775E" w:rsidTr="002A6416">
        <w:trPr>
          <w:trHeight w:val="50"/>
        </w:trPr>
        <w:tc>
          <w:tcPr>
            <w:tcW w:w="126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61775E" w:rsidRDefault="00270612" w:rsidP="00CA4488">
            <w:pPr>
              <w:rPr>
                <w:rFonts w:cs="Tahoma"/>
                <w:color w:val="000000"/>
                <w:szCs w:val="18"/>
                <w:highlight w:val="yellow"/>
              </w:rPr>
            </w:pPr>
            <w:r w:rsidRPr="0061775E">
              <w:rPr>
                <w:rFonts w:cs="Tahoma"/>
                <w:b/>
                <w:bCs/>
                <w:iCs/>
                <w:color w:val="000000"/>
                <w:szCs w:val="18"/>
              </w:rPr>
              <w:t>Licencias</w:t>
            </w:r>
            <w:r w:rsidRPr="0061775E">
              <w:rPr>
                <w:rFonts w:cs="Tahoma"/>
                <w:b/>
                <w:color w:val="000000"/>
                <w:szCs w:val="18"/>
              </w:rPr>
              <w:t xml:space="preserve"> de servidor</w:t>
            </w:r>
          </w:p>
        </w:tc>
        <w:tc>
          <w:tcPr>
            <w:tcW w:w="189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61775E" w:rsidRDefault="00270612" w:rsidP="00CA4488">
            <w:pPr>
              <w:jc w:val="center"/>
              <w:rPr>
                <w:rFonts w:cs="Tahoma"/>
                <w:color w:val="000000"/>
                <w:szCs w:val="18"/>
                <w:highlight w:val="yellow"/>
              </w:rPr>
            </w:pPr>
            <w:r w:rsidRPr="0061775E">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61775E" w:rsidRDefault="00270612" w:rsidP="00CA4488">
            <w:pPr>
              <w:jc w:val="center"/>
              <w:rPr>
                <w:rFonts w:cs="Tahoma"/>
                <w:color w:val="000000"/>
                <w:szCs w:val="18"/>
                <w:highlight w:val="yellow"/>
              </w:rPr>
            </w:pPr>
            <w:r w:rsidRPr="0061775E">
              <w:rPr>
                <w:rFonts w:cs="Tahoma"/>
                <w:color w:val="000000"/>
                <w:szCs w:val="18"/>
              </w:rPr>
              <w:t>1 suscripción por inscripción</w:t>
            </w:r>
          </w:p>
        </w:tc>
        <w:tc>
          <w:tcPr>
            <w:tcW w:w="2160" w:type="dxa"/>
            <w:tcBorders>
              <w:top w:val="single" w:sz="8" w:space="0" w:color="auto"/>
              <w:left w:val="nil"/>
              <w:bottom w:val="single" w:sz="8" w:space="0" w:color="auto"/>
              <w:right w:val="single" w:sz="8" w:space="0" w:color="auto"/>
            </w:tcBorders>
          </w:tcPr>
          <w:p w:rsidR="00270612" w:rsidRPr="0061775E" w:rsidRDefault="00270612" w:rsidP="00F30075">
            <w:pPr>
              <w:ind w:left="360"/>
              <w:rPr>
                <w:rFonts w:cs="Tahoma"/>
                <w:color w:val="000000"/>
                <w:szCs w:val="18"/>
              </w:rPr>
            </w:pPr>
            <w:r w:rsidRPr="0061775E">
              <w:rPr>
                <w:rFonts w:cs="Tahoma"/>
                <w:color w:val="000000"/>
                <w:szCs w:val="18"/>
              </w:rPr>
              <w:t>1 suscripción por inscripción*</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61775E" w:rsidRDefault="00270612" w:rsidP="00CA4488">
            <w:pPr>
              <w:rPr>
                <w:rFonts w:cs="Tahoma"/>
                <w:color w:val="000000"/>
                <w:szCs w:val="18"/>
              </w:rPr>
            </w:pPr>
            <w:r w:rsidRPr="0061775E">
              <w:rPr>
                <w:rFonts w:cs="Tahoma"/>
                <w:color w:val="000000"/>
                <w:szCs w:val="18"/>
              </w:rPr>
              <w:t>1 suscripción por inscripción</w:t>
            </w:r>
          </w:p>
        </w:tc>
      </w:tr>
    </w:tbl>
    <w:p w:rsidR="00F30075" w:rsidRPr="00D17DBE" w:rsidRDefault="00F30075" w:rsidP="00F30075">
      <w:pPr>
        <w:tabs>
          <w:tab w:val="num" w:pos="0"/>
        </w:tabs>
        <w:rPr>
          <w:rFonts w:cs="Tahoma"/>
          <w:lang w:val="es-ES"/>
        </w:rPr>
      </w:pPr>
      <w:r w:rsidRPr="00D17DBE">
        <w:rPr>
          <w:rFonts w:cs="Tahoma"/>
          <w:i/>
          <w:color w:val="000000"/>
          <w:sz w:val="16"/>
          <w:szCs w:val="16"/>
          <w:lang w:val="es-ES"/>
        </w:rPr>
        <w:t>* Si el cliente tiene cobertura de SA activa en cinco licencias de software de servidor</w:t>
      </w:r>
    </w:p>
    <w:p w:rsidR="00270612" w:rsidRPr="00D17DBE" w:rsidRDefault="00270612" w:rsidP="00270612">
      <w:pPr>
        <w:pStyle w:val="AppendixFlushBulletedList"/>
        <w:tabs>
          <w:tab w:val="clear" w:pos="360"/>
          <w:tab w:val="num" w:pos="0"/>
        </w:tabs>
        <w:ind w:left="0" w:firstLine="0"/>
        <w:rPr>
          <w:rFonts w:ascii="Tahoma" w:hAnsi="Tahoma" w:cs="Tahoma"/>
          <w:sz w:val="18"/>
          <w:szCs w:val="18"/>
          <w:lang w:val="es-ES"/>
        </w:rPr>
      </w:pPr>
    </w:p>
    <w:p w:rsidR="00270612" w:rsidRPr="00D17DBE" w:rsidRDefault="00270612" w:rsidP="00270612">
      <w:pPr>
        <w:pStyle w:val="AppendixFlushBulletedList"/>
        <w:tabs>
          <w:tab w:val="clear" w:pos="360"/>
          <w:tab w:val="num" w:pos="0"/>
        </w:tabs>
        <w:ind w:left="0" w:firstLine="0"/>
        <w:rPr>
          <w:rFonts w:ascii="Tahoma" w:hAnsi="Tahoma" w:cs="Tahoma"/>
          <w:sz w:val="18"/>
          <w:szCs w:val="18"/>
          <w:lang w:val="es-ES"/>
        </w:rPr>
      </w:pPr>
      <w:r w:rsidRPr="00D17DBE">
        <w:rPr>
          <w:rFonts w:ascii="Tahoma" w:hAnsi="Tahoma" w:cs="Tahoma"/>
          <w:color w:val="000000"/>
          <w:sz w:val="18"/>
          <w:szCs w:val="18"/>
          <w:lang w:val="es-ES"/>
        </w:rPr>
        <w:t>El uso por parte de los Clientes del software de TechNet Plus Direct, versiones preliminares y software de evaluación está sujeto a los términos y condiciones de sus contratos de licencia.</w:t>
      </w:r>
    </w:p>
    <w:p w:rsidR="00270612" w:rsidRPr="00D17DBE" w:rsidRDefault="00270612" w:rsidP="00DE554B">
      <w:pPr>
        <w:pStyle w:val="AppendixFlushBulletedList"/>
        <w:tabs>
          <w:tab w:val="clear" w:pos="360"/>
          <w:tab w:val="num" w:pos="0"/>
        </w:tabs>
        <w:ind w:left="0" w:firstLine="0"/>
        <w:rPr>
          <w:rFonts w:ascii="Tahoma" w:hAnsi="Tahoma" w:cs="Tahoma"/>
          <w:sz w:val="18"/>
          <w:szCs w:val="18"/>
          <w:lang w:val="es-ES"/>
        </w:rPr>
      </w:pPr>
      <w:r w:rsidRPr="00D17DBE">
        <w:rPr>
          <w:rFonts w:ascii="Tahoma" w:hAnsi="Tahoma" w:cs="Tahoma"/>
          <w:color w:val="000000"/>
          <w:sz w:val="18"/>
          <w:szCs w:val="18"/>
          <w:lang w:val="es-ES"/>
        </w:rPr>
        <w:t>La versión completa del software licenciado no cuenta con un tiempo limitado y solo puede utilizarse con fines de</w:t>
      </w:r>
      <w:r w:rsidR="00DE554B" w:rsidRPr="00D17DBE">
        <w:rPr>
          <w:rFonts w:ascii="Tahoma" w:hAnsi="Tahoma" w:cs="Tahoma"/>
          <w:color w:val="000000"/>
          <w:sz w:val="18"/>
          <w:szCs w:val="18"/>
          <w:lang w:val="es-ES"/>
        </w:rPr>
        <w:t> </w:t>
      </w:r>
      <w:r w:rsidRPr="00D17DBE">
        <w:rPr>
          <w:rFonts w:ascii="Tahoma" w:hAnsi="Tahoma" w:cs="Tahoma"/>
          <w:color w:val="000000"/>
          <w:sz w:val="18"/>
          <w:szCs w:val="18"/>
          <w:lang w:val="es-ES"/>
        </w:rPr>
        <w:t xml:space="preserve">evaluación. No se puede utilizar en entornos de producción. </w:t>
      </w:r>
    </w:p>
    <w:p w:rsidR="004D4D43" w:rsidRPr="00D17DBE" w:rsidRDefault="004D4D43" w:rsidP="00270612">
      <w:pPr>
        <w:pStyle w:val="AppendixFlushBulletedList"/>
        <w:tabs>
          <w:tab w:val="clear" w:pos="360"/>
          <w:tab w:val="num" w:pos="0"/>
        </w:tabs>
        <w:ind w:left="0" w:firstLine="0"/>
        <w:rPr>
          <w:rFonts w:ascii="Tahoma" w:hAnsi="Tahoma" w:cs="Tahoma"/>
          <w:sz w:val="18"/>
          <w:szCs w:val="18"/>
          <w:lang w:val="es-ES"/>
        </w:rPr>
      </w:pPr>
    </w:p>
    <w:p w:rsidR="00270612" w:rsidRPr="00D17DBE" w:rsidRDefault="00270612" w:rsidP="00270612">
      <w:pPr>
        <w:pStyle w:val="AppendixFlushBulletedList"/>
        <w:tabs>
          <w:tab w:val="clear" w:pos="360"/>
          <w:tab w:val="num" w:pos="0"/>
        </w:tabs>
        <w:ind w:left="0" w:firstLine="0"/>
        <w:rPr>
          <w:rFonts w:ascii="Tahoma" w:hAnsi="Tahoma" w:cs="Tahoma"/>
          <w:sz w:val="18"/>
          <w:szCs w:val="18"/>
          <w:lang w:val="es-ES"/>
        </w:rPr>
      </w:pPr>
      <w:r w:rsidRPr="00D17DBE">
        <w:rPr>
          <w:rFonts w:ascii="Tahoma" w:hAnsi="Tahoma" w:cs="Tahoma"/>
          <w:color w:val="000000"/>
          <w:sz w:val="18"/>
          <w:szCs w:val="18"/>
          <w:lang w:val="es-ES"/>
        </w:rPr>
        <w:t xml:space="preserve">Los Clientes de SA tienen derechos de compartir el contenido técnico dentro de la organización, como la base de conocimiento, formación técnica, descargas, service packs y revisiones de seguridad. Sin embargo, los siguientes beneficios son exclusivos para el suscriptor principal y no se pueden compartir: versión completa del software para fines de evaluación, software beta, incidentes de soporte técnico y descuento, grupo de noticias gestionados y soporte en línea, y otros servicios Premium disponibles a través del sitio web Solo servicios de TechNet Plus Direct. </w:t>
      </w:r>
    </w:p>
    <w:p w:rsidR="00792D1E" w:rsidRPr="00D17DBE" w:rsidRDefault="00792D1E" w:rsidP="00270612">
      <w:pPr>
        <w:pStyle w:val="AppendixFlushBulletedList"/>
        <w:tabs>
          <w:tab w:val="clear" w:pos="360"/>
          <w:tab w:val="num" w:pos="0"/>
        </w:tabs>
        <w:ind w:left="0" w:firstLine="0"/>
        <w:rPr>
          <w:rFonts w:ascii="Tahoma" w:hAnsi="Tahoma" w:cs="Tahoma"/>
          <w:sz w:val="18"/>
          <w:szCs w:val="18"/>
          <w:lang w:val="es-ES"/>
        </w:rPr>
      </w:pPr>
    </w:p>
    <w:p w:rsidR="00270612" w:rsidRPr="00D17DBE" w:rsidRDefault="00270612" w:rsidP="00270612">
      <w:pPr>
        <w:pStyle w:val="AppendixFlushBulletedList"/>
        <w:tabs>
          <w:tab w:val="clear" w:pos="360"/>
          <w:tab w:val="num" w:pos="0"/>
        </w:tabs>
        <w:ind w:left="0" w:firstLine="0"/>
        <w:rPr>
          <w:rFonts w:ascii="Tahoma" w:hAnsi="Tahoma" w:cs="Tahoma"/>
          <w:sz w:val="18"/>
          <w:szCs w:val="18"/>
          <w:lang w:val="es-ES"/>
        </w:rPr>
      </w:pPr>
      <w:r w:rsidRPr="00D17DBE">
        <w:rPr>
          <w:rFonts w:ascii="Tahoma" w:hAnsi="Tahoma" w:cs="Tahoma"/>
          <w:color w:val="000000"/>
          <w:sz w:val="18"/>
          <w:szCs w:val="18"/>
          <w:lang w:val="es-ES"/>
        </w:rPr>
        <w:t>No todos los servicios y beneficios de TechNet Plus Direct se encuentran disponibles en cada país o región.</w:t>
      </w:r>
    </w:p>
    <w:p w:rsidR="00792D1E" w:rsidRPr="00D17DBE" w:rsidRDefault="00792D1E" w:rsidP="00270612">
      <w:pPr>
        <w:pStyle w:val="AppendixFlushBulletedList"/>
        <w:tabs>
          <w:tab w:val="clear" w:pos="360"/>
          <w:tab w:val="num" w:pos="0"/>
        </w:tabs>
        <w:ind w:left="0" w:firstLine="0"/>
        <w:rPr>
          <w:rFonts w:ascii="Tahoma" w:hAnsi="Tahoma" w:cs="Tahoma"/>
          <w:sz w:val="18"/>
          <w:szCs w:val="18"/>
          <w:lang w:val="es-ES"/>
        </w:rPr>
      </w:pPr>
    </w:p>
    <w:p w:rsidR="00270612" w:rsidRPr="00AD3AF0" w:rsidRDefault="00270612" w:rsidP="00270612">
      <w:pPr>
        <w:pStyle w:val="AppendixFlushBulletedList"/>
        <w:tabs>
          <w:tab w:val="clear" w:pos="360"/>
          <w:tab w:val="num" w:pos="0"/>
        </w:tabs>
        <w:ind w:left="0" w:firstLine="0"/>
        <w:rPr>
          <w:rFonts w:ascii="Tahoma" w:hAnsi="Tahoma" w:cs="Tahoma"/>
          <w:sz w:val="18"/>
          <w:szCs w:val="18"/>
          <w:lang w:val="es-ES"/>
        </w:rPr>
      </w:pPr>
      <w:r w:rsidRPr="00AD3AF0">
        <w:rPr>
          <w:rFonts w:ascii="Tahoma" w:hAnsi="Tahoma" w:cs="Tahoma"/>
          <w:color w:val="000000"/>
          <w:sz w:val="18"/>
          <w:szCs w:val="18"/>
          <w:lang w:val="es-ES"/>
        </w:rPr>
        <w:t xml:space="preserve">Para obtener más información sobre la disponibilidad por país o región, visite </w:t>
      </w:r>
      <w:hyperlink r:id="rId28" w:history="1">
        <w:r w:rsidRPr="00AD3AF0">
          <w:rPr>
            <w:rStyle w:val="Hyperlink"/>
            <w:rFonts w:ascii="Tahoma" w:hAnsi="Tahoma" w:cs="Tahoma"/>
            <w:color w:val="000000"/>
            <w:sz w:val="18"/>
            <w:szCs w:val="18"/>
            <w:lang w:val="es-ES"/>
          </w:rPr>
          <w:t>www.microsoft.com/technet/subscription</w:t>
        </w:r>
      </w:hyperlink>
      <w:r w:rsidRPr="00AD3AF0">
        <w:rPr>
          <w:rFonts w:ascii="Tahoma" w:hAnsi="Tahoma" w:cs="Tahoma"/>
          <w:color w:val="000000"/>
          <w:sz w:val="18"/>
          <w:szCs w:val="18"/>
          <w:lang w:val="es-ES"/>
        </w:rPr>
        <w:t xml:space="preserve">. </w:t>
      </w:r>
    </w:p>
    <w:p w:rsidR="00270612" w:rsidRPr="00D17DBE" w:rsidRDefault="00270612" w:rsidP="00270612">
      <w:pPr>
        <w:pStyle w:val="AppendixFlushBulletedList"/>
        <w:tabs>
          <w:tab w:val="clear" w:pos="360"/>
          <w:tab w:val="num" w:pos="0"/>
        </w:tabs>
        <w:ind w:left="0" w:firstLine="0"/>
        <w:rPr>
          <w:rFonts w:ascii="Tahoma" w:hAnsi="Tahoma" w:cs="Tahoma"/>
          <w:sz w:val="18"/>
          <w:szCs w:val="18"/>
          <w:lang w:val="es-ES"/>
        </w:rPr>
      </w:pPr>
      <w:r w:rsidRPr="00D17DBE">
        <w:rPr>
          <w:rFonts w:ascii="Tahoma" w:hAnsi="Tahoma" w:cs="Tahoma"/>
          <w:color w:val="000000"/>
          <w:sz w:val="18"/>
          <w:szCs w:val="18"/>
          <w:lang w:val="es-ES"/>
        </w:rPr>
        <w:t xml:space="preserve">El derecho de los Clientes a utilizar el software de TechNet Plus Direct, el software de versiones preliminares </w:t>
      </w:r>
      <w:r w:rsidR="00DE554B" w:rsidRPr="00D17DBE">
        <w:rPr>
          <w:rFonts w:ascii="Tahoma" w:hAnsi="Tahoma" w:cs="Tahoma"/>
          <w:color w:val="000000"/>
          <w:sz w:val="18"/>
          <w:szCs w:val="18"/>
          <w:lang w:val="es-ES"/>
        </w:rPr>
        <w:br/>
      </w:r>
      <w:r w:rsidRPr="00D17DBE">
        <w:rPr>
          <w:rFonts w:ascii="Tahoma" w:hAnsi="Tahoma" w:cs="Tahoma"/>
          <w:color w:val="000000"/>
          <w:sz w:val="18"/>
          <w:szCs w:val="18"/>
          <w:lang w:val="es-ES"/>
        </w:rPr>
        <w:t>y el software de evaluación expira en el momento de la expiración de su cobertura de Software Assurance.</w:t>
      </w:r>
    </w:p>
    <w:p w:rsidR="00023FE7" w:rsidRPr="00D17DBE" w:rsidRDefault="00023FE7">
      <w:pPr>
        <w:pStyle w:val="Heading3"/>
        <w:tabs>
          <w:tab w:val="num" w:pos="0"/>
        </w:tabs>
        <w:rPr>
          <w:rFonts w:ascii="Tahoma" w:hAnsi="Tahoma" w:cs="Tahoma"/>
          <w:sz w:val="18"/>
          <w:szCs w:val="18"/>
          <w:lang w:val="es-ES"/>
        </w:rPr>
      </w:pPr>
    </w:p>
    <w:p w:rsidR="004D4D43" w:rsidRPr="00D17DBE" w:rsidRDefault="004D4D43" w:rsidP="004D4D43">
      <w:pPr>
        <w:pStyle w:val="Heading3"/>
        <w:tabs>
          <w:tab w:val="num" w:pos="0"/>
        </w:tabs>
        <w:rPr>
          <w:rFonts w:ascii="Tahoma" w:hAnsi="Tahoma" w:cs="Tahoma"/>
          <w:lang w:val="es-ES"/>
        </w:rPr>
      </w:pPr>
      <w:bookmarkStart w:id="742" w:name="_Toc336338242"/>
      <w:bookmarkStart w:id="743" w:name="_Toc370980832"/>
      <w:r w:rsidRPr="00D17DBE">
        <w:rPr>
          <w:rFonts w:ascii="Tahoma" w:hAnsi="Tahoma" w:cs="Tahoma"/>
          <w:sz w:val="24"/>
          <w:lang w:val="es-ES"/>
        </w:rPr>
        <w:t>Movilidad de Licencias a través de Software Assurance</w:t>
      </w:r>
      <w:bookmarkEnd w:id="742"/>
      <w:bookmarkEnd w:id="743"/>
    </w:p>
    <w:p w:rsidR="004D4D43" w:rsidRPr="00D17DBE" w:rsidRDefault="004D4D43" w:rsidP="0007218F">
      <w:pPr>
        <w:pStyle w:val="Heading3"/>
        <w:tabs>
          <w:tab w:val="num" w:pos="0"/>
        </w:tabs>
        <w:rPr>
          <w:rFonts w:ascii="Tahoma" w:hAnsi="Tahoma" w:cs="Tahoma"/>
          <w:sz w:val="18"/>
          <w:szCs w:val="18"/>
          <w:lang w:val="es-ES"/>
        </w:rPr>
      </w:pPr>
    </w:p>
    <w:p w:rsidR="004D4D43" w:rsidRPr="00D17DBE" w:rsidRDefault="004D4D43" w:rsidP="002171C3">
      <w:pPr>
        <w:rPr>
          <w:rFonts w:cs="Tahoma"/>
          <w:lang w:val="es-ES"/>
        </w:rPr>
      </w:pPr>
      <w:bookmarkStart w:id="744" w:name="_Toc294048012"/>
      <w:bookmarkStart w:id="745" w:name="_Toc294048569"/>
      <w:bookmarkStart w:id="746" w:name="_Toc294092640"/>
      <w:bookmarkStart w:id="747" w:name="_Toc295819320"/>
      <w:bookmarkStart w:id="748" w:name="_Toc298795971"/>
      <w:bookmarkStart w:id="749" w:name="_Toc299369847"/>
      <w:bookmarkStart w:id="750" w:name="_Toc300391558"/>
      <w:bookmarkStart w:id="751" w:name="_Toc301939835"/>
      <w:bookmarkStart w:id="752" w:name="_Toc304801232"/>
      <w:bookmarkStart w:id="753" w:name="_Toc312399280"/>
      <w:bookmarkStart w:id="754" w:name="_Toc315289087"/>
      <w:bookmarkStart w:id="755" w:name="_Toc317591243"/>
      <w:bookmarkStart w:id="756" w:name="_Toc325313196"/>
      <w:bookmarkStart w:id="757" w:name="_Toc325609219"/>
      <w:r w:rsidRPr="00D17DBE">
        <w:rPr>
          <w:rFonts w:cs="Tahoma"/>
          <w:lang w:val="es-ES"/>
        </w:rPr>
        <w:t>Movilidad de Licencias a través de Software Assurance le permite mover licencias locales específicas cubiertas por Software Assurance a servidores compartidos de terceros.</w:t>
      </w:r>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p>
    <w:p w:rsidR="004D4D43" w:rsidRPr="00D17DBE" w:rsidRDefault="004D4D43" w:rsidP="002171C3">
      <w:pPr>
        <w:rPr>
          <w:rFonts w:cs="Tahoma"/>
          <w:lang w:val="es-ES"/>
        </w:rPr>
      </w:pPr>
    </w:p>
    <w:p w:rsidR="004D4D43" w:rsidRPr="00D17DBE" w:rsidRDefault="004D4D43" w:rsidP="002171C3">
      <w:pPr>
        <w:rPr>
          <w:rFonts w:cs="Tahoma"/>
          <w:lang w:val="es-ES"/>
        </w:rPr>
      </w:pPr>
      <w:bookmarkStart w:id="758" w:name="_Toc294048013"/>
      <w:bookmarkStart w:id="759" w:name="_Toc294048570"/>
      <w:bookmarkStart w:id="760" w:name="_Toc294092641"/>
      <w:bookmarkStart w:id="761" w:name="_Toc295819321"/>
      <w:bookmarkStart w:id="762" w:name="_Toc298795972"/>
      <w:bookmarkStart w:id="763" w:name="_Toc299369848"/>
      <w:bookmarkStart w:id="764" w:name="_Toc300391559"/>
      <w:bookmarkStart w:id="765" w:name="_Toc301939836"/>
      <w:bookmarkStart w:id="766" w:name="_Toc304801233"/>
      <w:bookmarkStart w:id="767" w:name="_Toc307350402"/>
      <w:bookmarkStart w:id="768" w:name="_Toc308429813"/>
      <w:bookmarkStart w:id="769" w:name="_Toc312399281"/>
      <w:bookmarkStart w:id="770" w:name="_Toc315289088"/>
      <w:bookmarkStart w:id="771" w:name="_Toc317591244"/>
      <w:bookmarkStart w:id="772" w:name="_Toc323034197"/>
      <w:bookmarkStart w:id="773" w:name="_Toc325313197"/>
      <w:bookmarkStart w:id="774" w:name="_Toc325609220"/>
      <w:r w:rsidRPr="00D17DBE">
        <w:rPr>
          <w:rFonts w:cs="Tahoma"/>
          <w:lang w:val="es-ES"/>
        </w:rPr>
        <w:t xml:space="preserve">Todos los Productos que son actualmente elegibles para </w:t>
      </w:r>
      <w:r w:rsidR="002B663E" w:rsidRPr="00D17DBE">
        <w:rPr>
          <w:rFonts w:cs="Tahoma"/>
          <w:lang w:val="es-ES"/>
        </w:rPr>
        <w:t>“</w:t>
      </w:r>
      <w:r w:rsidRPr="00D17DBE">
        <w:rPr>
          <w:rFonts w:cs="Tahoma"/>
          <w:lang w:val="es-ES"/>
        </w:rPr>
        <w:t>Movilidad de Licencias en Granjas de Servidores</w:t>
      </w:r>
      <w:r w:rsidR="002B663E" w:rsidRPr="00D17DBE">
        <w:rPr>
          <w:rFonts w:cs="Tahoma"/>
          <w:lang w:val="es-ES"/>
        </w:rPr>
        <w:t>”</w:t>
      </w:r>
      <w:r w:rsidRPr="00D17DBE">
        <w:rPr>
          <w:rFonts w:cs="Tahoma"/>
          <w:lang w:val="es-ES"/>
        </w:rPr>
        <w:t xml:space="preserve"> como se define en los Derechos de Uso de los Productos (PUR) y están cubiertos por Software Assurance son elegibles para Movilidad de Licencias a través de Software Assurance. Asimismo, los siguientes Productos también son elegibles para Movilidad de Licencias a través de Software Assurance:</w:t>
      </w:r>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p>
    <w:p w:rsidR="004D4D43" w:rsidRPr="00D17DBE" w:rsidRDefault="004D4D43" w:rsidP="00F86E06">
      <w:pPr>
        <w:rPr>
          <w:rFonts w:cs="Tahoma"/>
          <w:lang w:val="es-ES"/>
        </w:rPr>
      </w:pPr>
    </w:p>
    <w:p w:rsidR="004D4D43" w:rsidRPr="00D17DBE" w:rsidRDefault="004D4D43" w:rsidP="00346F4B">
      <w:pPr>
        <w:numPr>
          <w:ilvl w:val="0"/>
          <w:numId w:val="74"/>
        </w:numPr>
        <w:spacing w:after="60"/>
        <w:ind w:left="1440"/>
        <w:rPr>
          <w:rFonts w:cs="Tahoma"/>
          <w:lang w:val="es-ES"/>
        </w:rPr>
      </w:pPr>
      <w:bookmarkStart w:id="775" w:name="_Toc294048014"/>
      <w:bookmarkStart w:id="776" w:name="_Toc294048571"/>
      <w:bookmarkStart w:id="777" w:name="_Toc294092642"/>
      <w:bookmarkStart w:id="778" w:name="_Toc295819322"/>
      <w:bookmarkStart w:id="779" w:name="_Toc298795973"/>
      <w:bookmarkStart w:id="780" w:name="_Toc299369849"/>
      <w:bookmarkStart w:id="781" w:name="_Toc300391560"/>
      <w:bookmarkStart w:id="782" w:name="_Toc301939837"/>
      <w:bookmarkStart w:id="783" w:name="_Toc304801234"/>
      <w:bookmarkStart w:id="784" w:name="_Toc307350403"/>
      <w:bookmarkStart w:id="785" w:name="_Toc308429814"/>
      <w:bookmarkStart w:id="786" w:name="_Toc312399282"/>
      <w:bookmarkStart w:id="787" w:name="_Toc315289089"/>
      <w:bookmarkStart w:id="788" w:name="_Toc317591245"/>
      <w:bookmarkStart w:id="789" w:name="_Toc323034198"/>
      <w:bookmarkStart w:id="790" w:name="_Toc325313198"/>
      <w:bookmarkStart w:id="791" w:name="_Toc325609221"/>
      <w:r w:rsidRPr="00D17DBE">
        <w:rPr>
          <w:rFonts w:cs="Tahoma"/>
          <w:lang w:val="es-ES"/>
        </w:rPr>
        <w:t>SQL Server Standard: Por Procesador y Servidor/CAL (licencias de procesador y servidor solamente) con Software Assurance</w:t>
      </w:r>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p>
    <w:p w:rsidR="004D4D43" w:rsidRPr="00D17DBE" w:rsidRDefault="004D4D43" w:rsidP="00346F4B">
      <w:pPr>
        <w:numPr>
          <w:ilvl w:val="0"/>
          <w:numId w:val="74"/>
        </w:numPr>
        <w:spacing w:after="60"/>
        <w:ind w:left="1440"/>
        <w:rPr>
          <w:rFonts w:cs="Tahoma"/>
          <w:lang w:val="es-ES"/>
        </w:rPr>
      </w:pPr>
      <w:bookmarkStart w:id="792" w:name="_Toc294048015"/>
      <w:bookmarkStart w:id="793" w:name="_Toc294048572"/>
      <w:bookmarkStart w:id="794" w:name="_Toc294092643"/>
      <w:bookmarkStart w:id="795" w:name="_Toc295819323"/>
      <w:bookmarkStart w:id="796" w:name="_Toc298795974"/>
      <w:bookmarkStart w:id="797" w:name="_Toc299369850"/>
      <w:bookmarkStart w:id="798" w:name="_Toc300391561"/>
      <w:bookmarkStart w:id="799" w:name="_Toc301939838"/>
      <w:bookmarkStart w:id="800" w:name="_Toc304801235"/>
      <w:bookmarkStart w:id="801" w:name="_Toc307350404"/>
      <w:bookmarkStart w:id="802" w:name="_Toc308429815"/>
      <w:bookmarkStart w:id="803" w:name="_Toc312399283"/>
      <w:bookmarkStart w:id="804" w:name="_Toc315289090"/>
      <w:bookmarkStart w:id="805" w:name="_Toc317591246"/>
      <w:bookmarkStart w:id="806" w:name="_Toc323034199"/>
      <w:bookmarkStart w:id="807" w:name="_Toc325313199"/>
      <w:bookmarkStart w:id="808" w:name="_Toc325609222"/>
      <w:r w:rsidRPr="00D17DBE">
        <w:rPr>
          <w:rFonts w:cs="Tahoma"/>
          <w:lang w:val="es-ES"/>
        </w:rPr>
        <w:t>System Center: todas las Licencias de Administración de Servidor (MLs), incluidos SMSE y SMSD con Software Assurance</w:t>
      </w:r>
      <w:bookmarkEnd w:id="792"/>
      <w:bookmarkEnd w:id="793"/>
      <w:bookmarkEnd w:id="794"/>
      <w:bookmarkEnd w:id="795"/>
      <w:bookmarkEnd w:id="796"/>
      <w:bookmarkEnd w:id="797"/>
      <w:bookmarkEnd w:id="798"/>
      <w:bookmarkEnd w:id="799"/>
      <w:bookmarkEnd w:id="800"/>
      <w:bookmarkEnd w:id="801"/>
      <w:bookmarkEnd w:id="802"/>
      <w:bookmarkEnd w:id="803"/>
      <w:bookmarkEnd w:id="804"/>
      <w:r w:rsidRPr="00D17DBE">
        <w:rPr>
          <w:rFonts w:cs="Tahoma"/>
          <w:lang w:val="es-ES"/>
        </w:rPr>
        <w:t xml:space="preserve"> y System Center 2012 Standard y Datacenter con Software Assurance</w:t>
      </w:r>
      <w:bookmarkEnd w:id="805"/>
      <w:bookmarkEnd w:id="806"/>
      <w:bookmarkEnd w:id="807"/>
      <w:bookmarkEnd w:id="808"/>
    </w:p>
    <w:p w:rsidR="00973A93" w:rsidRPr="00D17DBE" w:rsidRDefault="00973A93">
      <w:pPr>
        <w:rPr>
          <w:rFonts w:cs="Tahoma"/>
          <w:lang w:val="es-ES"/>
        </w:rPr>
      </w:pPr>
      <w:bookmarkStart w:id="809" w:name="_Toc294048016"/>
      <w:bookmarkStart w:id="810" w:name="_Toc294048573"/>
      <w:bookmarkStart w:id="811" w:name="_Toc294092644"/>
      <w:bookmarkStart w:id="812" w:name="_Toc295819324"/>
      <w:bookmarkStart w:id="813" w:name="_Toc298795975"/>
      <w:bookmarkStart w:id="814" w:name="_Toc299369851"/>
      <w:bookmarkStart w:id="815" w:name="_Toc300391562"/>
      <w:bookmarkStart w:id="816" w:name="_Toc301939839"/>
      <w:bookmarkStart w:id="817" w:name="_Toc304801236"/>
      <w:bookmarkStart w:id="818" w:name="_Toc307350405"/>
      <w:bookmarkStart w:id="819" w:name="_Toc308429816"/>
      <w:bookmarkStart w:id="820" w:name="_Toc312399284"/>
      <w:bookmarkStart w:id="821" w:name="_Toc315289091"/>
      <w:bookmarkStart w:id="822" w:name="_Toc317591247"/>
      <w:bookmarkStart w:id="823" w:name="_Toc323034200"/>
      <w:bookmarkStart w:id="824" w:name="_Toc325313200"/>
      <w:bookmarkStart w:id="825" w:name="_Toc325609223"/>
    </w:p>
    <w:p w:rsidR="004D4D43" w:rsidRPr="00D17DBE" w:rsidRDefault="004D4D43" w:rsidP="002171C3">
      <w:pPr>
        <w:rPr>
          <w:rFonts w:cs="Tahoma"/>
          <w:lang w:val="es-ES"/>
        </w:rPr>
      </w:pPr>
      <w:r w:rsidRPr="00D17DBE">
        <w:rPr>
          <w:rFonts w:cs="Tahoma"/>
          <w:lang w:val="es-ES"/>
        </w:rPr>
        <w:t>Para utilizar Movilidad de Licencias a través de Software Assurance, los Clientes deben:</w:t>
      </w:r>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rsidR="004D4D43" w:rsidRPr="00D17DBE" w:rsidRDefault="004D4D43" w:rsidP="00F86E06">
      <w:pPr>
        <w:rPr>
          <w:rFonts w:cs="Tahoma"/>
          <w:lang w:val="es-ES"/>
        </w:rPr>
      </w:pPr>
    </w:p>
    <w:p w:rsidR="004D4D43" w:rsidRPr="00D17DBE" w:rsidRDefault="004D4D43" w:rsidP="00346F4B">
      <w:pPr>
        <w:numPr>
          <w:ilvl w:val="0"/>
          <w:numId w:val="63"/>
        </w:numPr>
        <w:spacing w:after="60"/>
        <w:ind w:left="1440"/>
        <w:rPr>
          <w:rFonts w:cs="Tahoma"/>
          <w:lang w:val="es-ES"/>
        </w:rPr>
      </w:pPr>
      <w:bookmarkStart w:id="826" w:name="_Toc294048017"/>
      <w:bookmarkStart w:id="827" w:name="_Toc294048574"/>
      <w:bookmarkStart w:id="828" w:name="_Toc294092645"/>
      <w:bookmarkStart w:id="829" w:name="_Toc295819325"/>
      <w:bookmarkStart w:id="830" w:name="_Toc298795976"/>
      <w:bookmarkStart w:id="831" w:name="_Toc299369852"/>
      <w:bookmarkStart w:id="832" w:name="_Toc300391563"/>
      <w:bookmarkStart w:id="833" w:name="_Toc301939840"/>
      <w:bookmarkStart w:id="834" w:name="_Toc304801237"/>
      <w:bookmarkStart w:id="835" w:name="_Toc307350406"/>
      <w:bookmarkStart w:id="836" w:name="_Toc308429817"/>
      <w:bookmarkStart w:id="837" w:name="_Toc312399285"/>
      <w:bookmarkStart w:id="838" w:name="_Toc315289092"/>
      <w:bookmarkStart w:id="839" w:name="_Toc317591248"/>
      <w:bookmarkStart w:id="840" w:name="_Toc323034201"/>
      <w:bookmarkStart w:id="841" w:name="_Toc325313201"/>
      <w:bookmarkStart w:id="842" w:name="_Toc325609224"/>
      <w:r w:rsidRPr="00D17DBE">
        <w:rPr>
          <w:rFonts w:cs="Tahoma"/>
          <w:lang w:val="es-ES"/>
        </w:rPr>
        <w:t>Mantener la cobertura de Software Assurance para las licencias en virtud de las cuales ejecutan software o administrar entornos de sistema operativo en servidores compartidos de terceros además de las correspondientes CALs, licencias de External Connector y licencias de administración;</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p>
    <w:p w:rsidR="004D4D43" w:rsidRPr="00D17DBE" w:rsidRDefault="004D4D43" w:rsidP="00346F4B">
      <w:pPr>
        <w:numPr>
          <w:ilvl w:val="0"/>
          <w:numId w:val="63"/>
        </w:numPr>
        <w:spacing w:after="60"/>
        <w:ind w:left="1440"/>
        <w:rPr>
          <w:rFonts w:cs="Tahoma"/>
          <w:lang w:val="es-ES"/>
        </w:rPr>
      </w:pPr>
      <w:bookmarkStart w:id="843" w:name="_Toc294048018"/>
      <w:bookmarkStart w:id="844" w:name="_Toc294048575"/>
      <w:bookmarkStart w:id="845" w:name="_Toc294092646"/>
      <w:bookmarkStart w:id="846" w:name="_Toc295819326"/>
      <w:bookmarkStart w:id="847" w:name="_Toc298795977"/>
      <w:bookmarkStart w:id="848" w:name="_Toc299369853"/>
      <w:bookmarkStart w:id="849" w:name="_Toc300391564"/>
      <w:bookmarkStart w:id="850" w:name="_Toc301939841"/>
      <w:bookmarkStart w:id="851" w:name="_Toc304801238"/>
      <w:bookmarkStart w:id="852" w:name="_Toc307350407"/>
      <w:bookmarkStart w:id="853" w:name="_Toc308429818"/>
      <w:bookmarkStart w:id="854" w:name="_Toc312399286"/>
      <w:bookmarkStart w:id="855" w:name="_Toc315289093"/>
      <w:bookmarkStart w:id="856" w:name="_Toc317591249"/>
      <w:bookmarkStart w:id="857" w:name="_Toc323034202"/>
      <w:bookmarkStart w:id="858" w:name="_Toc325313202"/>
      <w:bookmarkStart w:id="859" w:name="_Toc325609225"/>
      <w:r w:rsidRPr="00D17DBE">
        <w:rPr>
          <w:rFonts w:cs="Tahoma"/>
          <w:lang w:val="es-ES"/>
        </w:rPr>
        <w:t>Implementar sus licencias solamente con de Socios cualificados de Movilidad de Licencias a través de Software Assurance. Una lista de los Socios cualificados de Movilidad de Licencias a través de Software Assurance se encuentra disponible en http://www.microsoft.com/licensing/software-assurance/license-mobility; y</w:t>
      </w:r>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p>
    <w:p w:rsidR="004D4D43" w:rsidRPr="00D17DBE" w:rsidRDefault="004D4D43" w:rsidP="00346F4B">
      <w:pPr>
        <w:numPr>
          <w:ilvl w:val="0"/>
          <w:numId w:val="63"/>
        </w:numPr>
        <w:spacing w:after="60"/>
        <w:ind w:left="1440"/>
        <w:rPr>
          <w:rFonts w:cs="Tahoma"/>
          <w:lang w:val="es-ES"/>
        </w:rPr>
      </w:pPr>
      <w:bookmarkStart w:id="860" w:name="_Toc294048019"/>
      <w:bookmarkStart w:id="861" w:name="_Toc294048576"/>
      <w:bookmarkStart w:id="862" w:name="_Toc294092647"/>
      <w:bookmarkStart w:id="863" w:name="_Toc295819327"/>
      <w:bookmarkStart w:id="864" w:name="_Toc298795978"/>
      <w:bookmarkStart w:id="865" w:name="_Toc299369854"/>
      <w:bookmarkStart w:id="866" w:name="_Toc300391565"/>
      <w:bookmarkStart w:id="867" w:name="_Toc301939842"/>
      <w:bookmarkStart w:id="868" w:name="_Toc304801239"/>
      <w:bookmarkStart w:id="869" w:name="_Toc307350408"/>
      <w:bookmarkStart w:id="870" w:name="_Toc308429819"/>
      <w:bookmarkStart w:id="871" w:name="_Toc312399287"/>
      <w:bookmarkStart w:id="872" w:name="_Toc315289094"/>
      <w:bookmarkStart w:id="873" w:name="_Toc317591250"/>
      <w:bookmarkStart w:id="874" w:name="_Toc323034203"/>
      <w:bookmarkStart w:id="875" w:name="_Toc325313203"/>
      <w:bookmarkStart w:id="876" w:name="_Toc325609226"/>
      <w:r w:rsidRPr="00D17DBE">
        <w:rPr>
          <w:rFonts w:cs="Tahoma"/>
          <w:lang w:val="es-ES"/>
        </w:rPr>
        <w:t>Completar y enviar el formulario de Validación de Movilidad de Licencias con cada Socio de Movilidad de Licencias a través de Software Assurance que ejecutará software licenciado de los Clientes en los servidores compartidos de los socios.</w:t>
      </w:r>
      <w:r w:rsidR="0061775E" w:rsidRPr="00D17DBE">
        <w:rPr>
          <w:rFonts w:cs="Tahoma"/>
          <w:lang w:val="es-ES"/>
        </w:rPr>
        <w:t xml:space="preserve"> </w:t>
      </w:r>
      <w:r w:rsidRPr="00D17DBE">
        <w:rPr>
          <w:rFonts w:cs="Tahoma"/>
          <w:lang w:val="es-ES"/>
        </w:rPr>
        <w:t>El formulario de Validación de Movilidad de Licencias lo pondrá a disposición de los Clientes el Socio cualificado de Movilidad de Licencias a través de Software Assurance.</w:t>
      </w:r>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p>
    <w:p w:rsidR="004D4D43" w:rsidRPr="00D17DBE" w:rsidRDefault="004D4D43" w:rsidP="002171C3">
      <w:pPr>
        <w:rPr>
          <w:rFonts w:cs="Tahoma"/>
          <w:lang w:val="es-ES"/>
        </w:rPr>
      </w:pPr>
      <w:bookmarkStart w:id="877" w:name="_Toc294048020"/>
      <w:bookmarkStart w:id="878" w:name="_Toc294048577"/>
      <w:bookmarkStart w:id="879" w:name="_Toc294092648"/>
      <w:bookmarkStart w:id="880" w:name="_Toc295819328"/>
      <w:bookmarkStart w:id="881" w:name="_Toc298795979"/>
      <w:bookmarkStart w:id="882" w:name="_Toc299369855"/>
      <w:bookmarkStart w:id="883" w:name="_Toc300391566"/>
      <w:bookmarkStart w:id="884" w:name="_Toc301939843"/>
      <w:bookmarkStart w:id="885" w:name="_Toc304801240"/>
      <w:bookmarkStart w:id="886" w:name="_Toc307350409"/>
      <w:bookmarkStart w:id="887" w:name="_Toc308429820"/>
      <w:bookmarkStart w:id="888" w:name="_Toc312399288"/>
      <w:bookmarkStart w:id="889" w:name="_Toc317591251"/>
      <w:bookmarkStart w:id="890" w:name="_Toc323034204"/>
      <w:bookmarkStart w:id="891" w:name="_Toc325313204"/>
      <w:bookmarkStart w:id="892" w:name="_Toc325609227"/>
      <w:r w:rsidRPr="00D17DBE">
        <w:rPr>
          <w:rFonts w:cs="Tahoma"/>
          <w:lang w:val="es-ES"/>
        </w:rPr>
        <w:lastRenderedPageBreak/>
        <w:t>Los derechos de los Clientes a ejecutar software licenciado y administrar OSEs en servidores compartidos de terceros expira con la expiración de la cobertura de Software Assurance para dichas licencias o sus correspondientes licencias de acceso o de administración.</w:t>
      </w:r>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4D4D43" w:rsidRPr="00D17DBE" w:rsidRDefault="004D4D43" w:rsidP="0007218F">
      <w:pPr>
        <w:rPr>
          <w:rFonts w:cs="Tahoma"/>
          <w:lang w:val="es-ES"/>
        </w:rPr>
      </w:pPr>
    </w:p>
    <w:p w:rsidR="00023FE7" w:rsidRPr="00D17DBE" w:rsidRDefault="00023FE7" w:rsidP="00D824E9">
      <w:pPr>
        <w:pStyle w:val="Heading3"/>
        <w:keepNext/>
        <w:tabs>
          <w:tab w:val="num" w:pos="0"/>
        </w:tabs>
        <w:rPr>
          <w:rFonts w:ascii="Tahoma" w:hAnsi="Tahoma" w:cs="Tahoma"/>
          <w:lang w:val="es-ES"/>
        </w:rPr>
      </w:pPr>
      <w:bookmarkStart w:id="893" w:name="_Toc336338243"/>
      <w:bookmarkStart w:id="894" w:name="_Toc370980833"/>
      <w:r w:rsidRPr="00D17DBE">
        <w:rPr>
          <w:rFonts w:ascii="Tahoma" w:hAnsi="Tahoma" w:cs="Tahoma"/>
          <w:sz w:val="24"/>
          <w:lang w:val="es-ES"/>
        </w:rPr>
        <w:t>Windows Thin PC</w:t>
      </w:r>
      <w:bookmarkEnd w:id="893"/>
      <w:bookmarkEnd w:id="894"/>
    </w:p>
    <w:p w:rsidR="00023FE7" w:rsidRPr="004A6715" w:rsidRDefault="00023FE7" w:rsidP="0007218F">
      <w:pPr>
        <w:pStyle w:val="Heading3"/>
        <w:rPr>
          <w:rFonts w:ascii="Tahoma" w:hAnsi="Tahoma" w:cs="Tahoma"/>
          <w:sz w:val="18"/>
          <w:szCs w:val="18"/>
          <w:lang w:val="es-ES"/>
        </w:rPr>
      </w:pPr>
    </w:p>
    <w:p w:rsidR="0008414D" w:rsidRPr="00D17DBE" w:rsidRDefault="0008414D" w:rsidP="0007218F">
      <w:pPr>
        <w:rPr>
          <w:rFonts w:cs="Tahoma"/>
          <w:lang w:val="es-ES"/>
        </w:rPr>
      </w:pPr>
      <w:r w:rsidRPr="00D17DBE">
        <w:rPr>
          <w:rFonts w:eastAsia="Calibri" w:cs="Tahoma"/>
          <w:szCs w:val="20"/>
          <w:lang w:val="es-ES"/>
        </w:rPr>
        <w:t xml:space="preserve">Los Clientes de Licencias por Volumen con cobertura de Software Assurance activa para el Sistema Operativo de Sobremesa Windows, o licencias activas para VDA o Windows Intune </w:t>
      </w:r>
      <w:r w:rsidRPr="00D17DBE">
        <w:rPr>
          <w:rFonts w:cs="Tahoma"/>
          <w:szCs w:val="18"/>
          <w:lang w:val="es-ES"/>
        </w:rPr>
        <w:t xml:space="preserve">(por Dispositivo) </w:t>
      </w:r>
      <w:r w:rsidRPr="00D17DBE">
        <w:rPr>
          <w:rFonts w:eastAsia="Calibri" w:cs="Tahoma"/>
          <w:szCs w:val="20"/>
          <w:lang w:val="es-ES"/>
        </w:rPr>
        <w:t xml:space="preserve">son elegibles para este beneficio. Los Clientes que acceden a este beneficio </w:t>
      </w:r>
      <w:r w:rsidRPr="00D17DBE">
        <w:rPr>
          <w:rFonts w:eastAsia="Calibri" w:cs="Tahoma"/>
          <w:color w:val="000000"/>
          <w:szCs w:val="20"/>
          <w:lang w:val="es-ES"/>
        </w:rPr>
        <w:t xml:space="preserve">en virtud de </w:t>
      </w:r>
      <w:r w:rsidRPr="00D17DBE">
        <w:rPr>
          <w:rFonts w:eastAsia="Calibri" w:cs="Tahoma"/>
          <w:szCs w:val="20"/>
          <w:lang w:val="es-ES"/>
        </w:rPr>
        <w:t>VDA deben tener instalado un sistema operativo susceptible de actualización</w:t>
      </w:r>
      <w:r w:rsidRPr="00D17DBE">
        <w:rPr>
          <w:rFonts w:eastAsia="Calibri" w:cs="Tahoma"/>
          <w:color w:val="1F497D"/>
          <w:szCs w:val="20"/>
          <w:lang w:val="es-ES"/>
        </w:rPr>
        <w:t xml:space="preserve"> </w:t>
      </w:r>
      <w:r w:rsidRPr="00D17DBE">
        <w:rPr>
          <w:rFonts w:eastAsia="Calibri" w:cs="Tahoma"/>
          <w:color w:val="000000"/>
          <w:szCs w:val="20"/>
          <w:lang w:val="es-ES"/>
        </w:rPr>
        <w:t xml:space="preserve">en su dispositivo licenciado </w:t>
      </w:r>
      <w:r w:rsidRPr="00D17DBE">
        <w:rPr>
          <w:rFonts w:eastAsia="Calibri" w:cs="Tahoma"/>
          <w:szCs w:val="20"/>
          <w:lang w:val="es-ES"/>
        </w:rPr>
        <w:t xml:space="preserve">según la tabla Sistemas Operativos Cualificados bajo la sección </w:t>
      </w:r>
      <w:r w:rsidRPr="00D17DBE">
        <w:rPr>
          <w:rFonts w:eastAsia="Calibri" w:cs="Tahoma"/>
          <w:color w:val="000000"/>
          <w:szCs w:val="20"/>
          <w:lang w:val="es-ES"/>
        </w:rPr>
        <w:t xml:space="preserve">Grupos de Sistemas, </w:t>
      </w:r>
      <w:r w:rsidRPr="00D17DBE">
        <w:rPr>
          <w:rFonts w:eastAsia="Calibri" w:cs="Tahoma"/>
          <w:szCs w:val="20"/>
          <w:lang w:val="es-ES"/>
        </w:rPr>
        <w:t>Notas sobre Productos de este documento.</w:t>
      </w:r>
      <w:r w:rsidR="0061775E" w:rsidRPr="00D17DBE">
        <w:rPr>
          <w:rFonts w:eastAsia="Calibri" w:cs="Tahoma"/>
          <w:szCs w:val="20"/>
          <w:lang w:val="es-ES"/>
        </w:rPr>
        <w:t xml:space="preserve"> </w:t>
      </w:r>
    </w:p>
    <w:p w:rsidR="0008414D" w:rsidRPr="004A6715" w:rsidRDefault="0008414D" w:rsidP="0007218F">
      <w:pPr>
        <w:rPr>
          <w:rFonts w:cs="Tahoma"/>
          <w:szCs w:val="18"/>
          <w:lang w:val="es-ES"/>
        </w:rPr>
      </w:pPr>
    </w:p>
    <w:p w:rsidR="0008414D" w:rsidRPr="00D17DBE" w:rsidRDefault="0008414D" w:rsidP="0007218F">
      <w:pPr>
        <w:rPr>
          <w:rFonts w:cs="Tahoma"/>
          <w:lang w:val="es-ES"/>
        </w:rPr>
      </w:pPr>
      <w:r w:rsidRPr="00D17DBE">
        <w:rPr>
          <w:rFonts w:eastAsia="Calibri" w:cs="Tahoma"/>
          <w:szCs w:val="20"/>
          <w:lang w:val="es-ES"/>
        </w:rPr>
        <w:t>Windows Thin PC es una solución de sistema operativo de menor superficie basada en Windows diseñada para los Clientes que desean reasignar sus equipos compatibles con Windows 8 existentes</w:t>
      </w:r>
      <w:r w:rsidRPr="00D17DBE">
        <w:rPr>
          <w:rFonts w:eastAsia="Calibri" w:cs="Tahoma"/>
          <w:color w:val="1F497D"/>
          <w:szCs w:val="20"/>
          <w:lang w:val="es-ES"/>
        </w:rPr>
        <w:t xml:space="preserve"> </w:t>
      </w:r>
      <w:r w:rsidRPr="00D17DBE">
        <w:rPr>
          <w:rFonts w:eastAsia="Calibri" w:cs="Tahoma"/>
          <w:szCs w:val="20"/>
          <w:lang w:val="es-ES"/>
        </w:rPr>
        <w:t xml:space="preserve">para conectarse a un desktop centralizado sin tener que comprar nuevo hardware de Cliente ligero. Los Clientes elegibles pueden utilizar Windows Thin PC en lugar de instancias del sistema operativo de sobremesa Windows que tienen autorización de utilizar según sus coberturas de Software Assurance de Windows, Windows Intune </w:t>
      </w:r>
      <w:r w:rsidRPr="00D17DBE">
        <w:rPr>
          <w:rFonts w:cs="Tahoma"/>
          <w:szCs w:val="18"/>
          <w:lang w:val="es-ES"/>
        </w:rPr>
        <w:t>(por Dispositivo)</w:t>
      </w:r>
      <w:r w:rsidRPr="00D17DBE">
        <w:rPr>
          <w:rFonts w:eastAsia="Calibri" w:cs="Tahoma"/>
          <w:color w:val="000000"/>
          <w:szCs w:val="20"/>
          <w:lang w:val="es-ES"/>
        </w:rPr>
        <w:t xml:space="preserve"> o licencias para Windows </w:t>
      </w:r>
      <w:r w:rsidRPr="00D17DBE">
        <w:rPr>
          <w:rFonts w:eastAsia="Calibri" w:cs="Tahoma"/>
          <w:szCs w:val="20"/>
          <w:lang w:val="es-ES"/>
        </w:rPr>
        <w:t>VDA. El uso de los Clientes de Windows Thin PC está sujeto a los términos y condiciones de su contrato de licencia.</w:t>
      </w:r>
    </w:p>
    <w:p w:rsidR="00023FE7" w:rsidRPr="00D17DBE" w:rsidRDefault="00023FE7" w:rsidP="0007218F">
      <w:pPr>
        <w:rPr>
          <w:rFonts w:cs="Tahoma"/>
          <w:lang w:val="es-ES"/>
        </w:rPr>
      </w:pPr>
    </w:p>
    <w:p w:rsidR="00F30075" w:rsidRPr="00D17DBE" w:rsidRDefault="00F30075" w:rsidP="0007218F">
      <w:pPr>
        <w:outlineLvl w:val="2"/>
        <w:rPr>
          <w:rFonts w:cs="Tahoma"/>
          <w:lang w:val="es-ES"/>
        </w:rPr>
      </w:pPr>
      <w:bookmarkStart w:id="895" w:name="_Toc291204568"/>
      <w:r w:rsidRPr="00D17DBE">
        <w:rPr>
          <w:rFonts w:cs="Tahoma"/>
          <w:b/>
          <w:sz w:val="24"/>
          <w:szCs w:val="20"/>
          <w:lang w:val="es-ES"/>
        </w:rPr>
        <w:t>Soporte Técnico Ampliado de Revisiones</w:t>
      </w:r>
      <w:bookmarkEnd w:id="895"/>
    </w:p>
    <w:p w:rsidR="00F30075" w:rsidRPr="004A6715" w:rsidRDefault="00F30075" w:rsidP="0007218F">
      <w:pPr>
        <w:outlineLvl w:val="2"/>
        <w:rPr>
          <w:rFonts w:cs="Tahoma"/>
          <w:szCs w:val="18"/>
          <w:lang w:val="es-ES"/>
        </w:rPr>
      </w:pPr>
    </w:p>
    <w:p w:rsidR="00F30075" w:rsidRPr="00D17DBE" w:rsidRDefault="00F30075" w:rsidP="00F30075">
      <w:pPr>
        <w:rPr>
          <w:rFonts w:cs="Tahoma"/>
          <w:lang w:val="es-ES"/>
        </w:rPr>
      </w:pPr>
      <w:r w:rsidRPr="00D17DBE">
        <w:rPr>
          <w:rFonts w:cs="Tahoma"/>
          <w:lang w:val="es-ES"/>
        </w:rPr>
        <w:t>Soporte Técnico Ampliado de Revisiones está disponible para los siguientes clientes:</w:t>
      </w:r>
    </w:p>
    <w:p w:rsidR="0007218F" w:rsidRPr="004A6715" w:rsidRDefault="0007218F" w:rsidP="00F30075">
      <w:pPr>
        <w:rPr>
          <w:rFonts w:cs="Tahoma"/>
          <w:szCs w:val="18"/>
          <w:lang w:val="es-ES"/>
        </w:rPr>
      </w:pPr>
    </w:p>
    <w:p w:rsidR="00F30075" w:rsidRPr="00D17DBE" w:rsidRDefault="00F30075" w:rsidP="00346F4B">
      <w:pPr>
        <w:numPr>
          <w:ilvl w:val="0"/>
          <w:numId w:val="48"/>
        </w:numPr>
        <w:spacing w:after="60"/>
        <w:ind w:left="1440"/>
        <w:contextualSpacing/>
        <w:jc w:val="both"/>
        <w:rPr>
          <w:rFonts w:cs="Tahoma"/>
          <w:lang w:val="es-ES"/>
        </w:rPr>
      </w:pPr>
      <w:r w:rsidRPr="00D17DBE">
        <w:rPr>
          <w:rFonts w:eastAsia="Calibri" w:cs="Tahoma"/>
          <w:szCs w:val="18"/>
          <w:lang w:val="es-ES"/>
        </w:rPr>
        <w:t xml:space="preserve">Los Clientes (excepto los Clientes que cuenten con Academic Select, Select Plus for Academic, Contrato Campus y School y de Open Value Subscription – Education Solutions) con cobertura de Afiliación a Software Assurance para grupos de Aplicaciones son susceptibles de obtener Soporte Técnico Ampliado de Revisiones para productos del grupo de Aplicaciones. </w:t>
      </w:r>
    </w:p>
    <w:p w:rsidR="00F30075" w:rsidRPr="00D17DBE" w:rsidRDefault="00F30075" w:rsidP="00346F4B">
      <w:pPr>
        <w:numPr>
          <w:ilvl w:val="0"/>
          <w:numId w:val="48"/>
        </w:numPr>
        <w:spacing w:after="60"/>
        <w:ind w:left="1440"/>
        <w:jc w:val="both"/>
        <w:rPr>
          <w:rFonts w:cs="Tahoma"/>
          <w:lang w:val="es-ES"/>
        </w:rPr>
      </w:pPr>
      <w:r w:rsidRPr="00D17DBE">
        <w:rPr>
          <w:rFonts w:cs="Tahoma"/>
          <w:szCs w:val="18"/>
          <w:lang w:val="es-ES"/>
        </w:rPr>
        <w:t>Los Clientes (excepto los Clientes que cuenten con Academic Select, Select Plus for Academic, Contrato Campus y School y de Open Value Subscription – Education Solutions) con cobertura de Afiliación a Software Assurance para grupos de Sistemas son susceptibles de obtener Soporte Técnico Ampliado de Revisiones para sistemas operativos de sobremesa Windows.</w:t>
      </w:r>
    </w:p>
    <w:p w:rsidR="00F30075" w:rsidRPr="00D17DBE" w:rsidRDefault="00F30075" w:rsidP="00346F4B">
      <w:pPr>
        <w:numPr>
          <w:ilvl w:val="0"/>
          <w:numId w:val="48"/>
        </w:numPr>
        <w:spacing w:after="60"/>
        <w:ind w:left="1440"/>
        <w:jc w:val="both"/>
        <w:rPr>
          <w:rFonts w:cs="Tahoma"/>
          <w:lang w:val="es-ES"/>
        </w:rPr>
      </w:pPr>
      <w:r w:rsidRPr="00D17DBE">
        <w:rPr>
          <w:rFonts w:cs="Tahoma"/>
          <w:szCs w:val="18"/>
          <w:lang w:val="es-ES"/>
        </w:rPr>
        <w:t>Los Clientes con suscripciones activas para Windows Intune (por Dispositivo) califican para Soporte Técnico Ampliado de Revisiones para sistemas operativos de sobremesa Windows</w:t>
      </w:r>
    </w:p>
    <w:p w:rsidR="0007218F" w:rsidRPr="0061775E" w:rsidRDefault="007627B7" w:rsidP="00346F4B">
      <w:pPr>
        <w:numPr>
          <w:ilvl w:val="0"/>
          <w:numId w:val="48"/>
        </w:numPr>
        <w:spacing w:after="60"/>
        <w:ind w:left="1440"/>
        <w:contextualSpacing/>
        <w:rPr>
          <w:rFonts w:cs="Tahoma"/>
        </w:rPr>
      </w:pPr>
      <w:r w:rsidRPr="00D17DBE">
        <w:rPr>
          <w:rFonts w:eastAsia="Calibri" w:cs="Tahoma"/>
          <w:szCs w:val="18"/>
          <w:lang w:val="es-ES"/>
        </w:rPr>
        <w:t>Los Clientes (excepto los Clientes de Academic) con Software Assurance en al menos un producto de servidor son susceptibles de obtener Soporte Técnico Ampliado de Revisiones para productos de Servidor.</w:t>
      </w:r>
      <w:r w:rsidR="0061775E" w:rsidRPr="00D17DBE">
        <w:rPr>
          <w:rFonts w:eastAsia="Calibri" w:cs="Tahoma"/>
          <w:szCs w:val="18"/>
          <w:lang w:val="es-ES"/>
        </w:rPr>
        <w:t xml:space="preserve"> </w:t>
      </w:r>
      <w:r w:rsidRPr="0061775E">
        <w:rPr>
          <w:rFonts w:cs="Tahoma"/>
          <w:szCs w:val="18"/>
        </w:rPr>
        <w:t>Los productos de servidor cubiertos son los siguientes:</w:t>
      </w:r>
    </w:p>
    <w:p w:rsidR="007627B7" w:rsidRPr="0061775E" w:rsidRDefault="007627B7" w:rsidP="00346F4B">
      <w:pPr>
        <w:numPr>
          <w:ilvl w:val="2"/>
          <w:numId w:val="48"/>
        </w:numPr>
        <w:spacing w:after="60"/>
        <w:ind w:left="1980"/>
        <w:contextualSpacing/>
        <w:rPr>
          <w:rFonts w:cs="Tahoma"/>
        </w:rPr>
      </w:pPr>
      <w:r w:rsidRPr="0061775E">
        <w:rPr>
          <w:rFonts w:cs="Tahoma"/>
          <w:iCs/>
          <w:color w:val="000000"/>
          <w:szCs w:val="18"/>
        </w:rPr>
        <w:t>Microsoft Exchange Server, Microsoft SQL Server, System Center 2012 y Windows Server.</w:t>
      </w:r>
    </w:p>
    <w:p w:rsidR="0007218F" w:rsidRPr="0061775E" w:rsidRDefault="0007218F" w:rsidP="0007218F">
      <w:pPr>
        <w:spacing w:after="200" w:line="276" w:lineRule="auto"/>
        <w:contextualSpacing/>
        <w:rPr>
          <w:rFonts w:cs="Tahoma"/>
        </w:rPr>
      </w:pPr>
    </w:p>
    <w:p w:rsidR="00023FE7" w:rsidRPr="00D17DBE" w:rsidRDefault="00023FE7">
      <w:pPr>
        <w:rPr>
          <w:rFonts w:cs="Tahoma"/>
          <w:lang w:val="es-ES"/>
        </w:rPr>
      </w:pPr>
      <w:r w:rsidRPr="00D17DBE">
        <w:rPr>
          <w:rFonts w:cs="Tahoma"/>
          <w:szCs w:val="18"/>
          <w:lang w:val="es-ES"/>
        </w:rPr>
        <w:t>El Soporte Técnico Ampliado de Revisiones es un beneficio destinado para versiones de software más antiguas que han cambiado de Soporte Estándar a Ampliado.</w:t>
      </w:r>
      <w:r w:rsidR="0061775E" w:rsidRPr="00D17DBE">
        <w:rPr>
          <w:rFonts w:cs="Tahoma"/>
          <w:szCs w:val="18"/>
          <w:lang w:val="es-ES"/>
        </w:rPr>
        <w:t xml:space="preserve"> </w:t>
      </w:r>
      <w:r w:rsidRPr="00D17DBE">
        <w:rPr>
          <w:rFonts w:cs="Tahoma"/>
          <w:szCs w:val="18"/>
          <w:lang w:val="es-ES"/>
        </w:rPr>
        <w:t>Los precios anuales, que normalmente se cobran como parte de un contrato de Soporte Técnico Ampliado, no se aplican durante el periodo de vigencia de su cobertura de Software Assurance a aquellos Clientes elegibles para este beneficio de Software Assurance. Los Clientes elegibles para este beneficio no necesitan suscribirse para realizar la transición de un producto a Soporte Técnico Ampliado en un periodo de noventa (90) días.</w:t>
      </w:r>
      <w:r w:rsidR="0061775E" w:rsidRPr="00D17DBE">
        <w:rPr>
          <w:rFonts w:cs="Tahoma"/>
          <w:szCs w:val="18"/>
          <w:lang w:val="es-ES"/>
        </w:rPr>
        <w:t xml:space="preserve"> </w:t>
      </w:r>
    </w:p>
    <w:p w:rsidR="00023FE7" w:rsidRPr="00D17DBE" w:rsidRDefault="00023FE7">
      <w:pPr>
        <w:rPr>
          <w:rFonts w:cs="Tahoma"/>
          <w:lang w:val="es-ES"/>
        </w:rPr>
      </w:pPr>
    </w:p>
    <w:p w:rsidR="00023FE7" w:rsidRPr="00D17DBE" w:rsidRDefault="00023FE7">
      <w:pPr>
        <w:rPr>
          <w:rFonts w:cs="Tahoma"/>
          <w:lang w:val="es-ES"/>
        </w:rPr>
      </w:pPr>
      <w:r w:rsidRPr="00D17DBE">
        <w:rPr>
          <w:rStyle w:val="PageNumber"/>
          <w:rFonts w:cs="Tahoma"/>
          <w:szCs w:val="18"/>
          <w:lang w:val="es-ES"/>
        </w:rPr>
        <w:t>L</w:t>
      </w:r>
      <w:r w:rsidRPr="00D17DBE">
        <w:rPr>
          <w:rFonts w:cs="Tahoma"/>
          <w:szCs w:val="18"/>
          <w:lang w:val="es-ES"/>
        </w:rPr>
        <w:t>os Clientes siguen siendo responsables de los precios aplicados a las Revisiones individuales.</w:t>
      </w:r>
      <w:r w:rsidR="0061775E" w:rsidRPr="00D17DBE">
        <w:rPr>
          <w:rFonts w:cs="Tahoma"/>
          <w:szCs w:val="18"/>
          <w:lang w:val="es-ES"/>
        </w:rPr>
        <w:t xml:space="preserve"> </w:t>
      </w:r>
      <w:r w:rsidRPr="00D17DBE">
        <w:rPr>
          <w:rFonts w:cs="Tahoma"/>
          <w:szCs w:val="18"/>
          <w:lang w:val="es-ES"/>
        </w:rPr>
        <w:t>Un contrato de Soporte Técnico Premier o Essential es un requisito previo para elegibilidad.</w:t>
      </w:r>
    </w:p>
    <w:p w:rsidR="000429EF" w:rsidRPr="00D17DBE" w:rsidRDefault="000429EF">
      <w:pPr>
        <w:pStyle w:val="Heading3"/>
        <w:rPr>
          <w:rFonts w:ascii="Tahoma" w:hAnsi="Tahoma" w:cs="Tahoma"/>
          <w:lang w:val="es-ES"/>
        </w:rPr>
      </w:pPr>
    </w:p>
    <w:p w:rsidR="00023FE7" w:rsidRPr="00B1694F" w:rsidRDefault="00023FE7">
      <w:pPr>
        <w:pStyle w:val="Heading3"/>
        <w:rPr>
          <w:rFonts w:ascii="Tahoma" w:hAnsi="Tahoma" w:cs="Tahoma"/>
          <w:lang w:val="es-ES"/>
        </w:rPr>
      </w:pPr>
      <w:bookmarkStart w:id="896" w:name="_Toc336338244"/>
      <w:bookmarkStart w:id="897" w:name="_Toc370980834"/>
      <w:r w:rsidRPr="00B1694F">
        <w:rPr>
          <w:rFonts w:ascii="Tahoma" w:hAnsi="Tahoma" w:cs="Tahoma"/>
          <w:sz w:val="24"/>
          <w:lang w:val="es-ES"/>
        </w:rPr>
        <w:t>Microsoft Desktop Optimization Pack para Software Assurance</w:t>
      </w:r>
      <w:bookmarkEnd w:id="896"/>
      <w:bookmarkEnd w:id="897"/>
    </w:p>
    <w:p w:rsidR="00023FE7" w:rsidRPr="00B1694F" w:rsidRDefault="00023FE7">
      <w:pPr>
        <w:rPr>
          <w:rFonts w:cs="Tahoma"/>
          <w:lang w:val="es-ES"/>
        </w:rPr>
      </w:pPr>
    </w:p>
    <w:p w:rsidR="00F30075" w:rsidRPr="00D17DBE" w:rsidRDefault="00F30075" w:rsidP="00F30075">
      <w:pPr>
        <w:rPr>
          <w:rFonts w:cs="Tahoma"/>
          <w:lang w:val="es-ES"/>
        </w:rPr>
      </w:pPr>
      <w:r w:rsidRPr="00D17DBE">
        <w:rPr>
          <w:rFonts w:eastAsia="MS PGothic" w:cs="Tahoma"/>
          <w:szCs w:val="18"/>
          <w:lang w:val="es-ES"/>
        </w:rPr>
        <w:t>Microsoft Desktop Optimization Pack para Software Assurance (MDOP) es una adquisición opcional disponible únicamente para aquellos Clientes que cuenten con las siguientes opciones:</w:t>
      </w:r>
    </w:p>
    <w:p w:rsidR="00E762F8" w:rsidRPr="00D17DBE" w:rsidRDefault="00E762F8" w:rsidP="00F30075">
      <w:pPr>
        <w:rPr>
          <w:rFonts w:cs="Tahoma"/>
          <w:lang w:val="es-ES"/>
        </w:rPr>
      </w:pPr>
    </w:p>
    <w:p w:rsidR="00F30075" w:rsidRPr="0061775E" w:rsidRDefault="00F30075" w:rsidP="00346F4B">
      <w:pPr>
        <w:numPr>
          <w:ilvl w:val="0"/>
          <w:numId w:val="47"/>
        </w:numPr>
        <w:spacing w:after="60" w:line="276" w:lineRule="auto"/>
        <w:ind w:left="1440" w:hanging="274"/>
        <w:rPr>
          <w:rFonts w:cs="Tahoma"/>
        </w:rPr>
      </w:pPr>
      <w:r w:rsidRPr="0061775E">
        <w:rPr>
          <w:rFonts w:eastAsia="MS PGothic" w:cs="Tahoma"/>
          <w:szCs w:val="18"/>
        </w:rPr>
        <w:t>Software Assurance activo para sus licencias de sistema operativo de sobremesa Windows</w:t>
      </w:r>
    </w:p>
    <w:p w:rsidR="00F30075" w:rsidRPr="0061775E" w:rsidRDefault="00F30075" w:rsidP="00346F4B">
      <w:pPr>
        <w:numPr>
          <w:ilvl w:val="0"/>
          <w:numId w:val="47"/>
        </w:numPr>
        <w:spacing w:after="60" w:line="276" w:lineRule="auto"/>
        <w:ind w:left="1440" w:hanging="274"/>
        <w:rPr>
          <w:rFonts w:cs="Tahoma"/>
        </w:rPr>
      </w:pPr>
      <w:r w:rsidRPr="0061775E">
        <w:rPr>
          <w:rFonts w:eastAsia="MS PGothic" w:cs="Tahoma"/>
          <w:szCs w:val="18"/>
        </w:rPr>
        <w:t>Suscripciones activas para Windows Virtual Desktop Access, o</w:t>
      </w:r>
    </w:p>
    <w:p w:rsidR="00F30075" w:rsidRPr="0061775E" w:rsidRDefault="00F30075" w:rsidP="00346F4B">
      <w:pPr>
        <w:numPr>
          <w:ilvl w:val="0"/>
          <w:numId w:val="47"/>
        </w:numPr>
        <w:spacing w:after="60" w:line="276" w:lineRule="auto"/>
        <w:ind w:left="1440" w:hanging="274"/>
        <w:rPr>
          <w:rFonts w:cs="Tahoma"/>
        </w:rPr>
      </w:pPr>
      <w:r w:rsidRPr="0061775E">
        <w:rPr>
          <w:rFonts w:eastAsia="MS PGothic" w:cs="Tahoma"/>
          <w:szCs w:val="18"/>
        </w:rPr>
        <w:t xml:space="preserve">Suscripciones activas para Windows Intune </w:t>
      </w:r>
      <w:r w:rsidRPr="0061775E">
        <w:rPr>
          <w:rFonts w:cs="Tahoma"/>
          <w:szCs w:val="18"/>
        </w:rPr>
        <w:t>(por Dispositivo), o</w:t>
      </w:r>
    </w:p>
    <w:p w:rsidR="00421D4A" w:rsidRPr="00D17DBE" w:rsidRDefault="00421D4A" w:rsidP="00346F4B">
      <w:pPr>
        <w:numPr>
          <w:ilvl w:val="0"/>
          <w:numId w:val="47"/>
        </w:numPr>
        <w:spacing w:after="200" w:line="276" w:lineRule="auto"/>
        <w:ind w:left="1440" w:hanging="270"/>
        <w:rPr>
          <w:rFonts w:cs="Tahoma"/>
          <w:lang w:val="es-ES"/>
        </w:rPr>
      </w:pPr>
      <w:r w:rsidRPr="00D17DBE">
        <w:rPr>
          <w:rFonts w:eastAsia="MS PGothic" w:cs="Tahoma"/>
          <w:color w:val="000000"/>
          <w:szCs w:val="18"/>
          <w:lang w:val="es-ES"/>
        </w:rPr>
        <w:lastRenderedPageBreak/>
        <w:t xml:space="preserve">Suscripciones activas para la </w:t>
      </w:r>
      <w:r w:rsidRPr="00D17DBE">
        <w:rPr>
          <w:rFonts w:eastAsia="MS PGothic" w:cs="Tahoma"/>
          <w:szCs w:val="18"/>
          <w:lang w:val="es-ES"/>
        </w:rPr>
        <w:t>Licencia de Suscripción a Windows Companion</w:t>
      </w:r>
    </w:p>
    <w:p w:rsidR="00023FE7" w:rsidRPr="00D17DBE" w:rsidRDefault="008C0608">
      <w:pPr>
        <w:rPr>
          <w:rFonts w:cs="Tahoma"/>
          <w:lang w:val="es-ES"/>
        </w:rPr>
      </w:pPr>
      <w:r w:rsidRPr="00D17DBE">
        <w:rPr>
          <w:rFonts w:eastAsia="MS PGothic" w:cs="Tahoma"/>
          <w:szCs w:val="18"/>
          <w:lang w:val="es-ES"/>
        </w:rPr>
        <w:t xml:space="preserve"> </w:t>
      </w:r>
    </w:p>
    <w:p w:rsidR="00023FE7" w:rsidRPr="00D17DBE" w:rsidRDefault="00023FE7" w:rsidP="00DE554B">
      <w:pPr>
        <w:rPr>
          <w:rFonts w:cs="Tahoma"/>
          <w:lang w:val="es-ES"/>
        </w:rPr>
      </w:pPr>
      <w:r w:rsidRPr="00D17DBE">
        <w:rPr>
          <w:rFonts w:eastAsia="MS PGothic" w:cs="Tahoma"/>
          <w:color w:val="000000"/>
          <w:szCs w:val="18"/>
          <w:lang w:val="es-ES"/>
        </w:rPr>
        <w:t>Si desea recibir más información sobre este producto, consulte las Notas sobre productos en la sección de grupos de</w:t>
      </w:r>
      <w:r w:rsidR="00DE554B" w:rsidRPr="00D17DBE">
        <w:rPr>
          <w:rFonts w:eastAsia="MS PGothic" w:cs="Tahoma"/>
          <w:color w:val="000000"/>
          <w:szCs w:val="18"/>
          <w:lang w:val="es-ES"/>
        </w:rPr>
        <w:t> </w:t>
      </w:r>
      <w:r w:rsidRPr="00D17DBE">
        <w:rPr>
          <w:rFonts w:eastAsia="MS PGothic" w:cs="Tahoma"/>
          <w:color w:val="000000"/>
          <w:szCs w:val="18"/>
          <w:lang w:val="es-ES"/>
        </w:rPr>
        <w:t>sistemas de este documento. MDOP no está disponible para las licencias de Sistemas Operativos Windows Embedded.</w:t>
      </w:r>
    </w:p>
    <w:p w:rsidR="00023FE7" w:rsidRPr="00D17DBE" w:rsidRDefault="00023FE7">
      <w:pPr>
        <w:rPr>
          <w:rFonts w:cs="Tahoma"/>
          <w:lang w:val="es-ES"/>
        </w:rPr>
      </w:pPr>
    </w:p>
    <w:p w:rsidR="002D7B73" w:rsidRPr="00D17DBE" w:rsidRDefault="008C0608" w:rsidP="00AF1D88">
      <w:pPr>
        <w:keepNext/>
        <w:rPr>
          <w:rFonts w:cs="Tahoma"/>
          <w:lang w:val="es-ES"/>
        </w:rPr>
      </w:pPr>
      <w:r w:rsidRPr="00D17DBE">
        <w:rPr>
          <w:rFonts w:cs="Tahoma"/>
          <w:b/>
          <w:color w:val="000000"/>
          <w:sz w:val="24"/>
          <w:szCs w:val="18"/>
          <w:lang w:val="es-ES"/>
        </w:rPr>
        <w:t>Derechos de Virtualización para Desktops con Licencia Windows</w:t>
      </w:r>
    </w:p>
    <w:p w:rsidR="0043735F" w:rsidRPr="00D17DBE" w:rsidRDefault="0043735F" w:rsidP="008C0608">
      <w:pPr>
        <w:rPr>
          <w:rFonts w:cs="Tahoma"/>
          <w:lang w:val="es-ES"/>
        </w:rPr>
      </w:pPr>
    </w:p>
    <w:p w:rsidR="008C0608" w:rsidRPr="00D17DBE" w:rsidRDefault="008C0608" w:rsidP="008C0608">
      <w:pPr>
        <w:rPr>
          <w:rFonts w:cs="Tahoma"/>
          <w:lang w:val="es-ES"/>
        </w:rPr>
      </w:pPr>
      <w:r w:rsidRPr="00D17DBE">
        <w:rPr>
          <w:rFonts w:cs="Tahoma"/>
          <w:color w:val="000000"/>
          <w:szCs w:val="18"/>
          <w:lang w:val="es-ES"/>
        </w:rPr>
        <w:t>Los Clientes de Licencias por Volumen tienen alguna flexibilidad en la forma en que implementan Windows 8 en sus organizaciones.</w:t>
      </w:r>
    </w:p>
    <w:p w:rsidR="008C0608" w:rsidRPr="00D17DBE" w:rsidRDefault="008C0608" w:rsidP="00DE554B">
      <w:pPr>
        <w:jc w:val="both"/>
        <w:rPr>
          <w:rFonts w:cs="Tahoma"/>
          <w:lang w:val="es-ES"/>
        </w:rPr>
      </w:pPr>
      <w:r w:rsidRPr="00D17DBE">
        <w:rPr>
          <w:rFonts w:cs="Tahoma"/>
          <w:szCs w:val="18"/>
          <w:lang w:val="es-ES"/>
        </w:rPr>
        <w:t>Los Clientes que tengan una o ambas de las siguientes opciones pueden aprovechar los derechos de uso de</w:t>
      </w:r>
      <w:r w:rsidR="00DE554B" w:rsidRPr="00D17DBE">
        <w:rPr>
          <w:rFonts w:cs="Tahoma"/>
          <w:szCs w:val="18"/>
          <w:lang w:val="es-ES"/>
        </w:rPr>
        <w:t> </w:t>
      </w:r>
      <w:r w:rsidRPr="00D17DBE">
        <w:rPr>
          <w:rFonts w:cs="Tahoma"/>
          <w:szCs w:val="18"/>
          <w:lang w:val="es-ES"/>
        </w:rPr>
        <w:t>virtualización:</w:t>
      </w:r>
    </w:p>
    <w:p w:rsidR="00BF1889" w:rsidRPr="00D17DBE" w:rsidRDefault="00BF1889" w:rsidP="008C0608">
      <w:pPr>
        <w:jc w:val="both"/>
        <w:rPr>
          <w:rFonts w:cs="Tahoma"/>
          <w:lang w:val="es-ES"/>
        </w:rPr>
      </w:pPr>
    </w:p>
    <w:p w:rsidR="00F30075" w:rsidRPr="0061775E" w:rsidRDefault="00F30075" w:rsidP="00346F4B">
      <w:pPr>
        <w:numPr>
          <w:ilvl w:val="0"/>
          <w:numId w:val="39"/>
        </w:numPr>
        <w:spacing w:after="60" w:line="276" w:lineRule="auto"/>
        <w:ind w:left="1440"/>
        <w:rPr>
          <w:rFonts w:cs="Tahoma"/>
        </w:rPr>
      </w:pPr>
      <w:r w:rsidRPr="0061775E">
        <w:rPr>
          <w:rFonts w:eastAsia="MS PGothic" w:cs="Tahoma"/>
          <w:szCs w:val="18"/>
        </w:rPr>
        <w:t>Software Assurance activo para sus licencias de sistema operativo de sobremesa Windows</w:t>
      </w:r>
    </w:p>
    <w:p w:rsidR="00AC246A" w:rsidRPr="00D17DBE" w:rsidRDefault="00F30075" w:rsidP="00346F4B">
      <w:pPr>
        <w:numPr>
          <w:ilvl w:val="0"/>
          <w:numId w:val="39"/>
        </w:numPr>
        <w:spacing w:after="60" w:line="276" w:lineRule="auto"/>
        <w:ind w:left="1440"/>
        <w:jc w:val="both"/>
        <w:rPr>
          <w:rFonts w:cs="Tahoma"/>
          <w:lang w:val="es-ES"/>
        </w:rPr>
      </w:pPr>
      <w:r w:rsidRPr="00D17DBE">
        <w:rPr>
          <w:rFonts w:cs="Tahoma"/>
          <w:szCs w:val="18"/>
          <w:lang w:val="es-ES"/>
        </w:rPr>
        <w:t>Beneficio de Servicios Online que acompaña las adquisiciones de Windows Intune (por Dispositivo)</w:t>
      </w:r>
    </w:p>
    <w:p w:rsidR="00F30075" w:rsidRPr="0061775E" w:rsidRDefault="00F30075" w:rsidP="00346F4B">
      <w:pPr>
        <w:numPr>
          <w:ilvl w:val="0"/>
          <w:numId w:val="39"/>
        </w:numPr>
        <w:spacing w:after="60" w:line="276" w:lineRule="auto"/>
        <w:ind w:left="1440"/>
        <w:jc w:val="both"/>
        <w:rPr>
          <w:rFonts w:cs="Tahoma"/>
        </w:rPr>
      </w:pPr>
      <w:r w:rsidRPr="0061775E">
        <w:rPr>
          <w:rFonts w:cs="Tahoma"/>
          <w:szCs w:val="18"/>
        </w:rPr>
        <w:t>Suscripciones activas para Windows Intune (por Dispositivo)</w:t>
      </w:r>
    </w:p>
    <w:p w:rsidR="00F30075" w:rsidRPr="0061775E" w:rsidRDefault="00F30075" w:rsidP="008C0608">
      <w:pPr>
        <w:rPr>
          <w:rFonts w:cs="Tahoma"/>
        </w:rPr>
      </w:pPr>
    </w:p>
    <w:p w:rsidR="002D7B73" w:rsidRPr="00D17DBE" w:rsidRDefault="002D7B73" w:rsidP="008368F0">
      <w:pPr>
        <w:rPr>
          <w:rFonts w:cs="Tahoma"/>
          <w:lang w:val="es-ES"/>
        </w:rPr>
      </w:pPr>
      <w:r w:rsidRPr="00D17DBE">
        <w:rPr>
          <w:rFonts w:cs="Tahoma"/>
          <w:color w:val="000000"/>
          <w:szCs w:val="18"/>
          <w:lang w:val="es-ES"/>
        </w:rPr>
        <w:t>Este derecho de uso permite ejecutar el software en hasta cuatro máquinas virtuales locales.</w:t>
      </w:r>
      <w:r w:rsidR="0061775E" w:rsidRPr="00D17DBE">
        <w:rPr>
          <w:rFonts w:cs="Tahoma"/>
          <w:color w:val="000000"/>
          <w:szCs w:val="18"/>
          <w:lang w:val="es-ES"/>
        </w:rPr>
        <w:t xml:space="preserve"> </w:t>
      </w:r>
      <w:r w:rsidRPr="00D17DBE">
        <w:rPr>
          <w:rFonts w:cs="Tahoma"/>
          <w:color w:val="000000"/>
          <w:szCs w:val="18"/>
          <w:lang w:val="es-ES"/>
        </w:rPr>
        <w:t>Mientras que el derecho</w:t>
      </w:r>
      <w:r w:rsidR="008368F0" w:rsidRPr="00D17DBE">
        <w:rPr>
          <w:rFonts w:cs="Tahoma"/>
          <w:color w:val="000000"/>
          <w:szCs w:val="18"/>
          <w:lang w:val="es-ES"/>
        </w:rPr>
        <w:t> </w:t>
      </w:r>
      <w:r w:rsidRPr="00D17DBE">
        <w:rPr>
          <w:rFonts w:cs="Tahoma"/>
          <w:color w:val="000000"/>
          <w:szCs w:val="18"/>
          <w:lang w:val="es-ES"/>
        </w:rPr>
        <w:t>de un Cliente a utilizar Windows 8 Enterprise puede subsistir tras la expiración de su cobertura de Software Assurance, el Derecho de uso de virtualización no subsiste. Para obtener más información sobre el derecho de uso, consulte el documento Derechos de Uso de los Productos.</w:t>
      </w:r>
    </w:p>
    <w:p w:rsidR="00C831EC" w:rsidRPr="00D17DBE" w:rsidRDefault="00C831EC" w:rsidP="002D7B73">
      <w:pPr>
        <w:pStyle w:val="Heading3"/>
        <w:rPr>
          <w:rFonts w:ascii="Tahoma" w:hAnsi="Tahoma" w:cs="Tahoma"/>
          <w:lang w:val="es-ES"/>
        </w:rPr>
      </w:pPr>
      <w:bookmarkStart w:id="898" w:name="_Toc257907651"/>
      <w:bookmarkStart w:id="899" w:name="_Toc233026785"/>
    </w:p>
    <w:p w:rsidR="002D7B73" w:rsidRPr="0090335D" w:rsidRDefault="002D7B73" w:rsidP="002D7B73">
      <w:pPr>
        <w:pStyle w:val="Heading3"/>
        <w:rPr>
          <w:rFonts w:ascii="Tahoma" w:hAnsi="Tahoma" w:cs="Tahoma"/>
          <w:sz w:val="24"/>
          <w:szCs w:val="24"/>
          <w:lang w:val="es-ES"/>
        </w:rPr>
      </w:pPr>
      <w:bookmarkStart w:id="900" w:name="_Toc370980835"/>
      <w:r w:rsidRPr="0090335D">
        <w:rPr>
          <w:rFonts w:ascii="Tahoma" w:hAnsi="Tahoma" w:cs="Tahoma"/>
          <w:sz w:val="24"/>
          <w:szCs w:val="24"/>
          <w:lang w:val="es-ES"/>
        </w:rPr>
        <w:t xml:space="preserve">Derechos de </w:t>
      </w:r>
      <w:bookmarkStart w:id="901" w:name="_Toc336338245"/>
      <w:r w:rsidRPr="0090335D">
        <w:rPr>
          <w:rFonts w:ascii="Tahoma" w:hAnsi="Tahoma" w:cs="Tahoma"/>
          <w:color w:val="000000"/>
          <w:sz w:val="24"/>
          <w:szCs w:val="24"/>
          <w:lang w:val="es-ES"/>
        </w:rPr>
        <w:t>Windows Virtual Desktop Access (VDA)</w:t>
      </w:r>
      <w:bookmarkEnd w:id="898"/>
      <w:bookmarkEnd w:id="900"/>
      <w:r w:rsidRPr="0090335D">
        <w:rPr>
          <w:rFonts w:ascii="Tahoma" w:hAnsi="Tahoma" w:cs="Tahoma"/>
          <w:color w:val="000000"/>
          <w:sz w:val="24"/>
          <w:szCs w:val="24"/>
          <w:lang w:val="es-ES"/>
        </w:rPr>
        <w:t xml:space="preserve"> </w:t>
      </w:r>
      <w:bookmarkEnd w:id="901"/>
    </w:p>
    <w:p w:rsidR="002D7B73" w:rsidRPr="00D17DBE" w:rsidRDefault="002D7B73" w:rsidP="002D7B73">
      <w:pPr>
        <w:rPr>
          <w:rFonts w:cs="Tahoma"/>
          <w:lang w:val="es-ES"/>
        </w:rPr>
      </w:pPr>
    </w:p>
    <w:p w:rsidR="00EC5C9D" w:rsidRPr="00D17DBE" w:rsidRDefault="00EC5C9D" w:rsidP="00DE554B">
      <w:pPr>
        <w:rPr>
          <w:rFonts w:cs="Tahoma"/>
          <w:lang w:val="es-ES"/>
        </w:rPr>
      </w:pPr>
      <w:r w:rsidRPr="00D17DBE">
        <w:rPr>
          <w:rFonts w:eastAsia="Calibri" w:cs="Tahoma"/>
          <w:color w:val="000000"/>
          <w:szCs w:val="18"/>
          <w:lang w:val="es-ES"/>
        </w:rPr>
        <w:t>Los derechos de Windows VDA están disponibles para los Clientes con Software Assurance para sistema operativo de</w:t>
      </w:r>
      <w:r w:rsidR="00DE554B" w:rsidRPr="00D17DBE">
        <w:rPr>
          <w:rFonts w:eastAsia="Calibri" w:cs="Tahoma"/>
          <w:color w:val="000000"/>
          <w:szCs w:val="18"/>
          <w:lang w:val="es-ES"/>
        </w:rPr>
        <w:t> </w:t>
      </w:r>
      <w:r w:rsidRPr="00D17DBE">
        <w:rPr>
          <w:rFonts w:eastAsia="Calibri" w:cs="Tahoma"/>
          <w:color w:val="000000"/>
          <w:szCs w:val="18"/>
          <w:lang w:val="es-ES"/>
        </w:rPr>
        <w:t xml:space="preserve">sobremesa Windows y los Clientes con licencia para Windows Intune </w:t>
      </w:r>
      <w:r w:rsidRPr="00D17DBE">
        <w:rPr>
          <w:rFonts w:cs="Tahoma"/>
          <w:szCs w:val="18"/>
          <w:lang w:val="es-ES"/>
        </w:rPr>
        <w:t>(por Dispositivo)</w:t>
      </w:r>
      <w:r w:rsidRPr="00D17DBE">
        <w:rPr>
          <w:rFonts w:eastAsia="Calibri" w:cs="Tahoma"/>
          <w:color w:val="000000"/>
          <w:szCs w:val="18"/>
          <w:lang w:val="es-ES"/>
        </w:rPr>
        <w:t>.</w:t>
      </w:r>
      <w:r w:rsidR="0061775E" w:rsidRPr="00D17DBE">
        <w:rPr>
          <w:rFonts w:eastAsia="Calibri" w:cs="Tahoma"/>
          <w:color w:val="000000"/>
          <w:szCs w:val="18"/>
          <w:lang w:val="es-ES"/>
        </w:rPr>
        <w:t xml:space="preserve"> </w:t>
      </w:r>
      <w:r w:rsidRPr="00D17DBE">
        <w:rPr>
          <w:rFonts w:eastAsia="Calibri" w:cs="Tahoma"/>
          <w:color w:val="000000"/>
          <w:szCs w:val="18"/>
          <w:lang w:val="es-ES"/>
        </w:rPr>
        <w:t>También están disponibles como una licencia de suscripción separada. Windows VDA beneficia a clientes que desean implementar Windows mediante dispositivos de cliente ligero (generalmente instalados previamente con un sistema operativo incrustado). La licencia de suscripción a VDA ofrece a los Clientes el derecho a ejecutar la última versión del Sistema Operativo de</w:t>
      </w:r>
      <w:r w:rsidR="00DE554B" w:rsidRPr="00D17DBE">
        <w:rPr>
          <w:rFonts w:eastAsia="Calibri" w:cs="Tahoma"/>
          <w:color w:val="000000"/>
          <w:szCs w:val="18"/>
          <w:lang w:val="es-ES"/>
        </w:rPr>
        <w:t> </w:t>
      </w:r>
      <w:r w:rsidRPr="00D17DBE">
        <w:rPr>
          <w:rFonts w:eastAsia="Calibri" w:cs="Tahoma"/>
          <w:color w:val="000000"/>
          <w:szCs w:val="18"/>
          <w:lang w:val="es-ES"/>
        </w:rPr>
        <w:t>Sobremesa Windows puesto a disposición durante el periodo de vigencia de la suscripción.</w:t>
      </w:r>
    </w:p>
    <w:p w:rsidR="00EC5C9D" w:rsidRPr="00D17DBE" w:rsidRDefault="00EC5C9D" w:rsidP="00EC5C9D">
      <w:pPr>
        <w:rPr>
          <w:rFonts w:cs="Tahoma"/>
          <w:lang w:val="es-ES"/>
        </w:rPr>
      </w:pPr>
    </w:p>
    <w:p w:rsidR="00EC5C9D" w:rsidRPr="00D17DBE" w:rsidRDefault="00EC5C9D" w:rsidP="00EC5C9D">
      <w:pPr>
        <w:rPr>
          <w:rFonts w:cs="Tahoma"/>
          <w:lang w:val="es-ES"/>
        </w:rPr>
      </w:pPr>
      <w:r w:rsidRPr="00D17DBE">
        <w:rPr>
          <w:rFonts w:eastAsia="Calibri" w:cs="Tahoma"/>
          <w:color w:val="000000"/>
          <w:szCs w:val="18"/>
          <w:lang w:val="es-ES"/>
        </w:rPr>
        <w:t>Si desea obtener más información sobre VDA, consulte el documento Derechos de Uso de los Productos.</w:t>
      </w:r>
    </w:p>
    <w:bookmarkEnd w:id="899"/>
    <w:p w:rsidR="00023FE7" w:rsidRPr="00D17DBE" w:rsidRDefault="00023FE7">
      <w:pPr>
        <w:rPr>
          <w:rFonts w:cs="Tahoma"/>
          <w:lang w:val="es-ES"/>
        </w:rPr>
      </w:pPr>
    </w:p>
    <w:p w:rsidR="00023FE7" w:rsidRPr="00D17DBE" w:rsidRDefault="00023FE7">
      <w:pPr>
        <w:rPr>
          <w:rFonts w:cs="Tahoma"/>
          <w:lang w:val="es-ES"/>
        </w:rPr>
      </w:pPr>
      <w:bookmarkStart w:id="902" w:name="_Toc336338246"/>
      <w:bookmarkStart w:id="903" w:name="_Toc370980836"/>
      <w:r w:rsidRPr="00D17DBE">
        <w:rPr>
          <w:rStyle w:val="Heading3Char"/>
          <w:rFonts w:ascii="Tahoma" w:hAnsi="Tahoma" w:cs="Tahoma"/>
          <w:sz w:val="24"/>
          <w:lang w:val="es-ES"/>
        </w:rPr>
        <w:t>Disponibilidad de Licencia de Migración a Edición Superior</w:t>
      </w:r>
      <w:bookmarkEnd w:id="902"/>
      <w:bookmarkEnd w:id="903"/>
      <w:r w:rsidRPr="00D17DBE">
        <w:rPr>
          <w:rFonts w:cs="Tahoma"/>
          <w:b/>
          <w:sz w:val="24"/>
          <w:szCs w:val="20"/>
          <w:lang w:val="es-ES"/>
        </w:rPr>
        <w:t>*</w:t>
      </w:r>
    </w:p>
    <w:p w:rsidR="00023FE7" w:rsidRPr="00D17DBE" w:rsidRDefault="00023FE7">
      <w:pPr>
        <w:rPr>
          <w:rFonts w:cs="Tahoma"/>
          <w:lang w:val="es-ES"/>
        </w:rPr>
      </w:pPr>
    </w:p>
    <w:p w:rsidR="00023FE7" w:rsidRPr="00D17DBE" w:rsidRDefault="00AD6AD6" w:rsidP="00DE554B">
      <w:pPr>
        <w:rPr>
          <w:rFonts w:cs="Tahoma"/>
          <w:lang w:val="es-ES"/>
        </w:rPr>
      </w:pPr>
      <w:r w:rsidRPr="00D17DBE">
        <w:rPr>
          <w:rFonts w:cs="Tahoma"/>
          <w:szCs w:val="18"/>
          <w:lang w:val="es-ES"/>
        </w:rPr>
        <w:t xml:space="preserve">Los clientes pueden migrar de una edición de nivel inferior a una de nivel superior de determinados productos con una Licencia de Migración a Edición Superior. Los clientes deben disponer de una licencia con una cobertura de protección activa Software Assurance para el producto cualificado con el fin de </w:t>
      </w:r>
      <w:r w:rsidRPr="00D17DBE">
        <w:rPr>
          <w:rFonts w:cs="Tahoma"/>
          <w:color w:val="000000"/>
          <w:szCs w:val="18"/>
          <w:lang w:val="es-ES"/>
        </w:rPr>
        <w:t>adquirir una Licencia de Migración a</w:t>
      </w:r>
      <w:r w:rsidR="00DE554B" w:rsidRPr="00D17DBE">
        <w:rPr>
          <w:rFonts w:cs="Tahoma"/>
          <w:color w:val="000000"/>
          <w:szCs w:val="18"/>
          <w:lang w:val="es-ES"/>
        </w:rPr>
        <w:t> </w:t>
      </w:r>
      <w:r w:rsidRPr="00D17DBE">
        <w:rPr>
          <w:rFonts w:cs="Tahoma"/>
          <w:color w:val="000000"/>
          <w:szCs w:val="18"/>
          <w:lang w:val="es-ES"/>
        </w:rPr>
        <w:t>Edición Superior. Dicha Licencia se debe adquirir y solo es válida cuando se obtiene bajo el mismo contrato e inscripción del Programa de Licencias por Volumen (si los hubiera), en virtud de cuya cobertura de Software Assurance para el producto cualificado</w:t>
      </w:r>
      <w:r w:rsidRPr="00D17DBE">
        <w:rPr>
          <w:rFonts w:cs="Tahoma"/>
          <w:szCs w:val="18"/>
          <w:lang w:val="es-ES"/>
        </w:rPr>
        <w:t xml:space="preserve"> que se adquirió originalmente.</w:t>
      </w:r>
      <w:r w:rsidR="0061775E" w:rsidRPr="00D17DBE">
        <w:rPr>
          <w:rFonts w:cs="Tahoma"/>
          <w:szCs w:val="18"/>
          <w:lang w:val="es-ES"/>
        </w:rPr>
        <w:t xml:space="preserve"> </w:t>
      </w:r>
      <w:r w:rsidRPr="00D17DBE">
        <w:rPr>
          <w:rFonts w:cs="Tahoma"/>
          <w:szCs w:val="18"/>
          <w:lang w:val="es-ES"/>
        </w:rPr>
        <w:t>El derecho del Cliente de utilizar el software en</w:t>
      </w:r>
      <w:r w:rsidR="00DE554B" w:rsidRPr="00D17DBE">
        <w:rPr>
          <w:rFonts w:cs="Tahoma"/>
          <w:szCs w:val="18"/>
          <w:lang w:val="es-ES"/>
        </w:rPr>
        <w:t> </w:t>
      </w:r>
      <w:r w:rsidRPr="00D17DBE">
        <w:rPr>
          <w:rFonts w:cs="Tahoma"/>
          <w:szCs w:val="18"/>
          <w:lang w:val="es-ES"/>
        </w:rPr>
        <w:t>virtud de una licencia de Migración a Edición Superior depende de que tenga y conserve una Licencia para el producto cualificado. Los Clientes no pueden transmitir la Licencia para el producto cualificado de forma separada de</w:t>
      </w:r>
      <w:r w:rsidR="00DE554B" w:rsidRPr="00D17DBE">
        <w:rPr>
          <w:rFonts w:cs="Tahoma"/>
          <w:szCs w:val="18"/>
          <w:lang w:val="es-ES"/>
        </w:rPr>
        <w:t> </w:t>
      </w:r>
      <w:r w:rsidRPr="00D17DBE">
        <w:rPr>
          <w:rFonts w:cs="Tahoma"/>
          <w:szCs w:val="18"/>
          <w:lang w:val="es-ES"/>
        </w:rPr>
        <w:t>la licencia de Migración a Edición Superior.</w:t>
      </w:r>
      <w:r w:rsidR="0061775E" w:rsidRPr="00D17DBE">
        <w:rPr>
          <w:rFonts w:cs="Tahoma"/>
          <w:szCs w:val="18"/>
          <w:lang w:val="es-ES"/>
        </w:rPr>
        <w:t xml:space="preserve"> </w:t>
      </w:r>
      <w:r w:rsidRPr="00D17DBE">
        <w:rPr>
          <w:rFonts w:cs="Tahoma"/>
          <w:szCs w:val="18"/>
          <w:lang w:val="es-ES"/>
        </w:rPr>
        <w:t>Los derechos perpetuos de los Clientes en virtud de la Licencia de Migración a Edición Superior sustituyen y reemplazan la licencia subyacente para el producto cualificado. Para obtener más detalles, consulte el Resumen de Licencias por Volumen de la Licencia de Migración a Edición Superior Enterprise Edition: http://</w:t>
      </w:r>
      <w:hyperlink r:id="rId29" w:history="1">
        <w:r w:rsidRPr="00D17DBE">
          <w:rPr>
            <w:rStyle w:val="Hyperlink"/>
            <w:rFonts w:cs="Tahoma"/>
            <w:szCs w:val="18"/>
            <w:lang w:val="es-ES"/>
          </w:rPr>
          <w:t>www.microsoft.com/licensing</w:t>
        </w:r>
      </w:hyperlink>
      <w:r w:rsidRPr="00D17DBE">
        <w:rPr>
          <w:rFonts w:cs="Tahoma"/>
          <w:szCs w:val="18"/>
          <w:lang w:val="es-ES"/>
        </w:rPr>
        <w:t xml:space="preserve"> </w:t>
      </w:r>
    </w:p>
    <w:p w:rsidR="00023FE7" w:rsidRPr="00D17DBE" w:rsidRDefault="00023FE7">
      <w:pPr>
        <w:rPr>
          <w:rFonts w:cs="Tahoma"/>
          <w:lang w:val="es-ES"/>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B1694F" w:rsidTr="001E3F7D">
        <w:trPr>
          <w:tblHeader/>
        </w:trPr>
        <w:tc>
          <w:tcPr>
            <w:tcW w:w="4230" w:type="dxa"/>
            <w:shd w:val="clear" w:color="auto" w:fill="FABF8F"/>
            <w:tcMar>
              <w:top w:w="0" w:type="dxa"/>
              <w:left w:w="108" w:type="dxa"/>
              <w:bottom w:w="0" w:type="dxa"/>
              <w:right w:w="108" w:type="dxa"/>
            </w:tcMar>
            <w:hideMark/>
          </w:tcPr>
          <w:p w:rsidR="003573CD" w:rsidRPr="00D17DBE" w:rsidRDefault="003573CD" w:rsidP="00554A35">
            <w:pPr>
              <w:jc w:val="center"/>
              <w:rPr>
                <w:rFonts w:eastAsia="Calibri" w:cs="Tahoma"/>
                <w:b/>
                <w:sz w:val="20"/>
                <w:szCs w:val="20"/>
                <w:lang w:val="es-ES"/>
              </w:rPr>
            </w:pPr>
            <w:r w:rsidRPr="00D17DBE">
              <w:rPr>
                <w:rFonts w:cs="Tahoma"/>
                <w:b/>
                <w:sz w:val="20"/>
                <w:szCs w:val="20"/>
                <w:lang w:val="es-ES"/>
              </w:rPr>
              <w:t>Migración a edición superior de</w:t>
            </w:r>
          </w:p>
        </w:tc>
        <w:tc>
          <w:tcPr>
            <w:tcW w:w="4230" w:type="dxa"/>
            <w:shd w:val="clear" w:color="auto" w:fill="FABF8F"/>
            <w:tcMar>
              <w:top w:w="0" w:type="dxa"/>
              <w:left w:w="108" w:type="dxa"/>
              <w:bottom w:w="0" w:type="dxa"/>
              <w:right w:w="108" w:type="dxa"/>
            </w:tcMar>
            <w:hideMark/>
          </w:tcPr>
          <w:p w:rsidR="003573CD" w:rsidRPr="00D17DBE" w:rsidRDefault="003573CD" w:rsidP="00554A35">
            <w:pPr>
              <w:jc w:val="center"/>
              <w:rPr>
                <w:rFonts w:eastAsia="Calibri" w:cs="Tahoma"/>
                <w:b/>
                <w:sz w:val="20"/>
                <w:szCs w:val="20"/>
                <w:lang w:val="es-ES"/>
              </w:rPr>
            </w:pPr>
            <w:r w:rsidRPr="00D17DBE">
              <w:rPr>
                <w:rFonts w:cs="Tahoma"/>
                <w:b/>
                <w:sz w:val="20"/>
                <w:szCs w:val="20"/>
                <w:lang w:val="es-ES"/>
              </w:rPr>
              <w:t>Migración a edición superior a</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BizTalk</w:t>
            </w:r>
            <w:r w:rsidR="0061775E" w:rsidRPr="0061775E">
              <w:rPr>
                <w:rFonts w:cs="Tahoma"/>
                <w:szCs w:val="18"/>
                <w:vertAlign w:val="superscript"/>
              </w:rPr>
              <w:t>®</w:t>
            </w:r>
            <w:r w:rsidRPr="0061775E">
              <w:rPr>
                <w:rFonts w:cs="Tahoma"/>
                <w:szCs w:val="18"/>
              </w:rPr>
              <w:t xml:space="preserve"> Server Branch</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BizTalk</w:t>
            </w:r>
            <w:r w:rsidR="0061775E" w:rsidRPr="0061775E">
              <w:rPr>
                <w:rFonts w:cs="Tahoma"/>
                <w:szCs w:val="18"/>
                <w:vertAlign w:val="superscript"/>
              </w:rPr>
              <w:t>®</w:t>
            </w:r>
            <w:r w:rsidRPr="0061775E">
              <w:rPr>
                <w:rFonts w:cs="Tahoma"/>
                <w:szCs w:val="18"/>
              </w:rPr>
              <w:t xml:space="preserve"> Server Standard</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BizTalk</w:t>
            </w:r>
            <w:r w:rsidR="0061775E" w:rsidRPr="0061775E">
              <w:rPr>
                <w:rFonts w:cs="Tahoma"/>
                <w:szCs w:val="18"/>
                <w:vertAlign w:val="superscript"/>
              </w:rPr>
              <w:t>®</w:t>
            </w:r>
            <w:r w:rsidRPr="0061775E">
              <w:rPr>
                <w:rFonts w:cs="Tahoma"/>
                <w:szCs w:val="18"/>
              </w:rPr>
              <w:t xml:space="preserve"> Server Branch</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BizTalk</w:t>
            </w:r>
            <w:r w:rsidR="0061775E" w:rsidRPr="0061775E">
              <w:rPr>
                <w:rFonts w:cs="Tahoma"/>
                <w:szCs w:val="18"/>
                <w:vertAlign w:val="superscript"/>
              </w:rPr>
              <w:t>®</w:t>
            </w:r>
            <w:r w:rsidRPr="0061775E">
              <w:rPr>
                <w:rFonts w:cs="Tahoma"/>
                <w:szCs w:val="18"/>
              </w:rPr>
              <w:t xml:space="preserve"> Server Enterprise</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BizTalk</w:t>
            </w:r>
            <w:r w:rsidR="0061775E" w:rsidRPr="0061775E">
              <w:rPr>
                <w:rFonts w:cs="Tahoma"/>
                <w:szCs w:val="18"/>
                <w:vertAlign w:val="superscript"/>
              </w:rPr>
              <w:t>®</w:t>
            </w:r>
            <w:r w:rsidRPr="0061775E">
              <w:rPr>
                <w:rFonts w:cs="Tahoma"/>
                <w:szCs w:val="18"/>
              </w:rPr>
              <w:t xml:space="preserve"> Server Standard</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BizTalk</w:t>
            </w:r>
            <w:r w:rsidR="0061775E" w:rsidRPr="0061775E">
              <w:rPr>
                <w:rFonts w:cs="Tahoma"/>
                <w:szCs w:val="18"/>
                <w:vertAlign w:val="superscript"/>
              </w:rPr>
              <w:t>®</w:t>
            </w:r>
            <w:r w:rsidRPr="0061775E">
              <w:rPr>
                <w:rFonts w:cs="Tahoma"/>
                <w:szCs w:val="18"/>
              </w:rPr>
              <w:t xml:space="preserve"> Server Enterprise</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Commerce Server Standard</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Commerce Server Enterprise</w:t>
            </w:r>
          </w:p>
        </w:tc>
      </w:tr>
      <w:tr w:rsidR="003573CD" w:rsidRPr="0061775E" w:rsidTr="001E3F7D">
        <w:trPr>
          <w:trHeight w:val="238"/>
        </w:trPr>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Core CAL Suite</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Enterprise CAL Suite</w:t>
            </w:r>
          </w:p>
        </w:tc>
      </w:tr>
      <w:tr w:rsidR="00E87953" w:rsidRPr="0061775E" w:rsidTr="001E3F7D">
        <w:trPr>
          <w:trHeight w:val="247"/>
        </w:trPr>
        <w:tc>
          <w:tcPr>
            <w:tcW w:w="4230" w:type="dxa"/>
            <w:tcMar>
              <w:top w:w="0" w:type="dxa"/>
              <w:left w:w="108" w:type="dxa"/>
              <w:bottom w:w="0" w:type="dxa"/>
              <w:right w:w="108" w:type="dxa"/>
            </w:tcMar>
          </w:tcPr>
          <w:p w:rsidR="00E87953" w:rsidRPr="0061775E" w:rsidRDefault="00E87953" w:rsidP="00734CF4">
            <w:pPr>
              <w:rPr>
                <w:rFonts w:cs="Tahoma"/>
                <w:color w:val="000000"/>
                <w:szCs w:val="18"/>
              </w:rPr>
            </w:pPr>
            <w:r w:rsidRPr="0061775E">
              <w:rPr>
                <w:rFonts w:cs="Tahoma"/>
                <w:color w:val="000000"/>
                <w:szCs w:val="18"/>
              </w:rPr>
              <w:t>Core CAL Suite Bridge para Office 365</w:t>
            </w:r>
          </w:p>
        </w:tc>
        <w:tc>
          <w:tcPr>
            <w:tcW w:w="4230" w:type="dxa"/>
            <w:tcMar>
              <w:top w:w="0" w:type="dxa"/>
              <w:left w:w="108" w:type="dxa"/>
              <w:bottom w:w="0" w:type="dxa"/>
              <w:right w:w="108" w:type="dxa"/>
            </w:tcMar>
          </w:tcPr>
          <w:p w:rsidR="00E87953" w:rsidRPr="0061775E" w:rsidRDefault="00E87953" w:rsidP="00734CF4">
            <w:pPr>
              <w:rPr>
                <w:rFonts w:cs="Tahoma"/>
                <w:color w:val="000000"/>
                <w:szCs w:val="18"/>
              </w:rPr>
            </w:pPr>
            <w:r w:rsidRPr="0061775E">
              <w:rPr>
                <w:rFonts w:cs="Tahoma"/>
                <w:color w:val="000000"/>
                <w:szCs w:val="18"/>
              </w:rPr>
              <w:t>Enterprise CAL Suite Bridge para Office 365</w:t>
            </w:r>
          </w:p>
        </w:tc>
      </w:tr>
      <w:tr w:rsidR="00E87953" w:rsidRPr="0061775E" w:rsidTr="001E3F7D">
        <w:trPr>
          <w:trHeight w:val="247"/>
        </w:trPr>
        <w:tc>
          <w:tcPr>
            <w:tcW w:w="4230" w:type="dxa"/>
            <w:tcMar>
              <w:top w:w="0" w:type="dxa"/>
              <w:left w:w="108" w:type="dxa"/>
              <w:bottom w:w="0" w:type="dxa"/>
              <w:right w:w="108" w:type="dxa"/>
            </w:tcMar>
          </w:tcPr>
          <w:p w:rsidR="00E87953" w:rsidRPr="0061775E" w:rsidRDefault="00E87953" w:rsidP="007C6582">
            <w:pPr>
              <w:rPr>
                <w:rFonts w:cs="Tahoma"/>
                <w:color w:val="000000"/>
                <w:szCs w:val="18"/>
              </w:rPr>
            </w:pPr>
            <w:r w:rsidRPr="0061775E">
              <w:rPr>
                <w:rFonts w:cs="Tahoma"/>
                <w:color w:val="000000"/>
                <w:szCs w:val="18"/>
              </w:rPr>
              <w:lastRenderedPageBreak/>
              <w:t>Core CAL Suite Bridge para Windows</w:t>
            </w:r>
            <w:r w:rsidR="0061775E" w:rsidRPr="0061775E">
              <w:rPr>
                <w:rFonts w:cs="Tahoma"/>
                <w:color w:val="000000"/>
                <w:szCs w:val="18"/>
                <w:vertAlign w:val="superscript"/>
              </w:rPr>
              <w:t>®</w:t>
            </w:r>
            <w:r w:rsidRPr="0061775E">
              <w:rPr>
                <w:rFonts w:cs="Tahoma"/>
                <w:color w:val="000000"/>
                <w:szCs w:val="18"/>
              </w:rPr>
              <w:t xml:space="preserve"> Intune</w:t>
            </w:r>
          </w:p>
        </w:tc>
        <w:tc>
          <w:tcPr>
            <w:tcW w:w="4230" w:type="dxa"/>
            <w:tcMar>
              <w:top w:w="0" w:type="dxa"/>
              <w:left w:w="108" w:type="dxa"/>
              <w:bottom w:w="0" w:type="dxa"/>
              <w:right w:w="108" w:type="dxa"/>
            </w:tcMar>
          </w:tcPr>
          <w:p w:rsidR="00E87953" w:rsidRPr="0061775E" w:rsidRDefault="00E87953" w:rsidP="007C6582">
            <w:pPr>
              <w:rPr>
                <w:rFonts w:cs="Tahoma"/>
                <w:color w:val="000000"/>
                <w:szCs w:val="18"/>
              </w:rPr>
            </w:pPr>
            <w:r w:rsidRPr="0061775E">
              <w:rPr>
                <w:rFonts w:cs="Tahoma"/>
                <w:color w:val="000000"/>
                <w:szCs w:val="18"/>
              </w:rPr>
              <w:t>Enterprise CAL Suite Bridge para Windows</w:t>
            </w:r>
            <w:r w:rsidR="0061775E" w:rsidRPr="0061775E">
              <w:rPr>
                <w:rFonts w:cs="Tahoma"/>
                <w:color w:val="000000"/>
                <w:szCs w:val="18"/>
                <w:vertAlign w:val="superscript"/>
              </w:rPr>
              <w:t>®</w:t>
            </w:r>
            <w:r w:rsidRPr="0061775E">
              <w:rPr>
                <w:rFonts w:cs="Tahoma"/>
                <w:color w:val="000000"/>
                <w:szCs w:val="18"/>
              </w:rPr>
              <w:t xml:space="preserve"> Intune</w:t>
            </w:r>
          </w:p>
        </w:tc>
      </w:tr>
      <w:tr w:rsidR="000466E8" w:rsidRPr="0061775E" w:rsidTr="001E3F7D">
        <w:trPr>
          <w:trHeight w:val="247"/>
        </w:trPr>
        <w:tc>
          <w:tcPr>
            <w:tcW w:w="4230" w:type="dxa"/>
            <w:tcMar>
              <w:top w:w="0" w:type="dxa"/>
              <w:left w:w="108" w:type="dxa"/>
              <w:bottom w:w="0" w:type="dxa"/>
              <w:right w:w="108" w:type="dxa"/>
            </w:tcMar>
          </w:tcPr>
          <w:p w:rsidR="000466E8" w:rsidRPr="0061775E" w:rsidRDefault="0054507B" w:rsidP="007C6582">
            <w:pPr>
              <w:rPr>
                <w:rFonts w:cs="Tahoma"/>
                <w:color w:val="000000"/>
                <w:szCs w:val="18"/>
              </w:rPr>
            </w:pPr>
            <w:r w:rsidRPr="0061775E">
              <w:rPr>
                <w:rFonts w:cs="Tahoma"/>
                <w:color w:val="000000"/>
                <w:szCs w:val="18"/>
              </w:rPr>
              <w:t>Core CAL Suite Bridge para Office 365 y Windows</w:t>
            </w:r>
            <w:r w:rsidR="0061775E" w:rsidRPr="0061775E">
              <w:rPr>
                <w:rFonts w:cs="Tahoma"/>
                <w:color w:val="000000"/>
                <w:szCs w:val="18"/>
                <w:vertAlign w:val="superscript"/>
              </w:rPr>
              <w:t>®</w:t>
            </w:r>
            <w:r w:rsidRPr="0061775E">
              <w:rPr>
                <w:rFonts w:cs="Tahoma"/>
                <w:color w:val="000000"/>
                <w:szCs w:val="18"/>
              </w:rPr>
              <w:t xml:space="preserve"> Intune</w:t>
            </w:r>
          </w:p>
        </w:tc>
        <w:tc>
          <w:tcPr>
            <w:tcW w:w="4230" w:type="dxa"/>
            <w:tcMar>
              <w:top w:w="0" w:type="dxa"/>
              <w:left w:w="108" w:type="dxa"/>
              <w:bottom w:w="0" w:type="dxa"/>
              <w:right w:w="108" w:type="dxa"/>
            </w:tcMar>
          </w:tcPr>
          <w:p w:rsidR="000466E8" w:rsidRPr="0061775E" w:rsidRDefault="00C3058D" w:rsidP="007C6582">
            <w:pPr>
              <w:rPr>
                <w:rFonts w:cs="Tahoma"/>
                <w:color w:val="000000"/>
                <w:szCs w:val="18"/>
              </w:rPr>
            </w:pPr>
            <w:r w:rsidRPr="0061775E">
              <w:rPr>
                <w:rFonts w:eastAsia="Calibri" w:cs="Tahoma"/>
                <w:szCs w:val="18"/>
              </w:rPr>
              <w:t>Enterprise CAL Suite Bridge para Office 365 y Windows</w:t>
            </w:r>
            <w:r w:rsidR="0061775E" w:rsidRPr="0061775E">
              <w:rPr>
                <w:rFonts w:cs="Tahoma"/>
                <w:color w:val="000000"/>
                <w:szCs w:val="18"/>
                <w:vertAlign w:val="superscript"/>
              </w:rPr>
              <w:t>®</w:t>
            </w:r>
            <w:r w:rsidRPr="0061775E">
              <w:rPr>
                <w:rFonts w:cs="Tahoma"/>
                <w:color w:val="000000"/>
                <w:szCs w:val="18"/>
                <w:vertAlign w:val="superscript"/>
              </w:rPr>
              <w:t xml:space="preserve"> </w:t>
            </w:r>
            <w:r w:rsidRPr="0061775E">
              <w:rPr>
                <w:rFonts w:eastAsia="Calibri" w:cs="Tahoma"/>
                <w:szCs w:val="18"/>
              </w:rPr>
              <w:t>Intune</w:t>
            </w:r>
          </w:p>
        </w:tc>
      </w:tr>
      <w:tr w:rsidR="004C6855" w:rsidRPr="00B1694F" w:rsidTr="001E3F7D">
        <w:trPr>
          <w:trHeight w:val="247"/>
        </w:trPr>
        <w:tc>
          <w:tcPr>
            <w:tcW w:w="4230" w:type="dxa"/>
            <w:tcMar>
              <w:top w:w="0" w:type="dxa"/>
              <w:left w:w="108" w:type="dxa"/>
              <w:bottom w:w="0" w:type="dxa"/>
              <w:right w:w="108" w:type="dxa"/>
            </w:tcMar>
            <w:hideMark/>
          </w:tcPr>
          <w:p w:rsidR="004C6855" w:rsidRPr="00D17DBE" w:rsidRDefault="004C6855" w:rsidP="00554A35">
            <w:pPr>
              <w:rPr>
                <w:rFonts w:cs="Tahoma"/>
                <w:szCs w:val="18"/>
                <w:lang w:val="fr-FR"/>
              </w:rPr>
            </w:pPr>
            <w:r w:rsidRPr="00D17DBE">
              <w:rPr>
                <w:rFonts w:cs="Tahoma"/>
                <w:color w:val="000000"/>
                <w:szCs w:val="18"/>
                <w:lang w:val="fr-FR"/>
              </w:rPr>
              <w:t>Core Infrastructure Server Suite Standard</w:t>
            </w:r>
          </w:p>
        </w:tc>
        <w:tc>
          <w:tcPr>
            <w:tcW w:w="4230" w:type="dxa"/>
            <w:tcMar>
              <w:top w:w="0" w:type="dxa"/>
              <w:left w:w="108" w:type="dxa"/>
              <w:bottom w:w="0" w:type="dxa"/>
              <w:right w:w="108" w:type="dxa"/>
            </w:tcMar>
            <w:hideMark/>
          </w:tcPr>
          <w:p w:rsidR="004C6855" w:rsidRPr="00D17DBE" w:rsidRDefault="004C6855" w:rsidP="00933674">
            <w:pPr>
              <w:rPr>
                <w:rFonts w:cs="Tahoma"/>
                <w:szCs w:val="18"/>
                <w:lang w:val="fr-FR"/>
              </w:rPr>
            </w:pPr>
            <w:r w:rsidRPr="00D17DBE">
              <w:rPr>
                <w:rFonts w:cs="Tahoma"/>
                <w:color w:val="000000"/>
                <w:szCs w:val="18"/>
                <w:lang w:val="fr-FR"/>
              </w:rPr>
              <w:t>Core Infrastructure Server Suite Datacenter</w:t>
            </w:r>
          </w:p>
        </w:tc>
      </w:tr>
      <w:tr w:rsidR="003573CD" w:rsidRPr="00B1694F" w:rsidTr="001E3F7D">
        <w:tc>
          <w:tcPr>
            <w:tcW w:w="4230" w:type="dxa"/>
            <w:tcMar>
              <w:top w:w="0" w:type="dxa"/>
              <w:left w:w="108" w:type="dxa"/>
              <w:bottom w:w="0" w:type="dxa"/>
              <w:right w:w="108" w:type="dxa"/>
            </w:tcMar>
            <w:hideMark/>
          </w:tcPr>
          <w:p w:rsidR="003573CD" w:rsidRPr="0061775E" w:rsidRDefault="003573CD" w:rsidP="00394D2B">
            <w:pPr>
              <w:rPr>
                <w:rFonts w:eastAsia="Calibri" w:cs="Tahoma"/>
                <w:szCs w:val="18"/>
              </w:rPr>
            </w:pPr>
            <w:r w:rsidRPr="0061775E">
              <w:rPr>
                <w:rFonts w:cs="Tahoma"/>
                <w:szCs w:val="18"/>
              </w:rPr>
              <w:t>Desktop Education con Core CAL</w:t>
            </w:r>
          </w:p>
        </w:tc>
        <w:tc>
          <w:tcPr>
            <w:tcW w:w="4230" w:type="dxa"/>
            <w:tcMar>
              <w:top w:w="0" w:type="dxa"/>
              <w:left w:w="108" w:type="dxa"/>
              <w:bottom w:w="0" w:type="dxa"/>
              <w:right w:w="108" w:type="dxa"/>
            </w:tcMar>
            <w:hideMark/>
          </w:tcPr>
          <w:p w:rsidR="003573CD" w:rsidRPr="00B1694F" w:rsidRDefault="003573CD" w:rsidP="00394D2B">
            <w:pPr>
              <w:rPr>
                <w:rFonts w:eastAsia="Calibri" w:cs="Tahoma"/>
                <w:szCs w:val="18"/>
                <w:lang w:val="fr-FR"/>
              </w:rPr>
            </w:pPr>
            <w:r w:rsidRPr="00B1694F">
              <w:rPr>
                <w:rFonts w:cs="Tahoma"/>
                <w:szCs w:val="18"/>
                <w:lang w:val="fr-FR"/>
              </w:rPr>
              <w:t>Desktop Education con Enterprise CAL Suite</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Desktop School con Core CAL</w:t>
            </w:r>
          </w:p>
        </w:tc>
        <w:tc>
          <w:tcPr>
            <w:tcW w:w="4230" w:type="dxa"/>
            <w:tcMar>
              <w:top w:w="0" w:type="dxa"/>
              <w:left w:w="108" w:type="dxa"/>
              <w:bottom w:w="0" w:type="dxa"/>
              <w:right w:w="108" w:type="dxa"/>
            </w:tcMar>
            <w:hideMark/>
          </w:tcPr>
          <w:p w:rsidR="003573CD" w:rsidRPr="0061775E" w:rsidRDefault="00ED0F02" w:rsidP="00554A35">
            <w:pPr>
              <w:rPr>
                <w:rFonts w:eastAsia="Calibri" w:cs="Tahoma"/>
                <w:szCs w:val="18"/>
              </w:rPr>
            </w:pPr>
            <w:r w:rsidRPr="0061775E">
              <w:rPr>
                <w:rFonts w:cs="Tahoma"/>
                <w:szCs w:val="18"/>
              </w:rPr>
              <w:t>Desktop School con Enterprise CAL Suite</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lang w:val="fr-FR"/>
              </w:rPr>
            </w:pPr>
            <w:r w:rsidRPr="0061775E">
              <w:rPr>
                <w:rFonts w:cs="Tahoma"/>
                <w:szCs w:val="18"/>
              </w:rPr>
              <w:t>Exchange Server Standard</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Exchange Server Enterprise</w:t>
            </w:r>
          </w:p>
        </w:tc>
      </w:tr>
      <w:tr w:rsidR="004D4D43" w:rsidRPr="0061775E" w:rsidTr="001E3F7D">
        <w:tc>
          <w:tcPr>
            <w:tcW w:w="4230" w:type="dxa"/>
            <w:tcMar>
              <w:top w:w="0" w:type="dxa"/>
              <w:left w:w="108" w:type="dxa"/>
              <w:bottom w:w="0" w:type="dxa"/>
              <w:right w:w="108" w:type="dxa"/>
            </w:tcMar>
          </w:tcPr>
          <w:p w:rsidR="004D4D43" w:rsidRPr="0061775E" w:rsidRDefault="004D4D43" w:rsidP="00AB4C80">
            <w:pPr>
              <w:rPr>
                <w:rFonts w:cs="Tahoma"/>
                <w:szCs w:val="18"/>
              </w:rPr>
            </w:pPr>
            <w:r w:rsidRPr="0061775E">
              <w:rPr>
                <w:rFonts w:cs="Tahoma"/>
                <w:szCs w:val="18"/>
              </w:rPr>
              <w:t>Forefront TMG Standard</w:t>
            </w:r>
          </w:p>
        </w:tc>
        <w:tc>
          <w:tcPr>
            <w:tcW w:w="4230" w:type="dxa"/>
            <w:tcMar>
              <w:top w:w="0" w:type="dxa"/>
              <w:left w:w="108" w:type="dxa"/>
              <w:bottom w:w="0" w:type="dxa"/>
              <w:right w:w="108" w:type="dxa"/>
            </w:tcMar>
          </w:tcPr>
          <w:p w:rsidR="004D4D43" w:rsidRPr="0061775E" w:rsidRDefault="004D4D43" w:rsidP="00AB4C80">
            <w:pPr>
              <w:rPr>
                <w:rFonts w:cs="Tahoma"/>
                <w:szCs w:val="18"/>
              </w:rPr>
            </w:pPr>
            <w:r w:rsidRPr="0061775E">
              <w:rPr>
                <w:rFonts w:cs="Tahoma"/>
                <w:szCs w:val="18"/>
              </w:rPr>
              <w:t>Forefront TMG Enterprise</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Internet Security &amp; Acceleration (ISA) Standard Server</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Internet Security &amp; Acceleration (ISA) Enterprise Server</w:t>
            </w:r>
          </w:p>
        </w:tc>
      </w:tr>
      <w:tr w:rsidR="00781A60" w:rsidRPr="0061775E" w:rsidTr="001E3F7D">
        <w:tc>
          <w:tcPr>
            <w:tcW w:w="4230" w:type="dxa"/>
            <w:tcMar>
              <w:top w:w="0" w:type="dxa"/>
              <w:left w:w="108" w:type="dxa"/>
              <w:bottom w:w="0" w:type="dxa"/>
              <w:right w:w="108" w:type="dxa"/>
            </w:tcMar>
          </w:tcPr>
          <w:p w:rsidR="00781A60" w:rsidRPr="0061775E" w:rsidRDefault="00781A60" w:rsidP="00554A35">
            <w:pPr>
              <w:rPr>
                <w:rFonts w:cs="Tahoma"/>
                <w:szCs w:val="18"/>
              </w:rPr>
            </w:pPr>
            <w:r w:rsidRPr="0061775E">
              <w:rPr>
                <w:rFonts w:cs="Tahoma"/>
                <w:szCs w:val="18"/>
              </w:rPr>
              <w:t>Microsoft Dynamics CRM Workgroup Server 2011</w:t>
            </w:r>
          </w:p>
        </w:tc>
        <w:tc>
          <w:tcPr>
            <w:tcW w:w="4230" w:type="dxa"/>
            <w:tcMar>
              <w:top w:w="0" w:type="dxa"/>
              <w:left w:w="108" w:type="dxa"/>
              <w:bottom w:w="0" w:type="dxa"/>
              <w:right w:w="108" w:type="dxa"/>
            </w:tcMar>
          </w:tcPr>
          <w:p w:rsidR="00781A60" w:rsidRPr="0061775E" w:rsidRDefault="00781A60" w:rsidP="00554A35">
            <w:pPr>
              <w:rPr>
                <w:rFonts w:cs="Tahoma"/>
                <w:szCs w:val="18"/>
              </w:rPr>
            </w:pPr>
            <w:r w:rsidRPr="0061775E">
              <w:rPr>
                <w:rFonts w:cs="Tahoma"/>
                <w:szCs w:val="18"/>
              </w:rPr>
              <w:t>Microsoft Dynamics CRM Server 2011</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 xml:space="preserve">Office Standard </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lang w:val="fr-FR"/>
              </w:rPr>
            </w:pPr>
            <w:r w:rsidRPr="0061775E">
              <w:rPr>
                <w:rFonts w:cs="Tahoma"/>
                <w:szCs w:val="18"/>
              </w:rPr>
              <w:t xml:space="preserve">Office Professional Plus </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Professional Desktop</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Desktop Enterprise</w:t>
            </w:r>
          </w:p>
        </w:tc>
      </w:tr>
      <w:tr w:rsidR="008925CF" w:rsidRPr="0061775E" w:rsidTr="001E3F7D">
        <w:tc>
          <w:tcPr>
            <w:tcW w:w="4230" w:type="dxa"/>
            <w:tcMar>
              <w:top w:w="0" w:type="dxa"/>
              <w:left w:w="108" w:type="dxa"/>
              <w:bottom w:w="0" w:type="dxa"/>
              <w:right w:w="108" w:type="dxa"/>
            </w:tcMar>
            <w:hideMark/>
          </w:tcPr>
          <w:p w:rsidR="008925CF" w:rsidRPr="0061775E" w:rsidRDefault="008925CF" w:rsidP="008925CF">
            <w:pPr>
              <w:rPr>
                <w:rFonts w:cs="Tahoma"/>
                <w:color w:val="000000"/>
                <w:szCs w:val="18"/>
              </w:rPr>
            </w:pPr>
            <w:r w:rsidRPr="0061775E">
              <w:rPr>
                <w:rFonts w:cs="Tahoma"/>
                <w:color w:val="000000"/>
                <w:szCs w:val="18"/>
              </w:rPr>
              <w:t>Professional Desktop con Microsoft</w:t>
            </w:r>
            <w:bookmarkStart w:id="904" w:name="_Toc236810936"/>
            <w:r w:rsidRPr="0061775E">
              <w:rPr>
                <w:rFonts w:cs="Tahoma"/>
                <w:color w:val="000000"/>
                <w:szCs w:val="18"/>
              </w:rPr>
              <w:t xml:space="preserve"> Desktop Optimization Pack </w:t>
            </w:r>
            <w:bookmarkEnd w:id="904"/>
          </w:p>
        </w:tc>
        <w:tc>
          <w:tcPr>
            <w:tcW w:w="4230" w:type="dxa"/>
            <w:tcMar>
              <w:top w:w="0" w:type="dxa"/>
              <w:left w:w="108" w:type="dxa"/>
              <w:bottom w:w="0" w:type="dxa"/>
              <w:right w:w="108" w:type="dxa"/>
            </w:tcMar>
            <w:hideMark/>
          </w:tcPr>
          <w:p w:rsidR="008925CF" w:rsidRPr="0061775E" w:rsidRDefault="008925CF" w:rsidP="00554A35">
            <w:pPr>
              <w:rPr>
                <w:rFonts w:cs="Tahoma"/>
                <w:color w:val="000000"/>
                <w:szCs w:val="18"/>
              </w:rPr>
            </w:pPr>
            <w:r w:rsidRPr="0061775E">
              <w:rPr>
                <w:rFonts w:cs="Tahoma"/>
                <w:color w:val="000000"/>
                <w:szCs w:val="18"/>
              </w:rPr>
              <w:t>Desktop Enterprise con Microsoft Desktop Optimization Pack</w:t>
            </w:r>
          </w:p>
        </w:tc>
      </w:tr>
      <w:tr w:rsidR="009F254F" w:rsidRPr="0061775E" w:rsidTr="001E3F7D">
        <w:tc>
          <w:tcPr>
            <w:tcW w:w="4230" w:type="dxa"/>
            <w:tcMar>
              <w:top w:w="0" w:type="dxa"/>
              <w:left w:w="108" w:type="dxa"/>
              <w:bottom w:w="0" w:type="dxa"/>
              <w:right w:w="108" w:type="dxa"/>
            </w:tcMar>
            <w:hideMark/>
          </w:tcPr>
          <w:p w:rsidR="009F254F" w:rsidRPr="0061775E" w:rsidRDefault="009F254F" w:rsidP="00CA4488">
            <w:pPr>
              <w:rPr>
                <w:rFonts w:eastAsia="Calibri" w:cs="Tahoma"/>
                <w:color w:val="000000"/>
                <w:szCs w:val="18"/>
              </w:rPr>
            </w:pPr>
            <w:r w:rsidRPr="0061775E">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61775E" w:rsidRDefault="009F254F" w:rsidP="00CA4488">
            <w:pPr>
              <w:rPr>
                <w:rFonts w:eastAsia="Calibri" w:cs="Tahoma"/>
                <w:color w:val="000000"/>
                <w:szCs w:val="18"/>
              </w:rPr>
            </w:pPr>
            <w:r w:rsidRPr="0061775E">
              <w:rPr>
                <w:rFonts w:cs="Tahoma"/>
                <w:color w:val="000000"/>
                <w:szCs w:val="18"/>
              </w:rPr>
              <w:t xml:space="preserve">Project Professional </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color w:val="000000"/>
                <w:szCs w:val="18"/>
              </w:rPr>
            </w:pPr>
            <w:r w:rsidRPr="0061775E">
              <w:rPr>
                <w:rFonts w:cs="Tahoma"/>
                <w:color w:val="000000"/>
                <w:szCs w:val="18"/>
              </w:rPr>
              <w:t>SQL Server ™ Standard Core</w:t>
            </w:r>
          </w:p>
        </w:tc>
        <w:tc>
          <w:tcPr>
            <w:tcW w:w="4230" w:type="dxa"/>
            <w:tcMar>
              <w:top w:w="0" w:type="dxa"/>
              <w:left w:w="108" w:type="dxa"/>
              <w:bottom w:w="0" w:type="dxa"/>
              <w:right w:w="108" w:type="dxa"/>
            </w:tcMar>
            <w:hideMark/>
          </w:tcPr>
          <w:p w:rsidR="003573CD" w:rsidRPr="0061775E" w:rsidRDefault="003573CD" w:rsidP="00554A35">
            <w:pPr>
              <w:rPr>
                <w:rFonts w:eastAsia="Calibri" w:cs="Tahoma"/>
                <w:color w:val="000000"/>
                <w:szCs w:val="18"/>
              </w:rPr>
            </w:pPr>
            <w:r w:rsidRPr="0061775E">
              <w:rPr>
                <w:rFonts w:cs="Tahoma"/>
                <w:color w:val="000000"/>
                <w:szCs w:val="18"/>
              </w:rPr>
              <w:t>SQL Server ™ Enterprise Core</w:t>
            </w:r>
          </w:p>
        </w:tc>
      </w:tr>
      <w:tr w:rsidR="00270F92" w:rsidRPr="0061775E" w:rsidTr="001E3F7D">
        <w:tc>
          <w:tcPr>
            <w:tcW w:w="4230" w:type="dxa"/>
            <w:tcMar>
              <w:top w:w="0" w:type="dxa"/>
              <w:left w:w="108" w:type="dxa"/>
              <w:bottom w:w="0" w:type="dxa"/>
              <w:right w:w="108" w:type="dxa"/>
            </w:tcMar>
            <w:hideMark/>
          </w:tcPr>
          <w:p w:rsidR="00270F92" w:rsidRPr="0061775E" w:rsidRDefault="00270F92" w:rsidP="00270F92">
            <w:pPr>
              <w:rPr>
                <w:rFonts w:eastAsia="Calibri" w:cs="Tahoma"/>
                <w:szCs w:val="18"/>
              </w:rPr>
            </w:pPr>
            <w:r w:rsidRPr="0061775E">
              <w:rPr>
                <w:rFonts w:cs="Tahoma"/>
                <w:szCs w:val="18"/>
              </w:rPr>
              <w:t xml:space="preserve">SQL Server ™ </w:t>
            </w:r>
            <w:r w:rsidRPr="0061775E">
              <w:rPr>
                <w:rFonts w:cs="Tahoma"/>
                <w:color w:val="000000"/>
                <w:szCs w:val="18"/>
              </w:rPr>
              <w:t>Standard</w:t>
            </w:r>
          </w:p>
        </w:tc>
        <w:tc>
          <w:tcPr>
            <w:tcW w:w="4230" w:type="dxa"/>
            <w:tcMar>
              <w:top w:w="0" w:type="dxa"/>
              <w:left w:w="108" w:type="dxa"/>
              <w:bottom w:w="0" w:type="dxa"/>
              <w:right w:w="108" w:type="dxa"/>
            </w:tcMar>
            <w:hideMark/>
          </w:tcPr>
          <w:p w:rsidR="00270F92" w:rsidRPr="0061775E" w:rsidRDefault="00270F92" w:rsidP="00BB516F">
            <w:pPr>
              <w:rPr>
                <w:rFonts w:eastAsia="Calibri" w:cs="Tahoma"/>
                <w:szCs w:val="18"/>
              </w:rPr>
            </w:pPr>
            <w:r w:rsidRPr="0061775E">
              <w:rPr>
                <w:rFonts w:cs="Tahoma"/>
                <w:szCs w:val="18"/>
              </w:rPr>
              <w:t>SQL Server ™ Business Intelligence</w:t>
            </w:r>
          </w:p>
        </w:tc>
      </w:tr>
      <w:tr w:rsidR="003573CD" w:rsidRPr="0061775E" w:rsidTr="001E3F7D">
        <w:tc>
          <w:tcPr>
            <w:tcW w:w="4230" w:type="dxa"/>
            <w:tcMar>
              <w:top w:w="0" w:type="dxa"/>
              <w:left w:w="108" w:type="dxa"/>
              <w:bottom w:w="0" w:type="dxa"/>
              <w:right w:w="108" w:type="dxa"/>
            </w:tcMar>
            <w:hideMark/>
          </w:tcPr>
          <w:p w:rsidR="003573CD" w:rsidRPr="0061775E" w:rsidRDefault="00D04131" w:rsidP="00554A35">
            <w:pPr>
              <w:rPr>
                <w:rFonts w:eastAsia="Calibri" w:cs="Tahoma"/>
                <w:szCs w:val="18"/>
              </w:rPr>
            </w:pPr>
            <w:r w:rsidRPr="0061775E">
              <w:rPr>
                <w:rFonts w:cs="Tahoma"/>
                <w:szCs w:val="18"/>
              </w:rPr>
              <w:t>System Center 2012 Standard</w:t>
            </w:r>
          </w:p>
        </w:tc>
        <w:tc>
          <w:tcPr>
            <w:tcW w:w="4230" w:type="dxa"/>
            <w:tcMar>
              <w:top w:w="0" w:type="dxa"/>
              <w:left w:w="108" w:type="dxa"/>
              <w:bottom w:w="0" w:type="dxa"/>
              <w:right w:w="108" w:type="dxa"/>
            </w:tcMar>
            <w:hideMark/>
          </w:tcPr>
          <w:p w:rsidR="003573CD" w:rsidRPr="0061775E" w:rsidRDefault="00D04131" w:rsidP="00554A35">
            <w:pPr>
              <w:rPr>
                <w:rFonts w:eastAsia="Calibri" w:cs="Tahoma"/>
                <w:szCs w:val="18"/>
              </w:rPr>
            </w:pPr>
            <w:r w:rsidRPr="0061775E">
              <w:rPr>
                <w:rFonts w:cs="Tahoma"/>
                <w:szCs w:val="18"/>
              </w:rPr>
              <w:t>System Center 2012 Datacenter</w:t>
            </w:r>
          </w:p>
        </w:tc>
      </w:tr>
      <w:tr w:rsidR="009F254F" w:rsidRPr="0061775E" w:rsidTr="001E3F7D">
        <w:tc>
          <w:tcPr>
            <w:tcW w:w="4230" w:type="dxa"/>
            <w:tcMar>
              <w:top w:w="0" w:type="dxa"/>
              <w:left w:w="108" w:type="dxa"/>
              <w:bottom w:w="0" w:type="dxa"/>
              <w:right w:w="108" w:type="dxa"/>
            </w:tcMar>
            <w:hideMark/>
          </w:tcPr>
          <w:p w:rsidR="009F254F" w:rsidRPr="0061775E" w:rsidRDefault="009F254F" w:rsidP="00CA4488">
            <w:pPr>
              <w:rPr>
                <w:rFonts w:eastAsia="Calibri" w:cs="Tahoma"/>
                <w:color w:val="000000"/>
                <w:szCs w:val="18"/>
              </w:rPr>
            </w:pPr>
            <w:r w:rsidRPr="0061775E">
              <w:rPr>
                <w:rFonts w:cs="Tahoma"/>
                <w:color w:val="000000"/>
                <w:szCs w:val="18"/>
              </w:rPr>
              <w:t>Visio</w:t>
            </w:r>
            <w:r w:rsidR="0061775E" w:rsidRPr="0061775E">
              <w:rPr>
                <w:rFonts w:cs="Tahoma"/>
                <w:color w:val="000000"/>
                <w:szCs w:val="18"/>
                <w:vertAlign w:val="superscript"/>
              </w:rPr>
              <w:t>®</w:t>
            </w:r>
            <w:r w:rsidRPr="0061775E">
              <w:rPr>
                <w:rFonts w:cs="Tahoma"/>
                <w:color w:val="000000"/>
                <w:szCs w:val="18"/>
              </w:rPr>
              <w:t xml:space="preserve"> Standard</w:t>
            </w:r>
          </w:p>
        </w:tc>
        <w:tc>
          <w:tcPr>
            <w:tcW w:w="4230" w:type="dxa"/>
            <w:tcMar>
              <w:top w:w="0" w:type="dxa"/>
              <w:left w:w="108" w:type="dxa"/>
              <w:bottom w:w="0" w:type="dxa"/>
              <w:right w:w="108" w:type="dxa"/>
            </w:tcMar>
            <w:hideMark/>
          </w:tcPr>
          <w:p w:rsidR="009F254F" w:rsidRPr="0061775E" w:rsidRDefault="009F254F" w:rsidP="00CA4488">
            <w:pPr>
              <w:rPr>
                <w:rFonts w:eastAsia="Calibri" w:cs="Tahoma"/>
                <w:color w:val="000000"/>
                <w:szCs w:val="18"/>
              </w:rPr>
            </w:pPr>
            <w:r w:rsidRPr="0061775E">
              <w:rPr>
                <w:rFonts w:cs="Tahoma"/>
                <w:color w:val="000000"/>
                <w:szCs w:val="18"/>
              </w:rPr>
              <w:t>Visio</w:t>
            </w:r>
            <w:r w:rsidR="0061775E" w:rsidRPr="0061775E">
              <w:rPr>
                <w:rFonts w:cs="Tahoma"/>
                <w:color w:val="000000"/>
                <w:szCs w:val="18"/>
                <w:vertAlign w:val="superscript"/>
              </w:rPr>
              <w:t>®</w:t>
            </w:r>
            <w:r w:rsidRPr="0061775E">
              <w:rPr>
                <w:rFonts w:cs="Tahoma"/>
                <w:color w:val="000000"/>
                <w:szCs w:val="18"/>
              </w:rPr>
              <w:t xml:space="preserve"> Professional</w:t>
            </w:r>
          </w:p>
        </w:tc>
      </w:tr>
      <w:tr w:rsidR="009F254F" w:rsidRPr="0061775E" w:rsidTr="001E3F7D">
        <w:tc>
          <w:tcPr>
            <w:tcW w:w="4230" w:type="dxa"/>
            <w:tcMar>
              <w:top w:w="0" w:type="dxa"/>
              <w:left w:w="108" w:type="dxa"/>
              <w:bottom w:w="0" w:type="dxa"/>
              <w:right w:w="108" w:type="dxa"/>
            </w:tcMar>
            <w:hideMark/>
          </w:tcPr>
          <w:p w:rsidR="009F254F" w:rsidRPr="0061775E" w:rsidRDefault="009F254F" w:rsidP="00CA4488">
            <w:pPr>
              <w:rPr>
                <w:rFonts w:eastAsia="Calibri" w:cs="Tahoma"/>
                <w:color w:val="000000"/>
                <w:szCs w:val="18"/>
              </w:rPr>
            </w:pPr>
            <w:r w:rsidRPr="0061775E">
              <w:rPr>
                <w:rFonts w:cs="Tahoma"/>
                <w:color w:val="000000"/>
                <w:szCs w:val="18"/>
              </w:rPr>
              <w:t>Visual Studio Professional con MSDN</w:t>
            </w:r>
          </w:p>
        </w:tc>
        <w:tc>
          <w:tcPr>
            <w:tcW w:w="4230" w:type="dxa"/>
            <w:tcMar>
              <w:top w:w="0" w:type="dxa"/>
              <w:left w:w="108" w:type="dxa"/>
              <w:bottom w:w="0" w:type="dxa"/>
              <w:right w:w="108" w:type="dxa"/>
            </w:tcMar>
            <w:hideMark/>
          </w:tcPr>
          <w:p w:rsidR="009F254F" w:rsidRPr="0061775E" w:rsidRDefault="009F254F" w:rsidP="00CA4488">
            <w:pPr>
              <w:rPr>
                <w:rFonts w:eastAsia="Calibri" w:cs="Tahoma"/>
                <w:color w:val="000000"/>
                <w:szCs w:val="18"/>
              </w:rPr>
            </w:pPr>
            <w:r w:rsidRPr="0061775E">
              <w:rPr>
                <w:rFonts w:cs="Tahoma"/>
                <w:color w:val="000000"/>
                <w:szCs w:val="18"/>
              </w:rPr>
              <w:t>Visual Studio Premium con MSDN</w:t>
            </w:r>
          </w:p>
        </w:tc>
      </w:tr>
      <w:tr w:rsidR="009F254F" w:rsidRPr="00B1694F" w:rsidTr="001E3F7D">
        <w:tc>
          <w:tcPr>
            <w:tcW w:w="4230" w:type="dxa"/>
            <w:tcMar>
              <w:top w:w="0" w:type="dxa"/>
              <w:left w:w="108" w:type="dxa"/>
              <w:bottom w:w="0" w:type="dxa"/>
              <w:right w:w="108" w:type="dxa"/>
            </w:tcMar>
            <w:hideMark/>
          </w:tcPr>
          <w:p w:rsidR="009F254F" w:rsidRPr="0061775E" w:rsidRDefault="009F254F" w:rsidP="00CA4488">
            <w:pPr>
              <w:rPr>
                <w:rFonts w:eastAsia="Calibri" w:cs="Tahoma"/>
                <w:szCs w:val="18"/>
              </w:rPr>
            </w:pPr>
            <w:r w:rsidRPr="0061775E">
              <w:rPr>
                <w:rFonts w:cs="Tahoma"/>
                <w:szCs w:val="18"/>
              </w:rPr>
              <w:t>Visual Studio Premium con MSDN</w:t>
            </w:r>
          </w:p>
        </w:tc>
        <w:tc>
          <w:tcPr>
            <w:tcW w:w="4230" w:type="dxa"/>
            <w:tcMar>
              <w:top w:w="0" w:type="dxa"/>
              <w:left w:w="108" w:type="dxa"/>
              <w:bottom w:w="0" w:type="dxa"/>
              <w:right w:w="108" w:type="dxa"/>
            </w:tcMar>
            <w:hideMark/>
          </w:tcPr>
          <w:p w:rsidR="009F254F" w:rsidRPr="00D17DBE" w:rsidRDefault="009F254F" w:rsidP="00CA4488">
            <w:pPr>
              <w:rPr>
                <w:rFonts w:eastAsia="Calibri" w:cs="Tahoma"/>
                <w:szCs w:val="18"/>
                <w:lang w:val="es-ES"/>
              </w:rPr>
            </w:pPr>
            <w:r w:rsidRPr="00D17DBE">
              <w:rPr>
                <w:rFonts w:cs="Tahoma"/>
                <w:szCs w:val="18"/>
                <w:lang w:val="es-ES"/>
              </w:rPr>
              <w:t>Visual Studio Ultimate con MSDN</w:t>
            </w:r>
          </w:p>
        </w:tc>
      </w:tr>
      <w:tr w:rsidR="009F254F" w:rsidRPr="0061775E" w:rsidTr="001E3F7D">
        <w:tc>
          <w:tcPr>
            <w:tcW w:w="4230" w:type="dxa"/>
            <w:tcMar>
              <w:top w:w="0" w:type="dxa"/>
              <w:left w:w="108" w:type="dxa"/>
              <w:bottom w:w="0" w:type="dxa"/>
              <w:right w:w="108" w:type="dxa"/>
            </w:tcMar>
            <w:hideMark/>
          </w:tcPr>
          <w:p w:rsidR="009F254F" w:rsidRPr="0061775E" w:rsidRDefault="009F254F" w:rsidP="00CA4488">
            <w:pPr>
              <w:rPr>
                <w:rFonts w:eastAsia="Calibri" w:cs="Tahoma"/>
                <w:szCs w:val="18"/>
              </w:rPr>
            </w:pPr>
            <w:r w:rsidRPr="0061775E">
              <w:rPr>
                <w:rFonts w:cs="Tahoma"/>
                <w:szCs w:val="18"/>
              </w:rPr>
              <w:t>Visual Studio Test Professional con MSDN</w:t>
            </w:r>
          </w:p>
        </w:tc>
        <w:tc>
          <w:tcPr>
            <w:tcW w:w="4230" w:type="dxa"/>
            <w:tcMar>
              <w:top w:w="0" w:type="dxa"/>
              <w:left w:w="108" w:type="dxa"/>
              <w:bottom w:w="0" w:type="dxa"/>
              <w:right w:w="108" w:type="dxa"/>
            </w:tcMar>
            <w:hideMark/>
          </w:tcPr>
          <w:p w:rsidR="009F254F" w:rsidRPr="0061775E" w:rsidRDefault="009F254F" w:rsidP="007E710C">
            <w:pPr>
              <w:rPr>
                <w:rFonts w:eastAsia="Calibri" w:cs="Tahoma"/>
                <w:szCs w:val="18"/>
              </w:rPr>
            </w:pPr>
            <w:r w:rsidRPr="0061775E">
              <w:rPr>
                <w:rFonts w:cs="Tahoma"/>
                <w:szCs w:val="18"/>
              </w:rPr>
              <w:t>Visual Studio Premium con MSDN</w:t>
            </w:r>
          </w:p>
        </w:tc>
      </w:tr>
      <w:tr w:rsidR="003573CD" w:rsidRPr="0061775E" w:rsidTr="001E3F7D">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Windows</w:t>
            </w:r>
            <w:r w:rsidR="0061775E" w:rsidRPr="0061775E">
              <w:rPr>
                <w:rFonts w:cs="Tahoma"/>
                <w:szCs w:val="18"/>
                <w:vertAlign w:val="superscript"/>
              </w:rPr>
              <w:t>®</w:t>
            </w:r>
            <w:r w:rsidRPr="0061775E">
              <w:rPr>
                <w:rFonts w:cs="Tahoma"/>
                <w:szCs w:val="18"/>
              </w:rPr>
              <w:t xml:space="preserve"> Server™ Standard</w:t>
            </w:r>
          </w:p>
        </w:tc>
        <w:tc>
          <w:tcPr>
            <w:tcW w:w="4230" w:type="dxa"/>
            <w:tcMar>
              <w:top w:w="0" w:type="dxa"/>
              <w:left w:w="108" w:type="dxa"/>
              <w:bottom w:w="0" w:type="dxa"/>
              <w:right w:w="108" w:type="dxa"/>
            </w:tcMar>
            <w:hideMark/>
          </w:tcPr>
          <w:p w:rsidR="003573CD" w:rsidRPr="0061775E" w:rsidRDefault="003573CD" w:rsidP="00554A35">
            <w:pPr>
              <w:rPr>
                <w:rFonts w:eastAsia="Calibri" w:cs="Tahoma"/>
                <w:szCs w:val="18"/>
              </w:rPr>
            </w:pPr>
            <w:r w:rsidRPr="0061775E">
              <w:rPr>
                <w:rFonts w:cs="Tahoma"/>
                <w:szCs w:val="18"/>
              </w:rPr>
              <w:t>Windows</w:t>
            </w:r>
            <w:r w:rsidR="0061775E" w:rsidRPr="0061775E">
              <w:rPr>
                <w:rFonts w:cs="Tahoma"/>
                <w:szCs w:val="18"/>
                <w:vertAlign w:val="superscript"/>
              </w:rPr>
              <w:t>®</w:t>
            </w:r>
            <w:r w:rsidRPr="0061775E">
              <w:rPr>
                <w:rFonts w:cs="Tahoma"/>
                <w:szCs w:val="18"/>
              </w:rPr>
              <w:t xml:space="preserve"> Server™ Datacenter</w:t>
            </w:r>
          </w:p>
        </w:tc>
      </w:tr>
    </w:tbl>
    <w:p w:rsidR="003573CD" w:rsidRPr="00D17DBE" w:rsidRDefault="003573CD" w:rsidP="00AF1D88">
      <w:pPr>
        <w:pStyle w:val="AppendixBodyText"/>
        <w:rPr>
          <w:rFonts w:ascii="Tahoma" w:hAnsi="Tahoma" w:cs="Tahoma"/>
          <w:lang w:val="es-ES"/>
        </w:rPr>
      </w:pPr>
      <w:r w:rsidRPr="00D17DBE">
        <w:rPr>
          <w:rFonts w:ascii="Tahoma" w:hAnsi="Tahoma" w:cs="Tahoma"/>
          <w:b/>
          <w:i/>
          <w:sz w:val="16"/>
          <w:szCs w:val="16"/>
          <w:lang w:val="es-ES"/>
        </w:rPr>
        <w:t>*Nota:</w:t>
      </w:r>
      <w:r w:rsidRPr="00D17DBE">
        <w:rPr>
          <w:rFonts w:ascii="Tahoma" w:hAnsi="Tahoma" w:cs="Tahoma"/>
          <w:i/>
          <w:sz w:val="16"/>
          <w:szCs w:val="16"/>
          <w:lang w:val="es-ES"/>
        </w:rPr>
        <w:t xml:space="preserve"> La Lista de Productos para la que están disponibles las Licencias de Migración a Edición Superior está sujeta a cambios.</w:t>
      </w:r>
    </w:p>
    <w:p w:rsidR="003573CD" w:rsidRPr="00D17DBE" w:rsidRDefault="003573CD">
      <w:pPr>
        <w:rPr>
          <w:rFonts w:cs="Tahoma"/>
          <w:lang w:val="es-ES"/>
        </w:rPr>
      </w:pPr>
    </w:p>
    <w:p w:rsidR="00023FE7" w:rsidRPr="00D17DBE" w:rsidRDefault="00023FE7">
      <w:pPr>
        <w:pStyle w:val="AppendixBodyText"/>
        <w:ind w:left="1710" w:hanging="1260"/>
        <w:rPr>
          <w:rFonts w:ascii="Tahoma" w:hAnsi="Tahoma" w:cs="Tahoma"/>
          <w:lang w:val="es-ES"/>
        </w:rPr>
      </w:pPr>
      <w:r w:rsidRPr="00D17DBE">
        <w:rPr>
          <w:rFonts w:ascii="Tahoma" w:hAnsi="Tahoma" w:cs="Tahoma"/>
          <w:b/>
          <w:i/>
          <w:lang w:val="es-ES"/>
        </w:rPr>
        <w:t xml:space="preserve"> </w:t>
      </w:r>
    </w:p>
    <w:p w:rsidR="00023FE7" w:rsidRPr="00D17DBE" w:rsidRDefault="00CA395A" w:rsidP="00DE554B">
      <w:pPr>
        <w:pStyle w:val="Heading1"/>
        <w:spacing w:before="0"/>
        <w:rPr>
          <w:rFonts w:cs="Tahoma"/>
          <w:lang w:val="es-ES"/>
        </w:rPr>
      </w:pPr>
      <w:r w:rsidRPr="00D17DBE">
        <w:rPr>
          <w:rFonts w:cs="Tahoma"/>
          <w:lang w:val="es-ES"/>
        </w:rPr>
        <w:br w:type="page"/>
      </w:r>
      <w:bookmarkStart w:id="905" w:name="_Toc317591256"/>
      <w:bookmarkStart w:id="906" w:name="_Toc336338247"/>
      <w:bookmarkStart w:id="907" w:name="_Toc370980837"/>
      <w:r w:rsidRPr="00D17DBE">
        <w:rPr>
          <w:rFonts w:cs="Tahoma"/>
          <w:lang w:val="es-ES"/>
        </w:rPr>
        <w:lastRenderedPageBreak/>
        <w:t>sección 8: SERVICIOS</w:t>
      </w:r>
      <w:bookmarkEnd w:id="905"/>
      <w:bookmarkEnd w:id="906"/>
      <w:bookmarkEnd w:id="907"/>
    </w:p>
    <w:p w:rsidR="00023FE7" w:rsidRPr="00D17DBE" w:rsidRDefault="00023FE7">
      <w:pPr>
        <w:rPr>
          <w:rFonts w:cs="Tahoma"/>
          <w:lang w:val="es-ES"/>
        </w:rPr>
      </w:pPr>
    </w:p>
    <w:p w:rsidR="00DD7F8E" w:rsidRPr="00D17DBE" w:rsidRDefault="00DD7F8E" w:rsidP="00607FE8">
      <w:pPr>
        <w:jc w:val="both"/>
        <w:rPr>
          <w:rFonts w:cs="Tahoma"/>
          <w:lang w:val="es-ES"/>
        </w:rPr>
      </w:pPr>
      <w:r w:rsidRPr="00D17DBE">
        <w:rPr>
          <w:rFonts w:eastAsia="Times New Roman" w:cs="Tahoma"/>
          <w:szCs w:val="20"/>
          <w:lang w:val="es-ES"/>
        </w:rPr>
        <w:t>El derecho del cliente a utilizar cualquier Servicio adquirido en esta Lista de Productos se rige por (1) el contrato de Licencias por Volumen del cliente y (2) cualquier Contrato Marco de Servicios de Microsoft que el cliente pueda disponer en el momento de la adquisición. En caso de conflicto, prevalecerá el contrato de Servicios más actual.</w:t>
      </w:r>
      <w:r w:rsidR="0061775E" w:rsidRPr="00D17DBE">
        <w:rPr>
          <w:rFonts w:eastAsia="Times New Roman" w:cs="Tahoma"/>
          <w:szCs w:val="20"/>
          <w:lang w:val="es-ES"/>
        </w:rPr>
        <w:t xml:space="preserve"> </w:t>
      </w:r>
      <w:r w:rsidRPr="00D17DBE">
        <w:rPr>
          <w:rFonts w:cs="Tahoma"/>
          <w:color w:val="000000"/>
          <w:szCs w:val="18"/>
          <w:lang w:val="es-ES"/>
        </w:rPr>
        <w:t>Si el Contrato de Licencias por Volumen del Cliente o los términos del Contrato Marco de Servicios del Cliente no contienen Titularidad de Servicios ni Idioma de Licencia, se aplicarán los derechos de uso, titularidad y licencia establecidos en los siguientes Términos y Condiciones de Servicios Adicionales.</w:t>
      </w:r>
      <w:r w:rsidR="0061775E" w:rsidRPr="00D17DBE">
        <w:rPr>
          <w:rFonts w:cs="Tahoma"/>
          <w:color w:val="000000"/>
          <w:szCs w:val="18"/>
          <w:lang w:val="es-ES"/>
        </w:rPr>
        <w:t xml:space="preserve"> </w:t>
      </w:r>
      <w:r w:rsidRPr="00D17DBE">
        <w:rPr>
          <w:rFonts w:eastAsia="Times New Roman" w:cs="Tahoma"/>
          <w:szCs w:val="20"/>
          <w:lang w:val="es-ES"/>
        </w:rPr>
        <w:t>Si el Cliente no dispone de un Contrato Marco de Servicios de Microsoft, se aplicarán todos los Términos y Condiciones de los Servicios Adicionales términos siguientes.</w:t>
      </w:r>
    </w:p>
    <w:p w:rsidR="00DD7F8E" w:rsidRPr="00D17DBE" w:rsidRDefault="00DD7F8E" w:rsidP="00607FE8">
      <w:pPr>
        <w:jc w:val="both"/>
        <w:rPr>
          <w:rFonts w:cs="Tahoma"/>
          <w:lang w:val="es-ES"/>
        </w:rPr>
      </w:pPr>
    </w:p>
    <w:p w:rsidR="00DD7F8E" w:rsidRPr="00D17DBE" w:rsidRDefault="00DD7F8E" w:rsidP="00607FE8">
      <w:pPr>
        <w:spacing w:after="75"/>
        <w:rPr>
          <w:rFonts w:cs="Tahoma"/>
          <w:lang w:val="es-ES"/>
        </w:rPr>
      </w:pPr>
      <w:r w:rsidRPr="00D17DBE">
        <w:rPr>
          <w:rFonts w:eastAsia="Times New Roman" w:cs="Tahoma"/>
          <w:szCs w:val="20"/>
          <w:lang w:val="es-ES"/>
        </w:rPr>
        <w:t xml:space="preserve">En las secciones a continuación, aparece una descripción detallada de los Servicios cuyos derechos los Clientes podrán adquirir. </w:t>
      </w:r>
    </w:p>
    <w:p w:rsidR="00DD7F8E" w:rsidRPr="00D17DBE" w:rsidRDefault="00DD7F8E" w:rsidP="00607FE8">
      <w:pPr>
        <w:spacing w:after="75"/>
        <w:rPr>
          <w:rFonts w:cs="Tahoma"/>
          <w:lang w:val="es-ES"/>
        </w:rPr>
      </w:pPr>
      <w:r w:rsidRPr="00D17DBE">
        <w:rPr>
          <w:rFonts w:eastAsia="Times New Roman" w:cs="Tahoma"/>
          <w:szCs w:val="20"/>
          <w:lang w:val="es-ES"/>
        </w:rPr>
        <w:t>La disponibilidad de las siguientes ofertas varía según la región y el Programa de Licencias por Volumen. Algunas ofertas pueden no estar disponibles para los Clientes Government con determinadas excepciones limitadas según un piloto. Los Clientes deben ponerse en contacto con su revendedor o Gestor de Cuentas de Microsoft para obtener información sobre la disponibilidad de una oferta en especial.</w:t>
      </w:r>
    </w:p>
    <w:p w:rsidR="00F42FB8" w:rsidRPr="00D17DBE" w:rsidRDefault="00F42FB8" w:rsidP="00DD7F8E">
      <w:pPr>
        <w:rPr>
          <w:rFonts w:cs="Tahoma"/>
          <w:lang w:val="es-ES"/>
        </w:rPr>
      </w:pPr>
    </w:p>
    <w:p w:rsidR="00DD7F8E" w:rsidRPr="0061775E" w:rsidRDefault="00DD7F8E" w:rsidP="00DD7F8E">
      <w:pPr>
        <w:rPr>
          <w:rFonts w:cs="Tahoma"/>
        </w:rPr>
      </w:pPr>
      <w:r w:rsidRPr="0061775E">
        <w:rPr>
          <w:rFonts w:cs="Tahoma"/>
          <w:b/>
          <w:sz w:val="24"/>
          <w:szCs w:val="24"/>
        </w:rPr>
        <w:t>Ofertas de Soporte Microsoft Premier</w:t>
      </w:r>
    </w:p>
    <w:p w:rsidR="00DB2D1E" w:rsidRPr="0061775E"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61775E" w:rsidTr="002A6416">
        <w:tc>
          <w:tcPr>
            <w:tcW w:w="3168" w:type="dxa"/>
            <w:shd w:val="clear" w:color="auto" w:fill="FABF8F"/>
            <w:vAlign w:val="center"/>
          </w:tcPr>
          <w:p w:rsidR="00DB2D1E" w:rsidRPr="0061775E" w:rsidRDefault="00DB2D1E" w:rsidP="00DE73D4">
            <w:pPr>
              <w:jc w:val="center"/>
              <w:rPr>
                <w:rFonts w:cs="Tahoma"/>
                <w:color w:val="000000"/>
                <w:szCs w:val="18"/>
              </w:rPr>
            </w:pPr>
            <w:r w:rsidRPr="0061775E">
              <w:rPr>
                <w:rFonts w:cs="Tahoma"/>
                <w:b/>
                <w:bCs/>
                <w:color w:val="000000"/>
                <w:sz w:val="20"/>
                <w:szCs w:val="18"/>
              </w:rPr>
              <w:t xml:space="preserve">Área </w:t>
            </w:r>
            <w:r w:rsidRPr="0061775E">
              <w:rPr>
                <w:rFonts w:cs="Tahoma"/>
                <w:b/>
                <w:bCs/>
                <w:color w:val="000000"/>
                <w:sz w:val="20"/>
                <w:szCs w:val="18"/>
                <w:vertAlign w:val="superscript"/>
              </w:rPr>
              <w:t>1</w:t>
            </w:r>
          </w:p>
        </w:tc>
        <w:tc>
          <w:tcPr>
            <w:tcW w:w="1580" w:type="dxa"/>
            <w:shd w:val="clear" w:color="auto" w:fill="FABF8F"/>
            <w:vAlign w:val="center"/>
          </w:tcPr>
          <w:p w:rsidR="00DB2D1E" w:rsidRPr="0061775E" w:rsidRDefault="00DB2D1E" w:rsidP="00DE73D4">
            <w:pPr>
              <w:jc w:val="center"/>
              <w:rPr>
                <w:rFonts w:cs="Tahoma"/>
                <w:color w:val="000000"/>
                <w:sz w:val="20"/>
                <w:szCs w:val="20"/>
              </w:rPr>
            </w:pPr>
            <w:r w:rsidRPr="0061775E">
              <w:rPr>
                <w:rFonts w:cs="Tahoma"/>
                <w:b/>
                <w:bCs/>
                <w:color w:val="000000"/>
                <w:sz w:val="20"/>
                <w:szCs w:val="20"/>
              </w:rPr>
              <w:t>Premier Core</w:t>
            </w:r>
          </w:p>
        </w:tc>
        <w:tc>
          <w:tcPr>
            <w:tcW w:w="1444" w:type="dxa"/>
            <w:shd w:val="clear" w:color="auto" w:fill="FABF8F"/>
          </w:tcPr>
          <w:p w:rsidR="00DB2D1E" w:rsidRPr="0061775E" w:rsidRDefault="00DB2D1E" w:rsidP="00DE73D4">
            <w:pPr>
              <w:jc w:val="center"/>
              <w:rPr>
                <w:rFonts w:cs="Tahoma"/>
                <w:b/>
                <w:bCs/>
                <w:color w:val="000000"/>
                <w:sz w:val="20"/>
                <w:szCs w:val="18"/>
              </w:rPr>
            </w:pPr>
            <w:r w:rsidRPr="0061775E">
              <w:rPr>
                <w:rFonts w:cs="Tahoma"/>
                <w:b/>
                <w:bCs/>
                <w:color w:val="000000"/>
                <w:sz w:val="20"/>
                <w:szCs w:val="18"/>
              </w:rPr>
              <w:t>Premier Foundation</w:t>
            </w:r>
          </w:p>
        </w:tc>
        <w:tc>
          <w:tcPr>
            <w:tcW w:w="1687" w:type="dxa"/>
            <w:shd w:val="clear" w:color="auto" w:fill="FABF8F"/>
            <w:vAlign w:val="center"/>
          </w:tcPr>
          <w:p w:rsidR="00DB2D1E" w:rsidRPr="0061775E" w:rsidRDefault="00DB2D1E" w:rsidP="00DE73D4">
            <w:pPr>
              <w:jc w:val="center"/>
              <w:rPr>
                <w:rFonts w:cs="Tahoma"/>
                <w:color w:val="000000"/>
                <w:szCs w:val="18"/>
              </w:rPr>
            </w:pPr>
            <w:r w:rsidRPr="0061775E">
              <w:rPr>
                <w:rFonts w:cs="Tahoma"/>
                <w:b/>
                <w:bCs/>
                <w:color w:val="000000"/>
                <w:sz w:val="20"/>
                <w:szCs w:val="18"/>
              </w:rPr>
              <w:t>Premier Standard</w:t>
            </w:r>
          </w:p>
        </w:tc>
        <w:tc>
          <w:tcPr>
            <w:tcW w:w="1589" w:type="dxa"/>
            <w:shd w:val="clear" w:color="auto" w:fill="FABF8F"/>
            <w:vAlign w:val="center"/>
          </w:tcPr>
          <w:p w:rsidR="00DB2D1E" w:rsidRPr="0061775E" w:rsidRDefault="00DB2D1E" w:rsidP="00DE73D4">
            <w:pPr>
              <w:jc w:val="center"/>
              <w:rPr>
                <w:rFonts w:cs="Tahoma"/>
                <w:color w:val="000000"/>
                <w:szCs w:val="18"/>
              </w:rPr>
            </w:pPr>
            <w:r w:rsidRPr="0061775E">
              <w:rPr>
                <w:rFonts w:cs="Tahoma"/>
                <w:b/>
                <w:bCs/>
                <w:color w:val="000000"/>
                <w:sz w:val="20"/>
                <w:szCs w:val="18"/>
              </w:rPr>
              <w:t>Premier Plus</w:t>
            </w:r>
          </w:p>
        </w:tc>
      </w:tr>
      <w:tr w:rsidR="00DB2D1E" w:rsidRPr="0061775E" w:rsidTr="002A6416">
        <w:tc>
          <w:tcPr>
            <w:tcW w:w="3168" w:type="dxa"/>
            <w:vAlign w:val="center"/>
          </w:tcPr>
          <w:p w:rsidR="00DB2D1E" w:rsidRPr="00D17DBE" w:rsidRDefault="00DB2D1E" w:rsidP="00DE73D4">
            <w:pPr>
              <w:rPr>
                <w:rFonts w:cs="Tahoma"/>
                <w:color w:val="000000"/>
                <w:szCs w:val="18"/>
                <w:lang w:val="es-ES"/>
              </w:rPr>
            </w:pPr>
            <w:r w:rsidRPr="00D17DBE">
              <w:rPr>
                <w:rFonts w:cs="Tahoma"/>
                <w:color w:val="000000"/>
                <w:szCs w:val="18"/>
                <w:lang w:val="es-ES"/>
              </w:rPr>
              <w:t>Administración de Cuentas de Soporte</w:t>
            </w:r>
          </w:p>
        </w:tc>
        <w:tc>
          <w:tcPr>
            <w:tcW w:w="1580"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444"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687"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c>
          <w:tcPr>
            <w:tcW w:w="1589"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r>
      <w:tr w:rsidR="00DB2D1E" w:rsidRPr="0061775E" w:rsidTr="002A6416">
        <w:tc>
          <w:tcPr>
            <w:tcW w:w="3168" w:type="dxa"/>
            <w:vAlign w:val="center"/>
          </w:tcPr>
          <w:p w:rsidR="00DB2D1E" w:rsidRPr="00D17DBE" w:rsidRDefault="00DB2D1E" w:rsidP="00DE73D4">
            <w:pPr>
              <w:rPr>
                <w:rFonts w:cs="Tahoma"/>
                <w:color w:val="000000"/>
                <w:szCs w:val="18"/>
                <w:lang w:val="es-ES"/>
              </w:rPr>
            </w:pPr>
            <w:r w:rsidRPr="00D17DBE">
              <w:rPr>
                <w:rFonts w:cs="Tahoma"/>
                <w:color w:val="000000"/>
                <w:szCs w:val="18"/>
                <w:lang w:val="es-ES"/>
              </w:rPr>
              <w:t>Generación de Perfiles e Informes sobre Cuentas</w:t>
            </w:r>
          </w:p>
        </w:tc>
        <w:tc>
          <w:tcPr>
            <w:tcW w:w="1580" w:type="dxa"/>
            <w:vAlign w:val="center"/>
          </w:tcPr>
          <w:p w:rsidR="00DB2D1E" w:rsidRPr="0061775E" w:rsidRDefault="00DB2D1E" w:rsidP="00DE73D4">
            <w:pPr>
              <w:jc w:val="center"/>
              <w:rPr>
                <w:rFonts w:cs="Tahoma"/>
                <w:color w:val="000000"/>
                <w:szCs w:val="18"/>
              </w:rPr>
            </w:pPr>
            <w:r w:rsidRPr="0061775E">
              <w:rPr>
                <w:rFonts w:cs="Tahoma"/>
                <w:color w:val="000000"/>
                <w:szCs w:val="18"/>
              </w:rPr>
              <w:t>mensual</w:t>
            </w:r>
          </w:p>
        </w:tc>
        <w:tc>
          <w:tcPr>
            <w:tcW w:w="1444" w:type="dxa"/>
            <w:vAlign w:val="center"/>
          </w:tcPr>
          <w:p w:rsidR="00DB2D1E" w:rsidRPr="0061775E" w:rsidRDefault="00DB2D1E" w:rsidP="00DE73D4">
            <w:pPr>
              <w:jc w:val="center"/>
              <w:rPr>
                <w:rFonts w:cs="Tahoma"/>
                <w:color w:val="000000"/>
                <w:szCs w:val="18"/>
              </w:rPr>
            </w:pPr>
            <w:r w:rsidRPr="0061775E">
              <w:rPr>
                <w:rFonts w:cs="Tahoma"/>
                <w:color w:val="000000"/>
                <w:szCs w:val="18"/>
              </w:rPr>
              <w:t>mensual</w:t>
            </w:r>
          </w:p>
        </w:tc>
        <w:tc>
          <w:tcPr>
            <w:tcW w:w="1687" w:type="dxa"/>
            <w:vAlign w:val="center"/>
          </w:tcPr>
          <w:p w:rsidR="00DB2D1E" w:rsidRPr="0061775E" w:rsidRDefault="00DB2D1E" w:rsidP="00DE73D4">
            <w:pPr>
              <w:jc w:val="center"/>
              <w:rPr>
                <w:rFonts w:cs="Tahoma"/>
                <w:color w:val="000000"/>
                <w:szCs w:val="18"/>
              </w:rPr>
            </w:pPr>
            <w:r w:rsidRPr="0061775E">
              <w:rPr>
                <w:rFonts w:cs="Tahoma"/>
                <w:color w:val="000000"/>
                <w:szCs w:val="18"/>
              </w:rPr>
              <w:t>mensual</w:t>
            </w:r>
          </w:p>
        </w:tc>
        <w:tc>
          <w:tcPr>
            <w:tcW w:w="1589" w:type="dxa"/>
            <w:vAlign w:val="center"/>
          </w:tcPr>
          <w:p w:rsidR="00DB2D1E" w:rsidRPr="0061775E" w:rsidRDefault="00DB2D1E" w:rsidP="00DE73D4">
            <w:pPr>
              <w:jc w:val="center"/>
              <w:rPr>
                <w:rFonts w:cs="Tahoma"/>
                <w:color w:val="000000"/>
                <w:szCs w:val="18"/>
              </w:rPr>
            </w:pPr>
            <w:r w:rsidRPr="0061775E">
              <w:rPr>
                <w:rFonts w:cs="Tahoma"/>
                <w:color w:val="000000"/>
                <w:szCs w:val="18"/>
              </w:rPr>
              <w:t>mensual</w:t>
            </w:r>
          </w:p>
        </w:tc>
      </w:tr>
      <w:tr w:rsidR="00DB2D1E" w:rsidRPr="0061775E" w:rsidTr="002A6416">
        <w:tc>
          <w:tcPr>
            <w:tcW w:w="3168" w:type="dxa"/>
            <w:vAlign w:val="center"/>
          </w:tcPr>
          <w:p w:rsidR="00DB2D1E" w:rsidRPr="0061775E" w:rsidRDefault="00DB2D1E" w:rsidP="00DE73D4">
            <w:pPr>
              <w:rPr>
                <w:rFonts w:cs="Tahoma"/>
                <w:color w:val="000000"/>
                <w:szCs w:val="18"/>
              </w:rPr>
            </w:pPr>
            <w:r w:rsidRPr="0061775E">
              <w:rPr>
                <w:rFonts w:cs="Tahoma"/>
                <w:color w:val="000000"/>
                <w:szCs w:val="18"/>
              </w:rPr>
              <w:t>Servicio de Soporte (horas asignadas anualmente)</w:t>
            </w:r>
          </w:p>
        </w:tc>
        <w:tc>
          <w:tcPr>
            <w:tcW w:w="1580" w:type="dxa"/>
            <w:vAlign w:val="center"/>
          </w:tcPr>
          <w:p w:rsidR="00DB2D1E" w:rsidRPr="0061775E" w:rsidRDefault="00DB2D1E" w:rsidP="00DE73D4">
            <w:pPr>
              <w:jc w:val="center"/>
              <w:rPr>
                <w:rFonts w:cs="Tahoma"/>
                <w:color w:val="000000"/>
                <w:szCs w:val="18"/>
              </w:rPr>
            </w:pPr>
            <w:r w:rsidRPr="0061775E">
              <w:rPr>
                <w:rFonts w:cs="Tahoma"/>
                <w:color w:val="000000"/>
                <w:szCs w:val="18"/>
              </w:rPr>
              <w:t>Hasta 10 horas</w:t>
            </w:r>
          </w:p>
        </w:tc>
        <w:tc>
          <w:tcPr>
            <w:tcW w:w="1444" w:type="dxa"/>
          </w:tcPr>
          <w:p w:rsidR="00DB2D1E" w:rsidRPr="00D17DBE" w:rsidRDefault="00DB2D1E" w:rsidP="00DE73D4">
            <w:pPr>
              <w:jc w:val="center"/>
              <w:rPr>
                <w:rFonts w:cs="Tahoma"/>
                <w:color w:val="000000"/>
                <w:szCs w:val="18"/>
                <w:lang w:val="es-ES"/>
              </w:rPr>
            </w:pPr>
            <w:r w:rsidRPr="00D17DBE">
              <w:rPr>
                <w:rFonts w:cs="Tahoma"/>
                <w:color w:val="000000"/>
                <w:szCs w:val="18"/>
                <w:lang w:val="es-ES"/>
              </w:rPr>
              <w:t>Hasta 10 horas</w:t>
            </w:r>
            <w:r w:rsidRPr="00D17DBE">
              <w:rPr>
                <w:rFonts w:cs="Tahoma"/>
                <w:color w:val="000000"/>
                <w:szCs w:val="18"/>
                <w:lang w:val="es-ES"/>
              </w:rPr>
              <w:br/>
              <w:t>+ 1 Comprobación de mantenimiento</w:t>
            </w:r>
            <w:r w:rsidRPr="00D17DBE">
              <w:rPr>
                <w:rFonts w:cs="Tahoma"/>
                <w:color w:val="000000"/>
                <w:szCs w:val="18"/>
                <w:lang w:val="es-ES"/>
              </w:rPr>
              <w:br/>
              <w:t>+ 1 Taller</w:t>
            </w:r>
          </w:p>
        </w:tc>
        <w:tc>
          <w:tcPr>
            <w:tcW w:w="1687" w:type="dxa"/>
            <w:vAlign w:val="center"/>
          </w:tcPr>
          <w:p w:rsidR="00DB2D1E" w:rsidRPr="0061775E" w:rsidRDefault="00DB2D1E" w:rsidP="00DE73D4">
            <w:pPr>
              <w:jc w:val="center"/>
              <w:rPr>
                <w:rFonts w:cs="Tahoma"/>
                <w:color w:val="000000"/>
                <w:szCs w:val="18"/>
              </w:rPr>
            </w:pPr>
            <w:r w:rsidRPr="0061775E">
              <w:rPr>
                <w:rFonts w:cs="Tahoma"/>
                <w:color w:val="000000"/>
                <w:szCs w:val="18"/>
              </w:rPr>
              <w:t>Hasta 120 horas</w:t>
            </w:r>
          </w:p>
        </w:tc>
        <w:tc>
          <w:tcPr>
            <w:tcW w:w="1589" w:type="dxa"/>
            <w:vAlign w:val="center"/>
          </w:tcPr>
          <w:p w:rsidR="00DB2D1E" w:rsidRPr="0061775E" w:rsidRDefault="00DB2D1E" w:rsidP="00DE73D4">
            <w:pPr>
              <w:jc w:val="center"/>
              <w:rPr>
                <w:rFonts w:cs="Tahoma"/>
                <w:color w:val="000000"/>
                <w:szCs w:val="18"/>
              </w:rPr>
            </w:pPr>
            <w:r w:rsidRPr="0061775E">
              <w:rPr>
                <w:rFonts w:cs="Tahoma"/>
                <w:color w:val="000000"/>
                <w:szCs w:val="18"/>
              </w:rPr>
              <w:t>Hasta 160 horas</w:t>
            </w:r>
          </w:p>
        </w:tc>
      </w:tr>
      <w:tr w:rsidR="00DB2D1E" w:rsidRPr="0061775E" w:rsidTr="002A6416">
        <w:tc>
          <w:tcPr>
            <w:tcW w:w="3168" w:type="dxa"/>
            <w:vAlign w:val="center"/>
          </w:tcPr>
          <w:p w:rsidR="00DB2D1E" w:rsidRPr="00D17DBE" w:rsidRDefault="00DB2D1E" w:rsidP="00DE73D4">
            <w:pPr>
              <w:rPr>
                <w:rFonts w:cs="Tahoma"/>
                <w:color w:val="000000"/>
                <w:szCs w:val="18"/>
                <w:lang w:val="es-ES"/>
              </w:rPr>
            </w:pPr>
            <w:r w:rsidRPr="00D17DBE">
              <w:rPr>
                <w:rFonts w:cs="Tahoma"/>
                <w:color w:val="000000"/>
                <w:szCs w:val="18"/>
                <w:lang w:val="es-ES"/>
              </w:rPr>
              <w:t>Soporte Técnico para la Resolución de Problemas (PRS) (asignado anualmente)</w:t>
            </w:r>
          </w:p>
        </w:tc>
        <w:tc>
          <w:tcPr>
            <w:tcW w:w="1580" w:type="dxa"/>
            <w:vAlign w:val="center"/>
          </w:tcPr>
          <w:p w:rsidR="00DB2D1E" w:rsidRPr="0061775E" w:rsidRDefault="00DB2D1E" w:rsidP="00DE73D4">
            <w:pPr>
              <w:jc w:val="center"/>
              <w:rPr>
                <w:rFonts w:cs="Tahoma"/>
                <w:color w:val="000000"/>
                <w:szCs w:val="18"/>
              </w:rPr>
            </w:pPr>
            <w:r w:rsidRPr="0061775E">
              <w:rPr>
                <w:rFonts w:cs="Tahoma"/>
                <w:color w:val="000000"/>
                <w:szCs w:val="18"/>
              </w:rPr>
              <w:t>Hasta 40 horas</w:t>
            </w:r>
          </w:p>
        </w:tc>
        <w:tc>
          <w:tcPr>
            <w:tcW w:w="1444" w:type="dxa"/>
          </w:tcPr>
          <w:p w:rsidR="00DB2D1E" w:rsidRPr="0061775E" w:rsidRDefault="00DB2D1E" w:rsidP="00DE73D4">
            <w:pPr>
              <w:spacing w:before="120"/>
              <w:jc w:val="center"/>
              <w:rPr>
                <w:rFonts w:cs="Tahoma"/>
                <w:color w:val="000000"/>
                <w:szCs w:val="18"/>
              </w:rPr>
            </w:pPr>
            <w:r w:rsidRPr="0061775E">
              <w:rPr>
                <w:rFonts w:cs="Tahoma"/>
                <w:color w:val="000000"/>
                <w:szCs w:val="18"/>
              </w:rPr>
              <w:t>Hasta 30 horas</w:t>
            </w:r>
          </w:p>
        </w:tc>
        <w:tc>
          <w:tcPr>
            <w:tcW w:w="1687" w:type="dxa"/>
            <w:vAlign w:val="center"/>
          </w:tcPr>
          <w:p w:rsidR="00DB2D1E" w:rsidRPr="0061775E" w:rsidRDefault="00DB2D1E" w:rsidP="00DE73D4">
            <w:pPr>
              <w:jc w:val="center"/>
              <w:rPr>
                <w:rFonts w:cs="Tahoma"/>
                <w:color w:val="000000"/>
                <w:szCs w:val="18"/>
              </w:rPr>
            </w:pPr>
            <w:r w:rsidRPr="0061775E">
              <w:rPr>
                <w:rFonts w:cs="Tahoma"/>
                <w:color w:val="000000"/>
                <w:szCs w:val="18"/>
              </w:rPr>
              <w:t>Hasta 80 horas</w:t>
            </w:r>
          </w:p>
        </w:tc>
        <w:tc>
          <w:tcPr>
            <w:tcW w:w="1589" w:type="dxa"/>
            <w:vAlign w:val="center"/>
          </w:tcPr>
          <w:p w:rsidR="00DB2D1E" w:rsidRPr="0061775E" w:rsidRDefault="00DB2D1E" w:rsidP="00DE73D4">
            <w:pPr>
              <w:jc w:val="center"/>
              <w:rPr>
                <w:rFonts w:cs="Tahoma"/>
                <w:color w:val="000000"/>
                <w:szCs w:val="18"/>
              </w:rPr>
            </w:pPr>
            <w:r w:rsidRPr="0061775E">
              <w:rPr>
                <w:rFonts w:cs="Tahoma"/>
                <w:color w:val="000000"/>
                <w:szCs w:val="18"/>
              </w:rPr>
              <w:t>Hasta 140 horas</w:t>
            </w:r>
          </w:p>
        </w:tc>
      </w:tr>
      <w:tr w:rsidR="00DB2D1E" w:rsidRPr="0061775E" w:rsidTr="002A6416">
        <w:tc>
          <w:tcPr>
            <w:tcW w:w="3168" w:type="dxa"/>
            <w:vAlign w:val="center"/>
          </w:tcPr>
          <w:p w:rsidR="00DB2D1E" w:rsidRPr="00D17DBE" w:rsidRDefault="00DB2D1E" w:rsidP="00DE73D4">
            <w:pPr>
              <w:rPr>
                <w:rFonts w:cs="Tahoma"/>
                <w:color w:val="000000"/>
                <w:szCs w:val="18"/>
                <w:lang w:val="es-ES"/>
              </w:rPr>
            </w:pPr>
            <w:r w:rsidRPr="00D17DBE">
              <w:rPr>
                <w:rFonts w:cs="Tahoma"/>
                <w:color w:val="000000"/>
                <w:szCs w:val="18"/>
                <w:lang w:val="es-ES"/>
              </w:rPr>
              <w:t>Administración de Remisión a una Instancia Superior de Situaciones Críticas 24x7 (Nivel de gravedad 1)</w:t>
            </w:r>
          </w:p>
        </w:tc>
        <w:tc>
          <w:tcPr>
            <w:tcW w:w="1580"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444"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687"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c>
          <w:tcPr>
            <w:tcW w:w="1589"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r>
      <w:tr w:rsidR="00DB2D1E" w:rsidRPr="0061775E" w:rsidTr="002A6416">
        <w:tc>
          <w:tcPr>
            <w:tcW w:w="3168" w:type="dxa"/>
            <w:vAlign w:val="center"/>
          </w:tcPr>
          <w:p w:rsidR="00DB2D1E" w:rsidRPr="0061775E" w:rsidRDefault="00DB2D1E" w:rsidP="00DE73D4">
            <w:pPr>
              <w:rPr>
                <w:rFonts w:cs="Tahoma"/>
                <w:color w:val="000000"/>
                <w:szCs w:val="18"/>
              </w:rPr>
            </w:pPr>
            <w:r w:rsidRPr="0061775E">
              <w:rPr>
                <w:rFonts w:cs="Tahoma"/>
                <w:color w:val="000000"/>
                <w:szCs w:val="18"/>
              </w:rPr>
              <w:t>Rápido Soporte in Situ</w:t>
            </w:r>
          </w:p>
        </w:tc>
        <w:tc>
          <w:tcPr>
            <w:tcW w:w="1580"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444"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687"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c>
          <w:tcPr>
            <w:tcW w:w="1589"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r>
      <w:tr w:rsidR="00DB2D1E" w:rsidRPr="0061775E" w:rsidTr="002A6416">
        <w:tc>
          <w:tcPr>
            <w:tcW w:w="3168" w:type="dxa"/>
            <w:vAlign w:val="center"/>
          </w:tcPr>
          <w:p w:rsidR="00DB2D1E" w:rsidRPr="0061775E" w:rsidRDefault="00DB2D1E" w:rsidP="00DE73D4">
            <w:pPr>
              <w:rPr>
                <w:rFonts w:cs="Tahoma"/>
                <w:color w:val="000000"/>
                <w:szCs w:val="18"/>
              </w:rPr>
            </w:pPr>
            <w:r w:rsidRPr="0061775E">
              <w:rPr>
                <w:rFonts w:cs="Tahoma"/>
                <w:color w:val="000000"/>
                <w:szCs w:val="18"/>
              </w:rPr>
              <w:t>Servicios de Información Proactiva</w:t>
            </w:r>
          </w:p>
        </w:tc>
        <w:tc>
          <w:tcPr>
            <w:tcW w:w="1580"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444"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687"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c>
          <w:tcPr>
            <w:tcW w:w="1589"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r>
      <w:tr w:rsidR="00DB2D1E" w:rsidRPr="0061775E" w:rsidTr="002A6416">
        <w:tc>
          <w:tcPr>
            <w:tcW w:w="3168" w:type="dxa"/>
            <w:vAlign w:val="center"/>
          </w:tcPr>
          <w:p w:rsidR="00DB2D1E" w:rsidRPr="0061775E" w:rsidRDefault="00DB2D1E" w:rsidP="00DE73D4">
            <w:pPr>
              <w:rPr>
                <w:rFonts w:cs="Tahoma"/>
                <w:color w:val="000000"/>
                <w:szCs w:val="18"/>
              </w:rPr>
            </w:pPr>
            <w:r w:rsidRPr="0061775E">
              <w:rPr>
                <w:rFonts w:cs="Tahoma"/>
                <w:color w:val="000000"/>
                <w:szCs w:val="18"/>
              </w:rPr>
              <w:t>Microsoft Premier Online</w:t>
            </w:r>
          </w:p>
        </w:tc>
        <w:tc>
          <w:tcPr>
            <w:tcW w:w="1580"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444" w:type="dxa"/>
            <w:vAlign w:val="center"/>
          </w:tcPr>
          <w:p w:rsidR="00DB2D1E" w:rsidRPr="0061775E" w:rsidRDefault="00DB2D1E" w:rsidP="00DE73D4">
            <w:pPr>
              <w:jc w:val="center"/>
              <w:rPr>
                <w:rFonts w:cs="Tahoma"/>
                <w:color w:val="000000"/>
                <w:szCs w:val="18"/>
              </w:rPr>
            </w:pPr>
            <w:r w:rsidRPr="0061775E">
              <w:rPr>
                <w:rFonts w:ascii="MS UI Gothic" w:eastAsia="MS UI Gothic" w:hAnsi="MS UI Gothic" w:cs="MS UI Gothic" w:hint="eastAsia"/>
                <w:color w:val="000000"/>
                <w:szCs w:val="18"/>
              </w:rPr>
              <w:t>✓</w:t>
            </w:r>
          </w:p>
        </w:tc>
        <w:tc>
          <w:tcPr>
            <w:tcW w:w="1687"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c>
          <w:tcPr>
            <w:tcW w:w="1589" w:type="dxa"/>
            <w:vAlign w:val="center"/>
          </w:tcPr>
          <w:p w:rsidR="00DB2D1E" w:rsidRPr="0061775E" w:rsidRDefault="00DB2D1E" w:rsidP="00DE73D4">
            <w:pPr>
              <w:jc w:val="center"/>
              <w:rPr>
                <w:rFonts w:cs="Tahoma"/>
                <w:color w:val="000000"/>
                <w:szCs w:val="18"/>
              </w:rPr>
            </w:pPr>
            <w:r w:rsidRPr="0061775E">
              <w:rPr>
                <w:rFonts w:cs="Tahoma"/>
                <w:color w:val="000000"/>
                <w:szCs w:val="18"/>
              </w:rPr>
              <w:t>√</w:t>
            </w:r>
          </w:p>
        </w:tc>
      </w:tr>
      <w:tr w:rsidR="00DB2D1E" w:rsidRPr="0061775E" w:rsidTr="002A6416">
        <w:tc>
          <w:tcPr>
            <w:tcW w:w="3168" w:type="dxa"/>
            <w:vAlign w:val="center"/>
          </w:tcPr>
          <w:p w:rsidR="00DB2D1E" w:rsidRPr="0061775E" w:rsidRDefault="00DB2D1E" w:rsidP="00DE73D4">
            <w:pPr>
              <w:rPr>
                <w:rFonts w:cs="Tahoma"/>
                <w:color w:val="000000"/>
                <w:szCs w:val="18"/>
              </w:rPr>
            </w:pPr>
            <w:r w:rsidRPr="0061775E">
              <w:rPr>
                <w:rFonts w:cs="Tahoma"/>
                <w:color w:val="000000"/>
                <w:szCs w:val="18"/>
              </w:rPr>
              <w:t xml:space="preserve">Horas de Complemento </w:t>
            </w:r>
          </w:p>
        </w:tc>
        <w:tc>
          <w:tcPr>
            <w:tcW w:w="1580" w:type="dxa"/>
            <w:vAlign w:val="center"/>
          </w:tcPr>
          <w:p w:rsidR="00DB2D1E" w:rsidRPr="0061775E" w:rsidRDefault="00DB2D1E" w:rsidP="00DE73D4">
            <w:pPr>
              <w:jc w:val="center"/>
              <w:rPr>
                <w:rFonts w:cs="Tahoma"/>
                <w:color w:val="000000"/>
                <w:szCs w:val="18"/>
              </w:rPr>
            </w:pPr>
            <w:r w:rsidRPr="0061775E">
              <w:rPr>
                <w:rFonts w:cs="Tahoma"/>
                <w:color w:val="000000"/>
                <w:szCs w:val="18"/>
              </w:rPr>
              <w:t>Paquetes de 20</w:t>
            </w:r>
          </w:p>
        </w:tc>
        <w:tc>
          <w:tcPr>
            <w:tcW w:w="1444" w:type="dxa"/>
            <w:vAlign w:val="center"/>
          </w:tcPr>
          <w:p w:rsidR="00DB2D1E" w:rsidRPr="0061775E" w:rsidRDefault="00DB2D1E" w:rsidP="00DE73D4">
            <w:pPr>
              <w:jc w:val="center"/>
              <w:rPr>
                <w:rFonts w:cs="Tahoma"/>
                <w:color w:val="000000"/>
                <w:szCs w:val="18"/>
              </w:rPr>
            </w:pPr>
            <w:r w:rsidRPr="0061775E">
              <w:rPr>
                <w:rFonts w:cs="Tahoma"/>
                <w:color w:val="000000"/>
                <w:szCs w:val="18"/>
              </w:rPr>
              <w:t>Paquetes de 20</w:t>
            </w:r>
          </w:p>
        </w:tc>
        <w:tc>
          <w:tcPr>
            <w:tcW w:w="1687" w:type="dxa"/>
            <w:vAlign w:val="center"/>
          </w:tcPr>
          <w:p w:rsidR="00DB2D1E" w:rsidRPr="0061775E" w:rsidRDefault="00DB2D1E" w:rsidP="00DE73D4">
            <w:pPr>
              <w:jc w:val="center"/>
              <w:rPr>
                <w:rFonts w:cs="Tahoma"/>
                <w:color w:val="000000"/>
                <w:szCs w:val="18"/>
              </w:rPr>
            </w:pPr>
            <w:r w:rsidRPr="0061775E">
              <w:rPr>
                <w:rFonts w:cs="Tahoma"/>
                <w:color w:val="000000"/>
                <w:szCs w:val="18"/>
              </w:rPr>
              <w:t>Paquetes de 20</w:t>
            </w:r>
          </w:p>
        </w:tc>
        <w:tc>
          <w:tcPr>
            <w:tcW w:w="1589" w:type="dxa"/>
            <w:vAlign w:val="center"/>
          </w:tcPr>
          <w:p w:rsidR="00DB2D1E" w:rsidRPr="0061775E" w:rsidRDefault="00DB2D1E" w:rsidP="00DE73D4">
            <w:pPr>
              <w:jc w:val="center"/>
              <w:rPr>
                <w:rFonts w:cs="Tahoma"/>
                <w:color w:val="000000"/>
                <w:szCs w:val="18"/>
              </w:rPr>
            </w:pPr>
            <w:r w:rsidRPr="0061775E">
              <w:rPr>
                <w:rFonts w:cs="Tahoma"/>
                <w:color w:val="000000"/>
                <w:szCs w:val="18"/>
              </w:rPr>
              <w:t>Paquetes de 20</w:t>
            </w:r>
          </w:p>
        </w:tc>
      </w:tr>
    </w:tbl>
    <w:p w:rsidR="00DB2D1E" w:rsidRPr="00D17DBE" w:rsidRDefault="00DB2D1E" w:rsidP="00DB2D1E">
      <w:pPr>
        <w:pStyle w:val="tableclose"/>
        <w:tabs>
          <w:tab w:val="left" w:pos="810"/>
        </w:tabs>
        <w:ind w:left="810" w:hanging="720"/>
        <w:rPr>
          <w:rFonts w:ascii="Tahoma" w:hAnsi="Tahoma" w:cs="Tahoma"/>
          <w:lang w:val="es-ES"/>
        </w:rPr>
      </w:pPr>
      <w:r w:rsidRPr="00D17DBE">
        <w:rPr>
          <w:rFonts w:ascii="Tahoma" w:hAnsi="Tahoma" w:cs="Tahoma"/>
          <w:i/>
          <w:color w:val="000000"/>
          <w:sz w:val="16"/>
          <w:szCs w:val="16"/>
          <w:vertAlign w:val="superscript"/>
          <w:lang w:val="es-ES"/>
        </w:rPr>
        <w:t xml:space="preserve"> 1</w:t>
      </w:r>
      <w:r w:rsidRPr="00D17DBE">
        <w:rPr>
          <w:rFonts w:ascii="Tahoma" w:hAnsi="Tahoma" w:cs="Tahoma"/>
          <w:i/>
          <w:color w:val="000000"/>
          <w:sz w:val="16"/>
          <w:szCs w:val="16"/>
          <w:lang w:val="es-ES"/>
        </w:rPr>
        <w:t xml:space="preserve"> El Horario Laboral se define localmente.</w:t>
      </w:r>
    </w:p>
    <w:p w:rsidR="00DB2D1E" w:rsidRPr="00D17DBE" w:rsidRDefault="00DB2D1E" w:rsidP="00F42FB8">
      <w:pPr>
        <w:pStyle w:val="BodyText2"/>
        <w:spacing w:after="0" w:line="240" w:lineRule="auto"/>
        <w:rPr>
          <w:rFonts w:ascii="Tahoma" w:hAnsi="Tahoma" w:cs="Tahoma"/>
          <w:lang w:val="es-ES"/>
        </w:rPr>
      </w:pPr>
    </w:p>
    <w:p w:rsidR="00DB2D1E" w:rsidRPr="00D17DBE" w:rsidRDefault="00DB2D1E" w:rsidP="00CA52FE">
      <w:pPr>
        <w:pStyle w:val="BodyText2"/>
        <w:spacing w:after="0" w:line="240" w:lineRule="auto"/>
        <w:rPr>
          <w:rFonts w:ascii="Tahoma" w:hAnsi="Tahoma" w:cs="Tahoma"/>
          <w:lang w:val="es-ES"/>
        </w:rPr>
      </w:pPr>
      <w:r w:rsidRPr="00D17DBE">
        <w:rPr>
          <w:rFonts w:ascii="Tahoma" w:hAnsi="Tahoma" w:cs="Tahoma"/>
          <w:b/>
          <w:bCs/>
          <w:color w:val="000000"/>
          <w:sz w:val="18"/>
          <w:szCs w:val="18"/>
          <w:lang w:val="es-ES"/>
        </w:rPr>
        <w:t>Gestión de Cuentas de Soporte</w:t>
      </w:r>
      <w:r w:rsidRPr="00D17DBE">
        <w:rPr>
          <w:rFonts w:ascii="Tahoma" w:hAnsi="Tahoma" w:cs="Tahoma"/>
          <w:color w:val="000000"/>
          <w:sz w:val="18"/>
          <w:szCs w:val="18"/>
          <w:lang w:val="es-ES"/>
        </w:rPr>
        <w:t xml:space="preserve"> ayuda a crear y mantener relaciones con el personal de administración y prestación de servicios del Cliente y ayuda a los Clientes a organizar cada elemento del plan de servicios del Cliente con el propósito de cumplir con los requisitos del negocio. </w:t>
      </w:r>
    </w:p>
    <w:p w:rsidR="00CA52FE" w:rsidRPr="00D17DBE" w:rsidRDefault="00CA52FE" w:rsidP="00CA52FE">
      <w:pPr>
        <w:pStyle w:val="BodyText2"/>
        <w:spacing w:after="0" w:line="240" w:lineRule="auto"/>
        <w:rPr>
          <w:rFonts w:ascii="Tahoma" w:hAnsi="Tahoma" w:cs="Tahoma"/>
          <w:lang w:val="es-ES"/>
        </w:rPr>
      </w:pPr>
    </w:p>
    <w:p w:rsidR="00DB2D1E" w:rsidRPr="00D17DBE" w:rsidRDefault="00DB2D1E" w:rsidP="00CA52FE">
      <w:pPr>
        <w:jc w:val="both"/>
        <w:rPr>
          <w:rFonts w:cs="Tahoma"/>
          <w:lang w:val="es-ES"/>
        </w:rPr>
      </w:pPr>
      <w:r w:rsidRPr="00D17DBE">
        <w:rPr>
          <w:rFonts w:cs="Tahoma"/>
          <w:b/>
          <w:bCs/>
          <w:color w:val="000000"/>
          <w:szCs w:val="18"/>
          <w:lang w:val="es-ES"/>
        </w:rPr>
        <w:t xml:space="preserve">Servicio de Soporte </w:t>
      </w:r>
      <w:r w:rsidRPr="00D17DBE">
        <w:rPr>
          <w:rFonts w:cs="Tahoma"/>
          <w:color w:val="000000"/>
          <w:szCs w:val="18"/>
          <w:lang w:val="es-ES"/>
        </w:rPr>
        <w:t>proporciona consejos y orientación a corto plazo (según los recursos disponibles de Microsoft) sobre los problemas que no cubra el Soporte Técnico para la Resolución de Problemas, lo que incluye ayuda para problemas de diseño, desarrollo e implementación.</w:t>
      </w:r>
    </w:p>
    <w:p w:rsidR="00CA52FE" w:rsidRPr="00D17DBE" w:rsidRDefault="00CA52FE" w:rsidP="00CA52FE">
      <w:pPr>
        <w:jc w:val="both"/>
        <w:rPr>
          <w:rFonts w:cs="Tahoma"/>
          <w:lang w:val="es-ES"/>
        </w:rPr>
      </w:pPr>
    </w:p>
    <w:p w:rsidR="00676723" w:rsidRPr="00D17DBE" w:rsidRDefault="00DB2D1E" w:rsidP="00CA52FE">
      <w:pPr>
        <w:rPr>
          <w:rFonts w:cs="Tahoma"/>
          <w:lang w:val="es-ES"/>
        </w:rPr>
      </w:pPr>
      <w:r w:rsidRPr="00D17DBE">
        <w:rPr>
          <w:rFonts w:cs="Tahoma"/>
          <w:b/>
          <w:bCs/>
          <w:color w:val="000000"/>
          <w:szCs w:val="18"/>
          <w:lang w:val="es-ES"/>
        </w:rPr>
        <w:t xml:space="preserve">Soporte Técnico para la Resolución de Problemas </w:t>
      </w:r>
      <w:r w:rsidRPr="00D17DBE">
        <w:rPr>
          <w:rFonts w:cs="Tahoma"/>
          <w:color w:val="000000"/>
          <w:szCs w:val="18"/>
          <w:lang w:val="es-ES"/>
        </w:rPr>
        <w:t>proporciona asistencia para los problemas con síntomas específicos que surjan al utilizar los productos Microsoft, siempre que exista una creencia razonable de que el problema es causado por dichos productos.</w:t>
      </w:r>
    </w:p>
    <w:p w:rsidR="00676723" w:rsidRPr="00D17DBE" w:rsidRDefault="00676723">
      <w:pPr>
        <w:rPr>
          <w:rFonts w:cs="Tahoma"/>
          <w:sz w:val="10"/>
          <w:szCs w:val="10"/>
          <w:lang w:val="es-ES"/>
        </w:rPr>
      </w:pPr>
      <w:r w:rsidRPr="00D17DBE">
        <w:rPr>
          <w:rFonts w:cs="Tahoma"/>
          <w:color w:val="000000"/>
          <w:sz w:val="10"/>
          <w:szCs w:val="10"/>
          <w:lang w:val="es-ES"/>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61775E"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61775E" w:rsidRDefault="001C1727" w:rsidP="00DE73D4">
            <w:pPr>
              <w:pStyle w:val="tableclose"/>
              <w:spacing w:line="276" w:lineRule="auto"/>
              <w:rPr>
                <w:rFonts w:ascii="Tahoma" w:hAnsi="Tahoma" w:cs="Tahoma"/>
                <w:b/>
                <w:color w:val="000000"/>
              </w:rPr>
            </w:pPr>
            <w:r w:rsidRPr="00D17DBE">
              <w:rPr>
                <w:rFonts w:ascii="Tahoma" w:hAnsi="Tahoma" w:cs="Tahoma"/>
                <w:color w:val="000000"/>
                <w:sz w:val="6"/>
                <w:lang w:val="es-ES"/>
              </w:rPr>
              <w:lastRenderedPageBreak/>
              <w:br w:type="page"/>
            </w:r>
            <w:r w:rsidRPr="0061775E">
              <w:rPr>
                <w:rFonts w:ascii="Tahoma" w:hAnsi="Tahoma" w:cs="Tahoma"/>
                <w:b/>
                <w:color w:val="000000"/>
              </w:rPr>
              <w:t>Gravedad</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1775E" w:rsidRDefault="00DB2D1E" w:rsidP="00DE73D4">
            <w:pPr>
              <w:pStyle w:val="tableclose"/>
              <w:spacing w:line="276" w:lineRule="auto"/>
              <w:rPr>
                <w:rFonts w:ascii="Tahoma" w:hAnsi="Tahoma" w:cs="Tahoma"/>
                <w:b/>
                <w:color w:val="000000"/>
              </w:rPr>
            </w:pPr>
            <w:r w:rsidRPr="0061775E">
              <w:rPr>
                <w:rFonts w:ascii="Tahoma" w:hAnsi="Tahoma" w:cs="Tahoma"/>
                <w:b/>
                <w:color w:val="000000"/>
              </w:rPr>
              <w:t>Situación</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1775E" w:rsidRDefault="00DB2D1E" w:rsidP="00DE73D4">
            <w:pPr>
              <w:pStyle w:val="tableclose"/>
              <w:spacing w:line="276" w:lineRule="auto"/>
              <w:rPr>
                <w:rFonts w:ascii="Tahoma" w:hAnsi="Tahoma" w:cs="Tahoma"/>
                <w:b/>
                <w:color w:val="000000"/>
              </w:rPr>
            </w:pPr>
            <w:r w:rsidRPr="0061775E">
              <w:rPr>
                <w:rFonts w:ascii="Tahoma" w:hAnsi="Tahoma" w:cs="Tahoma"/>
                <w:b/>
                <w:color w:val="000000"/>
              </w:rPr>
              <w:t>Nuestra respuesta esperada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61775E" w:rsidRDefault="00DB2D1E" w:rsidP="00DE73D4">
            <w:pPr>
              <w:pStyle w:val="tableclose"/>
              <w:spacing w:line="276" w:lineRule="auto"/>
              <w:rPr>
                <w:rFonts w:ascii="Tahoma" w:hAnsi="Tahoma" w:cs="Tahoma"/>
                <w:b/>
                <w:color w:val="000000"/>
              </w:rPr>
            </w:pPr>
            <w:r w:rsidRPr="0061775E">
              <w:rPr>
                <w:rFonts w:ascii="Tahoma" w:hAnsi="Tahoma" w:cs="Tahoma"/>
                <w:b/>
                <w:color w:val="000000"/>
              </w:rPr>
              <w:t>Respuesta esperada del Cliente</w:t>
            </w:r>
          </w:p>
        </w:tc>
      </w:tr>
      <w:tr w:rsidR="00DB2D1E" w:rsidRPr="00B1694F"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61775E" w:rsidRDefault="00DB2D1E" w:rsidP="00DE73D4">
            <w:pPr>
              <w:pStyle w:val="tableclose"/>
              <w:spacing w:line="276" w:lineRule="auto"/>
              <w:rPr>
                <w:rFonts w:ascii="Tahoma" w:hAnsi="Tahoma" w:cs="Tahoma"/>
                <w:color w:val="000000"/>
                <w:sz w:val="18"/>
                <w:szCs w:val="18"/>
              </w:rPr>
            </w:pPr>
            <w:r w:rsidRPr="0061775E">
              <w:rPr>
                <w:rFonts w:ascii="Tahoma" w:hAnsi="Tahoma" w:cs="Tahoma"/>
                <w:color w:val="000000"/>
                <w:sz w:val="18"/>
                <w:szCs w:val="18"/>
              </w:rPr>
              <w:t>1.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0"/>
              </w:numPr>
              <w:spacing w:line="276" w:lineRule="auto"/>
              <w:rPr>
                <w:rFonts w:ascii="Tahoma" w:hAnsi="Tahoma" w:cs="Tahoma"/>
                <w:sz w:val="18"/>
                <w:szCs w:val="18"/>
                <w:lang w:val="es-ES"/>
              </w:rPr>
            </w:pPr>
            <w:r w:rsidRPr="00D17DBE">
              <w:rPr>
                <w:rFonts w:ascii="Tahoma" w:hAnsi="Tahoma" w:cs="Tahoma"/>
                <w:color w:val="000000"/>
                <w:sz w:val="18"/>
                <w:szCs w:val="18"/>
                <w:lang w:val="es-ES"/>
              </w:rPr>
              <w:t xml:space="preserve">Impacto grave para el negocio: </w:t>
            </w:r>
          </w:p>
          <w:p w:rsidR="00DB2D1E" w:rsidRPr="00D17DBE" w:rsidRDefault="00DB2D1E" w:rsidP="00346F4B">
            <w:pPr>
              <w:pStyle w:val="ListBullet3"/>
              <w:numPr>
                <w:ilvl w:val="0"/>
                <w:numId w:val="60"/>
              </w:numPr>
              <w:spacing w:line="276" w:lineRule="auto"/>
              <w:rPr>
                <w:rFonts w:ascii="Tahoma" w:hAnsi="Tahoma" w:cs="Tahoma"/>
                <w:sz w:val="18"/>
                <w:szCs w:val="18"/>
                <w:lang w:val="es-ES"/>
              </w:rPr>
            </w:pPr>
            <w:r w:rsidRPr="00D17DBE">
              <w:rPr>
                <w:rFonts w:ascii="Tahoma" w:hAnsi="Tahoma" w:cs="Tahoma"/>
                <w:color w:val="000000"/>
                <w:sz w:val="18"/>
                <w:szCs w:val="18"/>
                <w:lang w:val="es-ES"/>
              </w:rPr>
              <w:t>Pérdida absoluta de un proceso de negocio fundamental (crítico) sin que se pueda continuar el trabajo dentro de lo razonable</w:t>
            </w:r>
          </w:p>
          <w:p w:rsidR="00DB2D1E" w:rsidRPr="00246377" w:rsidRDefault="00DB2D1E" w:rsidP="00346F4B">
            <w:pPr>
              <w:pStyle w:val="ListBullet3"/>
              <w:numPr>
                <w:ilvl w:val="0"/>
                <w:numId w:val="60"/>
              </w:numPr>
              <w:spacing w:line="276" w:lineRule="auto"/>
              <w:rPr>
                <w:rFonts w:ascii="Tahoma" w:hAnsi="Tahoma" w:cs="Tahoma"/>
                <w:color w:val="000000"/>
                <w:sz w:val="18"/>
                <w:szCs w:val="18"/>
              </w:rPr>
            </w:pPr>
            <w:r w:rsidRPr="00246377">
              <w:rPr>
                <w:rFonts w:ascii="Tahoma" w:hAnsi="Tahoma" w:cs="Tahoma"/>
                <w:color w:val="000000"/>
                <w:sz w:val="18"/>
                <w:szCs w:val="18"/>
              </w:rPr>
              <w:t>Necesita atención inmediata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1"/>
              </w:numPr>
              <w:spacing w:line="276" w:lineRule="auto"/>
              <w:rPr>
                <w:rFonts w:ascii="Tahoma" w:hAnsi="Tahoma" w:cs="Tahoma"/>
                <w:sz w:val="18"/>
                <w:szCs w:val="18"/>
                <w:lang w:val="es-ES"/>
              </w:rPr>
            </w:pPr>
            <w:r w:rsidRPr="00D17DBE">
              <w:rPr>
                <w:rFonts w:ascii="Tahoma" w:hAnsi="Tahoma" w:cs="Tahoma"/>
                <w:sz w:val="18"/>
                <w:szCs w:val="18"/>
                <w:lang w:val="es-ES"/>
              </w:rPr>
              <w:t xml:space="preserve">Respuesta a la </w:t>
            </w:r>
            <w:r w:rsidRPr="00D17DBE">
              <w:rPr>
                <w:rFonts w:ascii="Tahoma" w:hAnsi="Tahoma" w:cs="Tahoma"/>
                <w:color w:val="000000"/>
                <w:sz w:val="18"/>
                <w:szCs w:val="18"/>
                <w:lang w:val="es-ES"/>
              </w:rPr>
              <w:t>primera</w:t>
            </w:r>
            <w:r w:rsidRPr="00D17DBE">
              <w:rPr>
                <w:rFonts w:ascii="Tahoma" w:hAnsi="Tahoma" w:cs="Tahoma"/>
                <w:color w:val="000000"/>
                <w:sz w:val="18"/>
                <w:szCs w:val="18"/>
                <w:vertAlign w:val="superscript"/>
                <w:lang w:val="es-ES"/>
              </w:rPr>
              <w:t xml:space="preserve"> </w:t>
            </w:r>
            <w:r w:rsidRPr="00D17DBE">
              <w:rPr>
                <w:rFonts w:ascii="Tahoma" w:hAnsi="Tahoma" w:cs="Tahoma"/>
                <w:color w:val="000000"/>
                <w:sz w:val="18"/>
                <w:szCs w:val="18"/>
                <w:lang w:val="es-ES"/>
              </w:rPr>
              <w:t>llamada en 1 hora o menos</w:t>
            </w:r>
          </w:p>
          <w:p w:rsidR="00DB2D1E" w:rsidRPr="00D17DBE" w:rsidRDefault="00DB2D1E" w:rsidP="00346F4B">
            <w:pPr>
              <w:pStyle w:val="ListBullet3"/>
              <w:numPr>
                <w:ilvl w:val="0"/>
                <w:numId w:val="61"/>
              </w:numPr>
              <w:spacing w:line="276" w:lineRule="auto"/>
              <w:rPr>
                <w:rFonts w:ascii="Tahoma" w:hAnsi="Tahoma" w:cs="Tahoma"/>
                <w:sz w:val="18"/>
                <w:szCs w:val="18"/>
                <w:lang w:val="es-ES"/>
              </w:rPr>
            </w:pPr>
            <w:r w:rsidRPr="00D17DBE">
              <w:rPr>
                <w:rFonts w:ascii="Tahoma" w:hAnsi="Tahoma" w:cs="Tahoma"/>
                <w:color w:val="000000"/>
                <w:sz w:val="18"/>
                <w:szCs w:val="18"/>
                <w:lang w:val="es-ES"/>
              </w:rPr>
              <w:t>Nuestros Recursos acudirán a las instalaciones del Cliente lo antes posible.</w:t>
            </w:r>
          </w:p>
          <w:p w:rsidR="00DB2D1E" w:rsidRPr="00246377" w:rsidRDefault="00DB2D1E" w:rsidP="00346F4B">
            <w:pPr>
              <w:pStyle w:val="ListBullet3"/>
              <w:numPr>
                <w:ilvl w:val="0"/>
                <w:numId w:val="61"/>
              </w:numPr>
              <w:spacing w:line="276" w:lineRule="auto"/>
              <w:rPr>
                <w:rFonts w:ascii="Tahoma" w:hAnsi="Tahoma" w:cs="Tahoma"/>
                <w:sz w:val="18"/>
                <w:szCs w:val="18"/>
              </w:rPr>
            </w:pPr>
            <w:r w:rsidRPr="00246377">
              <w:rPr>
                <w:rFonts w:ascii="Tahoma" w:hAnsi="Tahoma" w:cs="Tahoma"/>
                <w:color w:val="000000"/>
                <w:sz w:val="18"/>
                <w:szCs w:val="18"/>
              </w:rPr>
              <w:t>Esfuerzo continuo durante horario 24x7</w:t>
            </w:r>
          </w:p>
          <w:p w:rsidR="00DB2D1E" w:rsidRPr="00D17DBE" w:rsidRDefault="00DB2D1E" w:rsidP="00346F4B">
            <w:pPr>
              <w:pStyle w:val="ListBullet3"/>
              <w:numPr>
                <w:ilvl w:val="0"/>
                <w:numId w:val="61"/>
              </w:numPr>
              <w:spacing w:line="276" w:lineRule="auto"/>
              <w:rPr>
                <w:rFonts w:ascii="Tahoma" w:hAnsi="Tahoma" w:cs="Tahoma"/>
                <w:sz w:val="18"/>
                <w:szCs w:val="18"/>
                <w:lang w:val="es-ES"/>
              </w:rPr>
            </w:pPr>
            <w:r w:rsidRPr="00D17DBE">
              <w:rPr>
                <w:rFonts w:ascii="Tahoma" w:hAnsi="Tahoma" w:cs="Tahoma"/>
                <w:color w:val="000000"/>
                <w:sz w:val="18"/>
                <w:szCs w:val="18"/>
                <w:lang w:val="es-ES"/>
              </w:rPr>
              <w:t>Rápida remisión a una instancia superior dentro de Microsoft a equipos de productos</w:t>
            </w:r>
          </w:p>
          <w:p w:rsidR="00DB2D1E" w:rsidRPr="00D17DBE" w:rsidRDefault="00DB2D1E" w:rsidP="00346F4B">
            <w:pPr>
              <w:pStyle w:val="ListBullet3"/>
              <w:numPr>
                <w:ilvl w:val="0"/>
                <w:numId w:val="61"/>
              </w:numPr>
              <w:spacing w:line="276" w:lineRule="auto"/>
              <w:rPr>
                <w:rFonts w:ascii="Tahoma" w:hAnsi="Tahoma" w:cs="Tahoma"/>
                <w:color w:val="000000"/>
                <w:sz w:val="18"/>
                <w:szCs w:val="18"/>
                <w:lang w:val="es-ES"/>
              </w:rPr>
            </w:pPr>
            <w:r w:rsidRPr="00D17DBE">
              <w:rPr>
                <w:rFonts w:ascii="Tahoma" w:hAnsi="Tahoma" w:cs="Tahoma"/>
                <w:color w:val="000000"/>
                <w:sz w:val="18"/>
                <w:szCs w:val="18"/>
                <w:lang w:val="es-ES"/>
              </w:rPr>
              <w:t xml:space="preserve">Notificación de Ejecutivos senior de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2"/>
              </w:numPr>
              <w:spacing w:line="276" w:lineRule="auto"/>
              <w:rPr>
                <w:rFonts w:ascii="Tahoma" w:hAnsi="Tahoma" w:cs="Tahoma"/>
                <w:sz w:val="18"/>
                <w:szCs w:val="18"/>
                <w:lang w:val="es-ES"/>
              </w:rPr>
            </w:pPr>
            <w:r w:rsidRPr="00D17DBE">
              <w:rPr>
                <w:rFonts w:ascii="Tahoma" w:hAnsi="Tahoma" w:cs="Tahoma"/>
                <w:color w:val="000000"/>
                <w:sz w:val="18"/>
                <w:szCs w:val="18"/>
                <w:lang w:val="es-ES"/>
              </w:rPr>
              <w:t>Notificación de Ejecutivos senior del</w:t>
            </w:r>
            <w:r w:rsidR="00246377" w:rsidRPr="00D17DBE">
              <w:rPr>
                <w:rFonts w:ascii="Tahoma" w:hAnsi="Tahoma" w:cs="Tahoma"/>
                <w:color w:val="000000"/>
                <w:sz w:val="18"/>
                <w:szCs w:val="18"/>
                <w:lang w:val="es-ES"/>
              </w:rPr>
              <w:t> </w:t>
            </w:r>
            <w:r w:rsidRPr="00D17DBE">
              <w:rPr>
                <w:rFonts w:ascii="Tahoma" w:hAnsi="Tahoma" w:cs="Tahoma"/>
                <w:color w:val="000000"/>
                <w:sz w:val="18"/>
                <w:szCs w:val="18"/>
                <w:lang w:val="es-ES"/>
              </w:rPr>
              <w:t xml:space="preserve">Cliente </w:t>
            </w:r>
          </w:p>
          <w:p w:rsidR="00DB2D1E" w:rsidRPr="00D17DBE" w:rsidRDefault="00DB2D1E" w:rsidP="00346F4B">
            <w:pPr>
              <w:pStyle w:val="ListBullet3"/>
              <w:numPr>
                <w:ilvl w:val="0"/>
                <w:numId w:val="62"/>
              </w:numPr>
              <w:spacing w:line="276" w:lineRule="auto"/>
              <w:rPr>
                <w:rFonts w:ascii="Tahoma" w:hAnsi="Tahoma" w:cs="Tahoma"/>
                <w:sz w:val="18"/>
                <w:szCs w:val="18"/>
                <w:lang w:val="es-ES"/>
              </w:rPr>
            </w:pPr>
            <w:r w:rsidRPr="00D17DBE">
              <w:rPr>
                <w:rFonts w:ascii="Tahoma" w:hAnsi="Tahoma" w:cs="Tahoma"/>
                <w:color w:val="000000"/>
                <w:sz w:val="18"/>
                <w:szCs w:val="18"/>
                <w:lang w:val="es-ES"/>
              </w:rPr>
              <w:t>Asignación de los recursos adecuados para mantener un esfuerzo continuo durante horario 24x7</w:t>
            </w:r>
            <w:r w:rsidRPr="00D17DBE">
              <w:rPr>
                <w:rFonts w:ascii="Tahoma" w:hAnsi="Tahoma" w:cs="Tahoma"/>
                <w:color w:val="000000"/>
                <w:sz w:val="18"/>
                <w:szCs w:val="18"/>
                <w:vertAlign w:val="superscript"/>
                <w:lang w:val="es-ES"/>
              </w:rPr>
              <w:t>2</w:t>
            </w:r>
          </w:p>
          <w:p w:rsidR="00DB2D1E" w:rsidRPr="00D17DBE" w:rsidRDefault="00DB2D1E" w:rsidP="00346F4B">
            <w:pPr>
              <w:pStyle w:val="ListBullet3"/>
              <w:numPr>
                <w:ilvl w:val="0"/>
                <w:numId w:val="62"/>
              </w:numPr>
              <w:spacing w:line="276" w:lineRule="auto"/>
              <w:rPr>
                <w:rFonts w:ascii="Tahoma" w:hAnsi="Tahoma" w:cs="Tahoma"/>
                <w:color w:val="000000"/>
                <w:sz w:val="18"/>
                <w:szCs w:val="18"/>
                <w:lang w:val="es-ES"/>
              </w:rPr>
            </w:pPr>
            <w:r w:rsidRPr="00D17DBE">
              <w:rPr>
                <w:rFonts w:ascii="Tahoma" w:hAnsi="Tahoma" w:cs="Tahoma"/>
                <w:color w:val="000000"/>
                <w:sz w:val="18"/>
                <w:szCs w:val="18"/>
                <w:lang w:val="es-ES"/>
              </w:rPr>
              <w:t>Acceso y respuesta rápidos de la autoridad de control de cambios</w:t>
            </w:r>
          </w:p>
        </w:tc>
      </w:tr>
      <w:tr w:rsidR="00DB2D1E" w:rsidRPr="002463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D17DBE" w:rsidRDefault="00DB2D1E" w:rsidP="00DE73D4">
            <w:pPr>
              <w:pStyle w:val="tableclose"/>
              <w:spacing w:line="276" w:lineRule="auto"/>
              <w:rPr>
                <w:rFonts w:ascii="Tahoma" w:hAnsi="Tahoma" w:cs="Tahoma"/>
                <w:color w:val="000000"/>
                <w:sz w:val="18"/>
                <w:szCs w:val="18"/>
                <w:lang w:val="es-ES"/>
              </w:rPr>
            </w:pPr>
            <w:r w:rsidRPr="00D17DBE">
              <w:rPr>
                <w:rFonts w:ascii="Tahoma" w:hAnsi="Tahoma" w:cs="Tahoma"/>
                <w:color w:val="000000"/>
                <w:sz w:val="18"/>
                <w:szCs w:val="18"/>
                <w:lang w:val="es-ES"/>
              </w:rPr>
              <w:t>A Presentación solo por teléfono</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0"/>
              </w:numPr>
              <w:spacing w:line="276" w:lineRule="auto"/>
              <w:rPr>
                <w:rFonts w:ascii="Tahoma" w:hAnsi="Tahoma" w:cs="Tahoma"/>
                <w:sz w:val="18"/>
                <w:szCs w:val="18"/>
                <w:lang w:val="es-ES"/>
              </w:rPr>
            </w:pPr>
            <w:r w:rsidRPr="00D17DBE">
              <w:rPr>
                <w:rFonts w:ascii="Tahoma" w:hAnsi="Tahoma" w:cs="Tahoma"/>
                <w:color w:val="000000"/>
                <w:sz w:val="18"/>
                <w:szCs w:val="18"/>
                <w:lang w:val="es-ES"/>
              </w:rPr>
              <w:t xml:space="preserve">Impacto crítico para el negocio: </w:t>
            </w:r>
          </w:p>
          <w:p w:rsidR="00DB2D1E" w:rsidRPr="00246377" w:rsidRDefault="00DB2D1E" w:rsidP="00346F4B">
            <w:pPr>
              <w:pStyle w:val="ListBullet3"/>
              <w:numPr>
                <w:ilvl w:val="0"/>
                <w:numId w:val="60"/>
              </w:numPr>
              <w:spacing w:line="276" w:lineRule="auto"/>
              <w:rPr>
                <w:rFonts w:ascii="Tahoma" w:hAnsi="Tahoma" w:cs="Tahoma"/>
                <w:sz w:val="18"/>
                <w:szCs w:val="18"/>
              </w:rPr>
            </w:pPr>
            <w:r w:rsidRPr="00246377">
              <w:rPr>
                <w:rFonts w:ascii="Tahoma" w:hAnsi="Tahoma" w:cs="Tahoma"/>
                <w:color w:val="000000"/>
                <w:sz w:val="18"/>
                <w:szCs w:val="18"/>
              </w:rPr>
              <w:t>Pérdida o degradación importante de servicios</w:t>
            </w:r>
          </w:p>
          <w:p w:rsidR="00DB2D1E" w:rsidRPr="00246377" w:rsidRDefault="00DB2D1E" w:rsidP="00346F4B">
            <w:pPr>
              <w:pStyle w:val="ListBullet3"/>
              <w:numPr>
                <w:ilvl w:val="0"/>
                <w:numId w:val="60"/>
              </w:numPr>
              <w:spacing w:line="276" w:lineRule="auto"/>
              <w:rPr>
                <w:rFonts w:ascii="Tahoma" w:hAnsi="Tahoma" w:cs="Tahoma"/>
                <w:color w:val="000000"/>
                <w:sz w:val="18"/>
                <w:szCs w:val="18"/>
              </w:rPr>
            </w:pPr>
            <w:r w:rsidRPr="00246377">
              <w:rPr>
                <w:rFonts w:ascii="Tahoma" w:hAnsi="Tahoma" w:cs="Tahoma"/>
                <w:color w:val="000000"/>
                <w:sz w:val="18"/>
                <w:szCs w:val="18"/>
              </w:rPr>
              <w:t>Necesita atención en 1</w:t>
            </w:r>
            <w:r w:rsidR="00246377">
              <w:rPr>
                <w:rFonts w:ascii="Tahoma" w:hAnsi="Tahoma" w:cs="Tahoma"/>
                <w:color w:val="000000"/>
                <w:sz w:val="18"/>
                <w:szCs w:val="18"/>
              </w:rPr>
              <w:t> </w:t>
            </w:r>
            <w:r w:rsidRPr="00246377">
              <w:rPr>
                <w:rFonts w:ascii="Tahoma" w:hAnsi="Tahoma" w:cs="Tahoma"/>
                <w:color w:val="000000"/>
                <w:sz w:val="18"/>
                <w:szCs w:val="18"/>
              </w:rPr>
              <w:t>hora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1"/>
              </w:numPr>
              <w:spacing w:line="276" w:lineRule="auto"/>
              <w:rPr>
                <w:rFonts w:ascii="Tahoma" w:hAnsi="Tahoma" w:cs="Tahoma"/>
                <w:sz w:val="18"/>
                <w:szCs w:val="18"/>
                <w:lang w:val="es-ES"/>
              </w:rPr>
            </w:pPr>
            <w:r w:rsidRPr="00D17DBE">
              <w:rPr>
                <w:rFonts w:ascii="Tahoma" w:hAnsi="Tahoma" w:cs="Tahoma"/>
                <w:sz w:val="18"/>
                <w:szCs w:val="18"/>
                <w:lang w:val="es-ES"/>
              </w:rPr>
              <w:t xml:space="preserve">Respuesta a la </w:t>
            </w:r>
            <w:r w:rsidRPr="00D17DBE">
              <w:rPr>
                <w:rFonts w:ascii="Tahoma" w:hAnsi="Tahoma" w:cs="Tahoma"/>
                <w:color w:val="000000"/>
                <w:sz w:val="18"/>
                <w:szCs w:val="18"/>
                <w:lang w:val="es-ES"/>
              </w:rPr>
              <w:t>primera</w:t>
            </w:r>
            <w:r w:rsidRPr="00D17DBE">
              <w:rPr>
                <w:rFonts w:ascii="Tahoma" w:hAnsi="Tahoma" w:cs="Tahoma"/>
                <w:color w:val="000000"/>
                <w:sz w:val="18"/>
                <w:szCs w:val="18"/>
                <w:vertAlign w:val="superscript"/>
                <w:lang w:val="es-ES"/>
              </w:rPr>
              <w:t xml:space="preserve"> </w:t>
            </w:r>
            <w:r w:rsidRPr="00D17DBE">
              <w:rPr>
                <w:rFonts w:ascii="Tahoma" w:hAnsi="Tahoma" w:cs="Tahoma"/>
                <w:color w:val="000000"/>
                <w:sz w:val="18"/>
                <w:szCs w:val="18"/>
                <w:lang w:val="es-ES"/>
              </w:rPr>
              <w:t>llamada en 1 hora o menos</w:t>
            </w:r>
          </w:p>
          <w:p w:rsidR="00DB2D1E" w:rsidRPr="00D17DBE" w:rsidRDefault="00DB2D1E" w:rsidP="00346F4B">
            <w:pPr>
              <w:pStyle w:val="ListBullet3"/>
              <w:numPr>
                <w:ilvl w:val="0"/>
                <w:numId w:val="61"/>
              </w:numPr>
              <w:spacing w:line="276" w:lineRule="auto"/>
              <w:rPr>
                <w:rFonts w:ascii="Tahoma" w:hAnsi="Tahoma" w:cs="Tahoma"/>
                <w:sz w:val="18"/>
                <w:szCs w:val="18"/>
                <w:lang w:val="es-ES"/>
              </w:rPr>
            </w:pPr>
            <w:r w:rsidRPr="00D17DBE">
              <w:rPr>
                <w:rFonts w:ascii="Tahoma" w:hAnsi="Tahoma" w:cs="Tahoma"/>
                <w:color w:val="000000"/>
                <w:sz w:val="18"/>
                <w:szCs w:val="18"/>
                <w:lang w:val="es-ES"/>
              </w:rPr>
              <w:t>Nuestros recursos acudirán a las instalaciones del Cliente según lo solicitado.</w:t>
            </w:r>
          </w:p>
          <w:p w:rsidR="00DB2D1E" w:rsidRPr="00246377" w:rsidRDefault="00DB2D1E" w:rsidP="00346F4B">
            <w:pPr>
              <w:pStyle w:val="ListBullet3"/>
              <w:numPr>
                <w:ilvl w:val="0"/>
                <w:numId w:val="61"/>
              </w:numPr>
              <w:spacing w:line="276" w:lineRule="auto"/>
              <w:rPr>
                <w:rFonts w:ascii="Tahoma" w:hAnsi="Tahoma" w:cs="Tahoma"/>
                <w:sz w:val="18"/>
                <w:szCs w:val="18"/>
              </w:rPr>
            </w:pPr>
            <w:r w:rsidRPr="00246377">
              <w:rPr>
                <w:rFonts w:ascii="Tahoma" w:hAnsi="Tahoma" w:cs="Tahoma"/>
                <w:color w:val="000000"/>
                <w:sz w:val="18"/>
                <w:szCs w:val="18"/>
              </w:rPr>
              <w:t>Esfuerzo continuo durante horario 24x7</w:t>
            </w:r>
          </w:p>
          <w:p w:rsidR="00DB2D1E" w:rsidRPr="00246377" w:rsidRDefault="00DB2D1E" w:rsidP="00346F4B">
            <w:pPr>
              <w:pStyle w:val="ListBullet3"/>
              <w:numPr>
                <w:ilvl w:val="0"/>
                <w:numId w:val="61"/>
              </w:numPr>
              <w:spacing w:line="276" w:lineRule="auto"/>
              <w:rPr>
                <w:rFonts w:ascii="Tahoma" w:hAnsi="Tahoma" w:cs="Tahoma"/>
                <w:color w:val="000000"/>
                <w:sz w:val="18"/>
                <w:szCs w:val="18"/>
              </w:rPr>
            </w:pPr>
            <w:r w:rsidRPr="00246377">
              <w:rPr>
                <w:rFonts w:ascii="Tahoma" w:hAnsi="Tahoma" w:cs="Tahoma"/>
                <w:color w:val="000000"/>
                <w:sz w:val="18"/>
                <w:szCs w:val="18"/>
              </w:rPr>
              <w:t>Notificación de Directores senior de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2"/>
              </w:numPr>
              <w:spacing w:line="276" w:lineRule="auto"/>
              <w:rPr>
                <w:rFonts w:ascii="Tahoma" w:hAnsi="Tahoma" w:cs="Tahoma"/>
                <w:sz w:val="18"/>
                <w:szCs w:val="18"/>
                <w:lang w:val="es-ES"/>
              </w:rPr>
            </w:pPr>
            <w:r w:rsidRPr="00D17DBE">
              <w:rPr>
                <w:rFonts w:ascii="Tahoma" w:hAnsi="Tahoma" w:cs="Tahoma"/>
                <w:color w:val="000000"/>
                <w:sz w:val="18"/>
                <w:szCs w:val="18"/>
                <w:lang w:val="es-ES"/>
              </w:rPr>
              <w:t>Asignación de los recursos adecuados para mantener un esfuerzo continuo durante horario 24x7</w:t>
            </w:r>
            <w:r w:rsidRPr="00D17DBE">
              <w:rPr>
                <w:rFonts w:ascii="Tahoma" w:hAnsi="Tahoma" w:cs="Tahoma"/>
                <w:color w:val="000000"/>
                <w:sz w:val="18"/>
                <w:szCs w:val="18"/>
                <w:vertAlign w:val="superscript"/>
                <w:lang w:val="es-ES"/>
              </w:rPr>
              <w:t>2</w:t>
            </w:r>
          </w:p>
          <w:p w:rsidR="00DB2D1E" w:rsidRPr="00D17DBE" w:rsidRDefault="00DB2D1E" w:rsidP="00346F4B">
            <w:pPr>
              <w:pStyle w:val="ListBullet3"/>
              <w:numPr>
                <w:ilvl w:val="0"/>
                <w:numId w:val="62"/>
              </w:numPr>
              <w:spacing w:line="276" w:lineRule="auto"/>
              <w:rPr>
                <w:rFonts w:ascii="Tahoma" w:hAnsi="Tahoma" w:cs="Tahoma"/>
                <w:sz w:val="18"/>
                <w:szCs w:val="18"/>
                <w:lang w:val="es-ES"/>
              </w:rPr>
            </w:pPr>
            <w:r w:rsidRPr="00D17DBE">
              <w:rPr>
                <w:rFonts w:ascii="Tahoma" w:hAnsi="Tahoma" w:cs="Tahoma"/>
                <w:color w:val="000000"/>
                <w:sz w:val="18"/>
                <w:szCs w:val="18"/>
                <w:lang w:val="es-ES"/>
              </w:rPr>
              <w:t>Acceso y respuesta rápidos de la autoridad de control de cambios</w:t>
            </w:r>
          </w:p>
          <w:p w:rsidR="00DB2D1E" w:rsidRPr="00246377" w:rsidRDefault="00DB2D1E" w:rsidP="00346F4B">
            <w:pPr>
              <w:pStyle w:val="ListBullet3"/>
              <w:numPr>
                <w:ilvl w:val="0"/>
                <w:numId w:val="62"/>
              </w:numPr>
              <w:spacing w:line="276" w:lineRule="auto"/>
              <w:rPr>
                <w:rFonts w:ascii="Tahoma" w:hAnsi="Tahoma" w:cs="Tahoma"/>
                <w:color w:val="000000"/>
                <w:sz w:val="18"/>
                <w:szCs w:val="18"/>
              </w:rPr>
            </w:pPr>
            <w:r w:rsidRPr="00246377">
              <w:rPr>
                <w:rFonts w:ascii="Tahoma" w:hAnsi="Tahoma" w:cs="Tahoma"/>
                <w:color w:val="000000"/>
                <w:sz w:val="18"/>
                <w:szCs w:val="18"/>
              </w:rPr>
              <w:t>Notificación de la administración</w:t>
            </w:r>
          </w:p>
        </w:tc>
      </w:tr>
      <w:tr w:rsidR="00DB2D1E" w:rsidRPr="00B1694F"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D17DBE" w:rsidRDefault="00DB2D1E" w:rsidP="00DE554B">
            <w:pPr>
              <w:pStyle w:val="tableclose"/>
              <w:spacing w:line="276" w:lineRule="auto"/>
              <w:rPr>
                <w:rFonts w:ascii="Tahoma" w:hAnsi="Tahoma" w:cs="Tahoma"/>
                <w:color w:val="000000"/>
                <w:sz w:val="18"/>
                <w:szCs w:val="18"/>
                <w:lang w:val="es-ES"/>
              </w:rPr>
            </w:pPr>
            <w:r w:rsidRPr="00D17DBE">
              <w:rPr>
                <w:rFonts w:ascii="Tahoma" w:hAnsi="Tahoma" w:cs="Tahoma"/>
                <w:color w:val="000000"/>
                <w:sz w:val="18"/>
                <w:szCs w:val="18"/>
                <w:lang w:val="es-ES"/>
              </w:rPr>
              <w:t>B Presentación por teléfono o</w:t>
            </w:r>
            <w:r w:rsidR="00DE554B" w:rsidRPr="00D17DBE">
              <w:rPr>
                <w:rFonts w:ascii="Tahoma" w:hAnsi="Tahoma" w:cs="Tahoma"/>
                <w:color w:val="000000"/>
                <w:sz w:val="18"/>
                <w:szCs w:val="18"/>
                <w:lang w:val="es-ES"/>
              </w:rPr>
              <w:t> </w:t>
            </w:r>
            <w:r w:rsidRPr="00D17DBE">
              <w:rPr>
                <w:rFonts w:ascii="Tahoma" w:hAnsi="Tahoma" w:cs="Tahoma"/>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0"/>
              </w:numPr>
              <w:spacing w:line="276" w:lineRule="auto"/>
              <w:rPr>
                <w:rFonts w:ascii="Tahoma" w:hAnsi="Tahoma" w:cs="Tahoma"/>
                <w:sz w:val="18"/>
                <w:szCs w:val="18"/>
                <w:lang w:val="es-ES"/>
              </w:rPr>
            </w:pPr>
            <w:r w:rsidRPr="00D17DBE">
              <w:rPr>
                <w:rFonts w:ascii="Tahoma" w:hAnsi="Tahoma" w:cs="Tahoma"/>
                <w:color w:val="000000"/>
                <w:sz w:val="18"/>
                <w:szCs w:val="18"/>
                <w:lang w:val="es-ES"/>
              </w:rPr>
              <w:t xml:space="preserve">Impacto moderado para el negocio: </w:t>
            </w:r>
          </w:p>
          <w:p w:rsidR="00DB2D1E" w:rsidRPr="00D17DBE" w:rsidRDefault="00DB2D1E" w:rsidP="00346F4B">
            <w:pPr>
              <w:pStyle w:val="ListBullet3"/>
              <w:numPr>
                <w:ilvl w:val="0"/>
                <w:numId w:val="60"/>
              </w:numPr>
              <w:spacing w:line="276" w:lineRule="auto"/>
              <w:rPr>
                <w:rFonts w:ascii="Tahoma" w:hAnsi="Tahoma" w:cs="Tahoma"/>
                <w:sz w:val="18"/>
                <w:szCs w:val="18"/>
                <w:lang w:val="es-ES"/>
              </w:rPr>
            </w:pPr>
            <w:r w:rsidRPr="00D17DBE">
              <w:rPr>
                <w:rFonts w:ascii="Tahoma" w:hAnsi="Tahoma" w:cs="Tahoma"/>
                <w:color w:val="000000"/>
                <w:sz w:val="18"/>
                <w:szCs w:val="18"/>
                <w:lang w:val="es-ES"/>
              </w:rPr>
              <w:t>Pérdida o degradación moderada de los servicios, pero se puede seguir trabajando razonablemente de forma parcial.</w:t>
            </w:r>
          </w:p>
          <w:p w:rsidR="00DB2D1E" w:rsidRPr="00D17DBE" w:rsidRDefault="00DB2D1E" w:rsidP="00246377">
            <w:pPr>
              <w:pStyle w:val="ListBullet3"/>
              <w:numPr>
                <w:ilvl w:val="0"/>
                <w:numId w:val="60"/>
              </w:numPr>
              <w:spacing w:line="276" w:lineRule="auto"/>
              <w:rPr>
                <w:rFonts w:ascii="Tahoma" w:hAnsi="Tahoma" w:cs="Tahoma"/>
                <w:color w:val="000000"/>
                <w:sz w:val="18"/>
                <w:szCs w:val="18"/>
                <w:lang w:val="es-ES"/>
              </w:rPr>
            </w:pPr>
            <w:r w:rsidRPr="00D17DBE">
              <w:rPr>
                <w:rFonts w:ascii="Tahoma" w:hAnsi="Tahoma" w:cs="Tahoma"/>
                <w:color w:val="000000"/>
                <w:sz w:val="18"/>
                <w:szCs w:val="18"/>
                <w:lang w:val="es-ES"/>
              </w:rPr>
              <w:t>Necesita atención en 2</w:t>
            </w:r>
            <w:r w:rsidR="00246377" w:rsidRPr="00D17DBE">
              <w:rPr>
                <w:rFonts w:ascii="Tahoma" w:hAnsi="Tahoma" w:cs="Tahoma"/>
                <w:color w:val="000000"/>
                <w:sz w:val="18"/>
                <w:szCs w:val="18"/>
                <w:lang w:val="es-ES"/>
              </w:rPr>
              <w:t> </w:t>
            </w:r>
            <w:r w:rsidRPr="00D17DBE">
              <w:rPr>
                <w:rFonts w:ascii="Tahoma" w:hAnsi="Tahoma" w:cs="Tahoma"/>
                <w:color w:val="000000"/>
                <w:sz w:val="18"/>
                <w:szCs w:val="18"/>
                <w:lang w:val="es-ES"/>
              </w:rPr>
              <w:t>horas durante Horario laboral normal</w:t>
            </w:r>
            <w:r w:rsidRPr="00D17DBE">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1"/>
              </w:numPr>
              <w:spacing w:line="276" w:lineRule="auto"/>
              <w:rPr>
                <w:rFonts w:ascii="Tahoma" w:hAnsi="Tahoma" w:cs="Tahoma"/>
                <w:sz w:val="18"/>
                <w:szCs w:val="18"/>
                <w:lang w:val="es-ES"/>
              </w:rPr>
            </w:pPr>
            <w:r w:rsidRPr="00D17DBE">
              <w:rPr>
                <w:rFonts w:ascii="Tahoma" w:hAnsi="Tahoma" w:cs="Tahoma"/>
                <w:sz w:val="18"/>
                <w:szCs w:val="18"/>
                <w:lang w:val="es-ES"/>
              </w:rPr>
              <w:t xml:space="preserve">Respuesta a la </w:t>
            </w:r>
            <w:r w:rsidRPr="00D17DBE">
              <w:rPr>
                <w:rFonts w:ascii="Tahoma" w:hAnsi="Tahoma" w:cs="Tahoma"/>
                <w:color w:val="000000"/>
                <w:sz w:val="18"/>
                <w:szCs w:val="18"/>
                <w:lang w:val="es-ES"/>
              </w:rPr>
              <w:t>primera</w:t>
            </w:r>
            <w:r w:rsidR="0061775E" w:rsidRPr="00D17DBE">
              <w:rPr>
                <w:rFonts w:ascii="Tahoma" w:hAnsi="Tahoma" w:cs="Tahoma"/>
                <w:color w:val="000000"/>
                <w:sz w:val="18"/>
                <w:szCs w:val="18"/>
                <w:vertAlign w:val="superscript"/>
                <w:lang w:val="es-ES"/>
              </w:rPr>
              <w:t xml:space="preserve"> </w:t>
            </w:r>
            <w:r w:rsidRPr="00D17DBE">
              <w:rPr>
                <w:rFonts w:ascii="Tahoma" w:hAnsi="Tahoma" w:cs="Tahoma"/>
                <w:color w:val="000000"/>
                <w:sz w:val="18"/>
                <w:szCs w:val="18"/>
                <w:lang w:val="es-ES"/>
              </w:rPr>
              <w:t>llamada en 2 horas o menos</w:t>
            </w:r>
          </w:p>
          <w:p w:rsidR="00DB2D1E" w:rsidRPr="00D17DBE" w:rsidRDefault="00DB2D1E" w:rsidP="00346F4B">
            <w:pPr>
              <w:pStyle w:val="ListBullet3"/>
              <w:numPr>
                <w:ilvl w:val="0"/>
                <w:numId w:val="61"/>
              </w:numPr>
              <w:spacing w:line="276" w:lineRule="auto"/>
              <w:rPr>
                <w:rFonts w:ascii="Tahoma" w:hAnsi="Tahoma" w:cs="Tahoma"/>
                <w:sz w:val="18"/>
                <w:szCs w:val="18"/>
                <w:lang w:val="es-ES"/>
              </w:rPr>
            </w:pPr>
            <w:r w:rsidRPr="00D17DBE">
              <w:rPr>
                <w:rFonts w:ascii="Tahoma" w:hAnsi="Tahoma" w:cs="Tahoma"/>
                <w:color w:val="000000"/>
                <w:sz w:val="18"/>
                <w:szCs w:val="18"/>
                <w:lang w:val="es-ES"/>
              </w:rPr>
              <w:t>Esfuerzo solo durante Horario laboral</w:t>
            </w:r>
            <w:r w:rsidRPr="00D17DBE">
              <w:rPr>
                <w:rFonts w:ascii="Tahoma" w:hAnsi="Tahoma" w:cs="Tahoma"/>
                <w:color w:val="000000"/>
                <w:sz w:val="18"/>
                <w:szCs w:val="18"/>
                <w:vertAlign w:val="superscript"/>
                <w:lang w:val="es-ES"/>
              </w:rPr>
              <w:t>1</w:t>
            </w:r>
            <w:r w:rsidRPr="00D17DBE">
              <w:rPr>
                <w:rFonts w:ascii="Tahoma" w:hAnsi="Tahoma" w:cs="Tahoma"/>
                <w:color w:val="000000"/>
                <w:sz w:val="18"/>
                <w:szCs w:val="18"/>
                <w:lang w:val="es-ES"/>
              </w:rPr>
              <w:t xml:space="preserve"> normal</w:t>
            </w:r>
          </w:p>
          <w:p w:rsidR="00DB2D1E" w:rsidRPr="00D17DBE" w:rsidRDefault="00DB2D1E" w:rsidP="00DE73D4">
            <w:pPr>
              <w:pStyle w:val="ListBullet3"/>
              <w:tabs>
                <w:tab w:val="clear" w:pos="1080"/>
                <w:tab w:val="left" w:pos="720"/>
              </w:tabs>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2"/>
              </w:numPr>
              <w:spacing w:line="276" w:lineRule="auto"/>
              <w:rPr>
                <w:rFonts w:ascii="Tahoma" w:hAnsi="Tahoma" w:cs="Tahoma"/>
                <w:sz w:val="18"/>
                <w:szCs w:val="18"/>
                <w:lang w:val="es-ES"/>
              </w:rPr>
            </w:pPr>
            <w:r w:rsidRPr="00D17DBE">
              <w:rPr>
                <w:rFonts w:ascii="Tahoma" w:hAnsi="Tahoma" w:cs="Tahoma"/>
                <w:color w:val="000000"/>
                <w:sz w:val="18"/>
                <w:szCs w:val="18"/>
                <w:lang w:val="es-ES"/>
              </w:rPr>
              <w:t>Asignación de los recursos adecuados para mantener un esfuerzo continuo durante Horario laboral</w:t>
            </w:r>
            <w:r w:rsidRPr="00D17DBE">
              <w:rPr>
                <w:rFonts w:ascii="Tahoma" w:hAnsi="Tahoma" w:cs="Tahoma"/>
                <w:color w:val="000000"/>
                <w:sz w:val="18"/>
                <w:szCs w:val="18"/>
                <w:vertAlign w:val="superscript"/>
                <w:lang w:val="es-ES"/>
              </w:rPr>
              <w:t>1</w:t>
            </w:r>
            <w:r w:rsidRPr="00D17DBE">
              <w:rPr>
                <w:rFonts w:ascii="Tahoma" w:hAnsi="Tahoma" w:cs="Tahoma"/>
                <w:color w:val="000000"/>
                <w:sz w:val="18"/>
                <w:szCs w:val="18"/>
                <w:lang w:val="es-ES"/>
              </w:rPr>
              <w:t xml:space="preserve"> normal</w:t>
            </w:r>
          </w:p>
          <w:p w:rsidR="00DB2D1E" w:rsidRPr="00D17DBE" w:rsidRDefault="00DB2D1E" w:rsidP="00346F4B">
            <w:pPr>
              <w:pStyle w:val="ListBullet3"/>
              <w:numPr>
                <w:ilvl w:val="0"/>
                <w:numId w:val="62"/>
              </w:numPr>
              <w:spacing w:line="276" w:lineRule="auto"/>
              <w:rPr>
                <w:rFonts w:ascii="Tahoma" w:hAnsi="Tahoma" w:cs="Tahoma"/>
                <w:color w:val="000000"/>
                <w:sz w:val="18"/>
                <w:szCs w:val="18"/>
                <w:lang w:val="es-ES"/>
              </w:rPr>
            </w:pPr>
            <w:r w:rsidRPr="00D17DBE">
              <w:rPr>
                <w:rFonts w:ascii="Tahoma" w:hAnsi="Tahoma" w:cs="Tahoma"/>
                <w:color w:val="000000"/>
                <w:sz w:val="18"/>
                <w:szCs w:val="18"/>
                <w:lang w:val="es-ES"/>
              </w:rPr>
              <w:t>Acceso y respuesta de la autoridad de control de cambios en 4 horas dentro del Horario laboral normal</w:t>
            </w:r>
            <w:r w:rsidRPr="00D17DBE">
              <w:rPr>
                <w:rFonts w:ascii="Tahoma" w:hAnsi="Tahoma" w:cs="Tahoma"/>
                <w:color w:val="000000"/>
                <w:sz w:val="18"/>
                <w:szCs w:val="18"/>
                <w:vertAlign w:val="superscript"/>
                <w:lang w:val="es-ES"/>
              </w:rPr>
              <w:t>1</w:t>
            </w:r>
          </w:p>
        </w:tc>
      </w:tr>
      <w:tr w:rsidR="00DB2D1E" w:rsidRPr="00246377"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D17DBE" w:rsidRDefault="00DB2D1E" w:rsidP="00DE554B">
            <w:pPr>
              <w:pStyle w:val="tableclose"/>
              <w:spacing w:line="276" w:lineRule="auto"/>
              <w:rPr>
                <w:rFonts w:ascii="Tahoma" w:hAnsi="Tahoma" w:cs="Tahoma"/>
                <w:color w:val="000000"/>
                <w:sz w:val="18"/>
                <w:szCs w:val="18"/>
                <w:lang w:val="es-ES"/>
              </w:rPr>
            </w:pPr>
            <w:r w:rsidRPr="00D17DBE">
              <w:rPr>
                <w:rFonts w:ascii="Tahoma" w:hAnsi="Tahoma" w:cs="Tahoma"/>
                <w:color w:val="000000"/>
                <w:sz w:val="18"/>
                <w:szCs w:val="18"/>
                <w:lang w:val="es-ES"/>
              </w:rPr>
              <w:t>C Presentación por teléfono o</w:t>
            </w:r>
            <w:r w:rsidR="00DE554B" w:rsidRPr="00D17DBE">
              <w:rPr>
                <w:rFonts w:ascii="Tahoma" w:hAnsi="Tahoma" w:cs="Tahoma"/>
                <w:color w:val="000000"/>
                <w:sz w:val="18"/>
                <w:szCs w:val="18"/>
                <w:lang w:val="es-ES"/>
              </w:rPr>
              <w:t> </w:t>
            </w:r>
            <w:r w:rsidRPr="00D17DBE">
              <w:rPr>
                <w:rFonts w:ascii="Tahoma" w:hAnsi="Tahoma" w:cs="Tahoma"/>
                <w:color w:val="000000"/>
                <w:sz w:val="18"/>
                <w:szCs w:val="18"/>
                <w:lang w:val="es-ES"/>
              </w:rPr>
              <w:t>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0"/>
              </w:numPr>
              <w:spacing w:line="276" w:lineRule="auto"/>
              <w:rPr>
                <w:rFonts w:ascii="Tahoma" w:hAnsi="Tahoma" w:cs="Tahoma"/>
                <w:sz w:val="18"/>
                <w:szCs w:val="18"/>
                <w:lang w:val="es-ES"/>
              </w:rPr>
            </w:pPr>
            <w:r w:rsidRPr="00D17DBE">
              <w:rPr>
                <w:rFonts w:ascii="Tahoma" w:hAnsi="Tahoma" w:cs="Tahoma"/>
                <w:color w:val="000000"/>
                <w:sz w:val="18"/>
                <w:szCs w:val="18"/>
                <w:lang w:val="es-ES"/>
              </w:rPr>
              <w:t>Impacto mínimo para el</w:t>
            </w:r>
            <w:r w:rsidR="00246377" w:rsidRPr="00D17DBE">
              <w:rPr>
                <w:rFonts w:ascii="Tahoma" w:hAnsi="Tahoma" w:cs="Tahoma"/>
                <w:color w:val="000000"/>
                <w:sz w:val="18"/>
                <w:szCs w:val="18"/>
                <w:lang w:val="es-ES"/>
              </w:rPr>
              <w:t> </w:t>
            </w:r>
            <w:r w:rsidRPr="00D17DBE">
              <w:rPr>
                <w:rFonts w:ascii="Tahoma" w:hAnsi="Tahoma" w:cs="Tahoma"/>
                <w:color w:val="000000"/>
                <w:sz w:val="18"/>
                <w:szCs w:val="18"/>
                <w:lang w:val="es-ES"/>
              </w:rPr>
              <w:t xml:space="preserve">negocio: </w:t>
            </w:r>
          </w:p>
          <w:p w:rsidR="00DB2D1E" w:rsidRPr="00D17DBE" w:rsidRDefault="00DB2D1E" w:rsidP="00346F4B">
            <w:pPr>
              <w:pStyle w:val="ListBullet3"/>
              <w:numPr>
                <w:ilvl w:val="0"/>
                <w:numId w:val="60"/>
              </w:numPr>
              <w:spacing w:line="276" w:lineRule="auto"/>
              <w:rPr>
                <w:rFonts w:ascii="Tahoma" w:hAnsi="Tahoma" w:cs="Tahoma"/>
                <w:sz w:val="18"/>
                <w:szCs w:val="18"/>
                <w:lang w:val="es-ES"/>
              </w:rPr>
            </w:pPr>
            <w:r w:rsidRPr="00D17DBE">
              <w:rPr>
                <w:rFonts w:ascii="Tahoma" w:hAnsi="Tahoma" w:cs="Tahoma"/>
                <w:color w:val="000000"/>
                <w:sz w:val="18"/>
                <w:szCs w:val="18"/>
                <w:lang w:val="es-ES"/>
              </w:rPr>
              <w:t>Funcionamiento sustancial con impedimentos menores o sin impedimentos de los servicios.</w:t>
            </w:r>
          </w:p>
          <w:p w:rsidR="00DB2D1E" w:rsidRPr="00D17DBE" w:rsidRDefault="00DB2D1E" w:rsidP="00346F4B">
            <w:pPr>
              <w:pStyle w:val="ListBullet3"/>
              <w:numPr>
                <w:ilvl w:val="0"/>
                <w:numId w:val="60"/>
              </w:numPr>
              <w:spacing w:line="276" w:lineRule="auto"/>
              <w:rPr>
                <w:rFonts w:ascii="Tahoma" w:hAnsi="Tahoma" w:cs="Tahoma"/>
                <w:color w:val="000000"/>
                <w:sz w:val="18"/>
                <w:szCs w:val="18"/>
                <w:lang w:val="es-ES"/>
              </w:rPr>
            </w:pPr>
            <w:r w:rsidRPr="00D17DBE">
              <w:rPr>
                <w:rFonts w:ascii="Tahoma" w:hAnsi="Tahoma" w:cs="Tahoma"/>
                <w:color w:val="000000"/>
                <w:sz w:val="18"/>
                <w:szCs w:val="18"/>
                <w:lang w:val="es-ES"/>
              </w:rPr>
              <w:t>Necesita atención en 4</w:t>
            </w:r>
            <w:r w:rsidR="00246377" w:rsidRPr="00D17DBE">
              <w:rPr>
                <w:rFonts w:ascii="Tahoma" w:hAnsi="Tahoma" w:cs="Tahoma"/>
                <w:color w:val="000000"/>
                <w:sz w:val="18"/>
                <w:szCs w:val="18"/>
                <w:lang w:val="es-ES"/>
              </w:rPr>
              <w:t> </w:t>
            </w:r>
            <w:r w:rsidRPr="00D17DBE">
              <w:rPr>
                <w:rFonts w:ascii="Tahoma" w:hAnsi="Tahoma" w:cs="Tahoma"/>
                <w:color w:val="000000"/>
                <w:sz w:val="18"/>
                <w:szCs w:val="18"/>
                <w:lang w:val="es-ES"/>
              </w:rPr>
              <w:t>horas durante Horario laboral normal</w:t>
            </w:r>
            <w:r w:rsidRPr="00D17DBE">
              <w:rPr>
                <w:rFonts w:ascii="Tahoma" w:hAnsi="Tahoma" w:cs="Tahoma"/>
                <w:color w:val="000000"/>
                <w:sz w:val="18"/>
                <w:szCs w:val="18"/>
                <w:vertAlign w:val="superscript"/>
                <w:lang w:val="es-ES"/>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1"/>
              </w:numPr>
              <w:spacing w:line="276" w:lineRule="auto"/>
              <w:rPr>
                <w:rFonts w:ascii="Tahoma" w:hAnsi="Tahoma" w:cs="Tahoma"/>
                <w:sz w:val="18"/>
                <w:szCs w:val="18"/>
                <w:lang w:val="es-ES"/>
              </w:rPr>
            </w:pPr>
            <w:r w:rsidRPr="00D17DBE">
              <w:rPr>
                <w:rFonts w:ascii="Tahoma" w:hAnsi="Tahoma" w:cs="Tahoma"/>
                <w:sz w:val="18"/>
                <w:szCs w:val="18"/>
                <w:lang w:val="es-ES"/>
              </w:rPr>
              <w:t xml:space="preserve">Respuesta a la </w:t>
            </w:r>
            <w:r w:rsidRPr="00D17DBE">
              <w:rPr>
                <w:rFonts w:ascii="Tahoma" w:hAnsi="Tahoma" w:cs="Tahoma"/>
                <w:color w:val="000000"/>
                <w:sz w:val="18"/>
                <w:szCs w:val="18"/>
                <w:lang w:val="es-ES"/>
              </w:rPr>
              <w:t>primera</w:t>
            </w:r>
            <w:r w:rsidR="0061775E" w:rsidRPr="00D17DBE">
              <w:rPr>
                <w:rFonts w:ascii="Tahoma" w:hAnsi="Tahoma" w:cs="Tahoma"/>
                <w:color w:val="000000"/>
                <w:sz w:val="18"/>
                <w:szCs w:val="18"/>
                <w:vertAlign w:val="superscript"/>
                <w:lang w:val="es-ES"/>
              </w:rPr>
              <w:t xml:space="preserve"> </w:t>
            </w:r>
            <w:r w:rsidRPr="00D17DBE">
              <w:rPr>
                <w:rFonts w:ascii="Tahoma" w:hAnsi="Tahoma" w:cs="Tahoma"/>
                <w:color w:val="000000"/>
                <w:sz w:val="18"/>
                <w:szCs w:val="18"/>
                <w:lang w:val="es-ES"/>
              </w:rPr>
              <w:t>llamada en 4 horas o menos</w:t>
            </w:r>
          </w:p>
          <w:p w:rsidR="00DB2D1E" w:rsidRPr="00D17DBE" w:rsidRDefault="00DB2D1E" w:rsidP="00346F4B">
            <w:pPr>
              <w:pStyle w:val="ListBullet3"/>
              <w:numPr>
                <w:ilvl w:val="0"/>
                <w:numId w:val="61"/>
              </w:numPr>
              <w:spacing w:line="276" w:lineRule="auto"/>
              <w:rPr>
                <w:rFonts w:ascii="Tahoma" w:hAnsi="Tahoma" w:cs="Tahoma"/>
                <w:sz w:val="18"/>
                <w:szCs w:val="18"/>
                <w:lang w:val="es-ES"/>
              </w:rPr>
            </w:pPr>
            <w:r w:rsidRPr="00D17DBE">
              <w:rPr>
                <w:rFonts w:ascii="Tahoma" w:hAnsi="Tahoma" w:cs="Tahoma"/>
                <w:color w:val="000000"/>
                <w:sz w:val="18"/>
                <w:szCs w:val="18"/>
                <w:lang w:val="es-ES"/>
              </w:rPr>
              <w:t>Esfuerzo solo durante Horario laboral</w:t>
            </w:r>
            <w:r w:rsidRPr="00D17DBE">
              <w:rPr>
                <w:rFonts w:ascii="Tahoma" w:hAnsi="Tahoma" w:cs="Tahoma"/>
                <w:color w:val="000000"/>
                <w:sz w:val="18"/>
                <w:szCs w:val="18"/>
                <w:vertAlign w:val="superscript"/>
                <w:lang w:val="es-ES"/>
              </w:rPr>
              <w:t>1</w:t>
            </w:r>
            <w:r w:rsidRPr="00D17DBE">
              <w:rPr>
                <w:rFonts w:ascii="Tahoma" w:hAnsi="Tahoma" w:cs="Tahoma"/>
                <w:color w:val="000000"/>
                <w:sz w:val="18"/>
                <w:szCs w:val="18"/>
                <w:lang w:val="es-ES"/>
              </w:rPr>
              <w:t xml:space="preserve"> normal</w:t>
            </w:r>
          </w:p>
          <w:p w:rsidR="00DB2D1E" w:rsidRPr="00D17DBE" w:rsidRDefault="00DB2D1E" w:rsidP="00DE73D4">
            <w:pPr>
              <w:pStyle w:val="tableclose"/>
              <w:spacing w:line="276" w:lineRule="auto"/>
              <w:ind w:left="529" w:hanging="450"/>
              <w:rPr>
                <w:rFonts w:ascii="Tahoma" w:hAnsi="Tahoma" w:cs="Tahoma"/>
                <w:color w:val="000000"/>
                <w:sz w:val="18"/>
                <w:szCs w:val="18"/>
                <w:lang w:val="es-ES"/>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D17DBE" w:rsidRDefault="00DB2D1E" w:rsidP="00346F4B">
            <w:pPr>
              <w:pStyle w:val="ListBullet3"/>
              <w:numPr>
                <w:ilvl w:val="0"/>
                <w:numId w:val="62"/>
              </w:numPr>
              <w:spacing w:line="276" w:lineRule="auto"/>
              <w:rPr>
                <w:rFonts w:ascii="Tahoma" w:hAnsi="Tahoma" w:cs="Tahoma"/>
                <w:sz w:val="18"/>
                <w:szCs w:val="18"/>
                <w:lang w:val="es-ES"/>
              </w:rPr>
            </w:pPr>
            <w:r w:rsidRPr="00D17DBE">
              <w:rPr>
                <w:rFonts w:ascii="Tahoma" w:hAnsi="Tahoma" w:cs="Tahoma"/>
                <w:color w:val="000000"/>
                <w:sz w:val="18"/>
                <w:szCs w:val="18"/>
                <w:lang w:val="es-ES"/>
              </w:rPr>
              <w:t>Información de contacto exacta de persona responsable del caso</w:t>
            </w:r>
          </w:p>
          <w:p w:rsidR="00DB2D1E" w:rsidRPr="00246377" w:rsidRDefault="00DB2D1E" w:rsidP="00346F4B">
            <w:pPr>
              <w:pStyle w:val="ListBullet3"/>
              <w:numPr>
                <w:ilvl w:val="0"/>
                <w:numId w:val="62"/>
              </w:numPr>
              <w:spacing w:line="276" w:lineRule="auto"/>
              <w:rPr>
                <w:rFonts w:ascii="Tahoma" w:hAnsi="Tahoma" w:cs="Tahoma"/>
                <w:color w:val="000000"/>
                <w:sz w:val="18"/>
                <w:szCs w:val="18"/>
              </w:rPr>
            </w:pPr>
            <w:r w:rsidRPr="00246377">
              <w:rPr>
                <w:rFonts w:ascii="Tahoma" w:hAnsi="Tahoma" w:cs="Tahoma"/>
                <w:color w:val="000000"/>
                <w:sz w:val="18"/>
                <w:szCs w:val="18"/>
              </w:rPr>
              <w:t>Respuesta en 24</w:t>
            </w:r>
            <w:r w:rsidR="00246377">
              <w:rPr>
                <w:rFonts w:ascii="Tahoma" w:hAnsi="Tahoma" w:cs="Tahoma"/>
                <w:color w:val="000000"/>
                <w:sz w:val="18"/>
                <w:szCs w:val="18"/>
              </w:rPr>
              <w:t> </w:t>
            </w:r>
            <w:r w:rsidRPr="00246377">
              <w:rPr>
                <w:rFonts w:ascii="Tahoma" w:hAnsi="Tahoma" w:cs="Tahoma"/>
                <w:color w:val="000000"/>
                <w:sz w:val="18"/>
                <w:szCs w:val="18"/>
              </w:rPr>
              <w:t>horas.</w:t>
            </w:r>
          </w:p>
        </w:tc>
      </w:tr>
    </w:tbl>
    <w:p w:rsidR="00DB2D1E" w:rsidRPr="00D17DBE" w:rsidRDefault="00DB2D1E" w:rsidP="00DB2D1E">
      <w:pPr>
        <w:pStyle w:val="tableclose"/>
        <w:rPr>
          <w:rFonts w:ascii="Tahoma" w:hAnsi="Tahoma" w:cs="Tahoma"/>
          <w:lang w:val="es-ES"/>
        </w:rPr>
      </w:pPr>
      <w:r w:rsidRPr="00D17DBE">
        <w:rPr>
          <w:rFonts w:ascii="Tahoma" w:hAnsi="Tahoma" w:cs="Tahoma"/>
          <w:i/>
          <w:color w:val="000000"/>
          <w:sz w:val="16"/>
          <w:szCs w:val="16"/>
          <w:vertAlign w:val="superscript"/>
          <w:lang w:val="es-ES"/>
        </w:rPr>
        <w:t>1</w:t>
      </w:r>
      <w:r w:rsidRPr="00D17DBE">
        <w:rPr>
          <w:rFonts w:ascii="Tahoma" w:hAnsi="Tahoma" w:cs="Tahoma"/>
          <w:i/>
          <w:color w:val="000000"/>
          <w:sz w:val="16"/>
          <w:szCs w:val="16"/>
          <w:lang w:val="es-ES"/>
        </w:rPr>
        <w:t xml:space="preserve"> El Horario Laboral se define localmente.</w:t>
      </w:r>
    </w:p>
    <w:p w:rsidR="00DB2D1E" w:rsidRPr="00D17DBE" w:rsidRDefault="00DB2D1E" w:rsidP="00F42FB8">
      <w:pPr>
        <w:pStyle w:val="tableclose"/>
        <w:rPr>
          <w:rFonts w:ascii="Tahoma" w:hAnsi="Tahoma" w:cs="Tahoma"/>
          <w:lang w:val="es-ES"/>
        </w:rPr>
      </w:pPr>
      <w:r w:rsidRPr="00D17DBE">
        <w:rPr>
          <w:rFonts w:ascii="Tahoma" w:hAnsi="Tahoma" w:cs="Tahoma"/>
          <w:i/>
          <w:color w:val="000000"/>
          <w:sz w:val="16"/>
          <w:szCs w:val="16"/>
          <w:vertAlign w:val="superscript"/>
          <w:lang w:val="es-ES"/>
        </w:rPr>
        <w:t>2</w:t>
      </w:r>
      <w:r w:rsidRPr="00D17DBE">
        <w:rPr>
          <w:rFonts w:ascii="Tahoma" w:hAnsi="Tahoma" w:cs="Tahoma"/>
          <w:i/>
          <w:color w:val="000000"/>
          <w:sz w:val="16"/>
          <w:szCs w:val="16"/>
          <w:lang w:val="es-ES"/>
        </w:rPr>
        <w:t xml:space="preserve"> Nos veremos obligados a bajar el nivel de gravedad si el Cliente no puede proporcionarnos los recursos o las respuestas necesarios que nos permitan continuar con nuestros esfuerzos para resolver el problema.</w:t>
      </w:r>
    </w:p>
    <w:p w:rsidR="00DB2D1E" w:rsidRPr="00D17DBE" w:rsidRDefault="00DB2D1E" w:rsidP="00F42FB8">
      <w:pPr>
        <w:rPr>
          <w:rFonts w:cs="Tahoma"/>
          <w:lang w:val="es-ES"/>
        </w:rPr>
      </w:pPr>
    </w:p>
    <w:p w:rsidR="00DB2D1E" w:rsidRPr="00D17DBE" w:rsidRDefault="00DB2D1E" w:rsidP="00DB2D1E">
      <w:pPr>
        <w:spacing w:after="120"/>
        <w:rPr>
          <w:rFonts w:cs="Tahoma"/>
          <w:lang w:val="es-ES"/>
        </w:rPr>
      </w:pPr>
      <w:r w:rsidRPr="00D17DBE">
        <w:rPr>
          <w:rFonts w:cs="Tahoma"/>
          <w:b/>
          <w:bCs/>
          <w:color w:val="000000"/>
          <w:szCs w:val="18"/>
          <w:lang w:val="es-ES"/>
        </w:rPr>
        <w:lastRenderedPageBreak/>
        <w:t>Servicios de Información</w:t>
      </w:r>
      <w:r w:rsidRPr="00D17DBE">
        <w:rPr>
          <w:rFonts w:cs="Tahoma"/>
          <w:color w:val="000000"/>
          <w:szCs w:val="18"/>
          <w:lang w:val="es-ES"/>
        </w:rPr>
        <w:t xml:space="preserve"> incluye acceso al sitio web online Premier y difusiones por web de soporte técnico programadas regularmente y dirigidas por profesionales, desarrolladores y administradores de programas de Microsoft, que ofrecen información clave sobre la tecnología de Microsoft.</w:t>
      </w:r>
    </w:p>
    <w:p w:rsidR="00DB2D1E" w:rsidRPr="00D17DBE" w:rsidRDefault="00DB2D1E" w:rsidP="00DB2D1E">
      <w:pPr>
        <w:rPr>
          <w:rFonts w:cs="Tahoma"/>
          <w:lang w:val="es-ES"/>
        </w:rPr>
      </w:pPr>
      <w:r w:rsidRPr="00D17DBE">
        <w:rPr>
          <w:rFonts w:cs="Tahoma"/>
          <w:b/>
          <w:bCs/>
          <w:color w:val="000000"/>
          <w:szCs w:val="18"/>
          <w:lang w:val="es-ES"/>
        </w:rPr>
        <w:t xml:space="preserve">Horas de Complemento </w:t>
      </w:r>
      <w:r w:rsidRPr="00D17DBE">
        <w:rPr>
          <w:rFonts w:cs="Tahoma"/>
          <w:color w:val="000000"/>
          <w:szCs w:val="18"/>
          <w:lang w:val="es-ES"/>
        </w:rPr>
        <w:t>se pueden utilizar para recibir Servicio de Soporte o Soporte Técnico para la Resolución de</w:t>
      </w:r>
      <w:r w:rsidR="00246377" w:rsidRPr="00D17DBE">
        <w:rPr>
          <w:rFonts w:cs="Tahoma"/>
          <w:color w:val="000000"/>
          <w:szCs w:val="18"/>
          <w:lang w:val="es-ES"/>
        </w:rPr>
        <w:t> </w:t>
      </w:r>
      <w:r w:rsidRPr="00D17DBE">
        <w:rPr>
          <w:rFonts w:cs="Tahoma"/>
          <w:color w:val="000000"/>
          <w:szCs w:val="18"/>
          <w:lang w:val="es-ES"/>
        </w:rPr>
        <w:t xml:space="preserve">Problemas. </w:t>
      </w:r>
    </w:p>
    <w:p w:rsidR="00DB2D1E" w:rsidRPr="00D17DBE" w:rsidRDefault="00DB2D1E" w:rsidP="00DB2D1E">
      <w:pPr>
        <w:jc w:val="both"/>
        <w:rPr>
          <w:rFonts w:cs="Tahoma"/>
          <w:lang w:val="es-ES"/>
        </w:rPr>
      </w:pPr>
    </w:p>
    <w:p w:rsidR="00DC0853" w:rsidRPr="00D17DBE" w:rsidRDefault="00DC0853" w:rsidP="00DC0853">
      <w:pPr>
        <w:spacing w:after="60"/>
        <w:rPr>
          <w:rFonts w:cs="Tahoma"/>
          <w:lang w:val="es-ES"/>
        </w:rPr>
      </w:pPr>
      <w:r w:rsidRPr="00D17DBE">
        <w:rPr>
          <w:rFonts w:cs="Tahoma"/>
          <w:b/>
          <w:bCs/>
          <w:color w:val="000000"/>
          <w:szCs w:val="18"/>
          <w:lang w:val="es-ES"/>
        </w:rPr>
        <w:t>Reglas de negocio asociadas</w:t>
      </w:r>
    </w:p>
    <w:p w:rsidR="00DB2D1E" w:rsidRPr="00D17DBE" w:rsidRDefault="00DB2D1E" w:rsidP="00FD27BC">
      <w:pPr>
        <w:rPr>
          <w:rFonts w:cs="Tahoma"/>
          <w:lang w:val="es-ES"/>
        </w:rPr>
      </w:pPr>
      <w:r w:rsidRPr="00D17DBE">
        <w:rPr>
          <w:rFonts w:cs="Tahoma"/>
          <w:color w:val="000000"/>
          <w:szCs w:val="18"/>
          <w:lang w:val="es-ES"/>
        </w:rPr>
        <w:t>Todos los Servicios ofrecen soporte técnico para los productos de Microsoft lanzados comercialmente y disponibles en general (salvo que se excluyan específicamente en el sitio web de Microsoft Premier Online o en el sitio web de Ciclo de vida de soporte de Microsoft. Estos servicios generalmente se cobran por hora, se suministran de forma remota y</w:t>
      </w:r>
      <w:r w:rsidR="00246377" w:rsidRPr="00D17DBE">
        <w:rPr>
          <w:rFonts w:cs="Tahoma"/>
          <w:color w:val="000000"/>
          <w:szCs w:val="18"/>
          <w:lang w:val="es-ES"/>
        </w:rPr>
        <w:t> </w:t>
      </w:r>
      <w:r w:rsidRPr="00D17DBE">
        <w:rPr>
          <w:rFonts w:cs="Tahoma"/>
          <w:color w:val="000000"/>
          <w:szCs w:val="18"/>
          <w:lang w:val="es-ES"/>
        </w:rPr>
        <w:t>en inglés (salvo que otro idioma esté disponible). Los servicios se ofrecen en el país en que se haya suscrito el contrato de Licencias por Volumen. Las visitas in situ no se realizan previo pago y están sujetas a la disponibilidad de</w:t>
      </w:r>
      <w:r w:rsidR="00246377" w:rsidRPr="00D17DBE">
        <w:rPr>
          <w:rFonts w:cs="Tahoma"/>
          <w:color w:val="000000"/>
          <w:szCs w:val="18"/>
          <w:lang w:val="es-ES"/>
        </w:rPr>
        <w:t> </w:t>
      </w:r>
      <w:r w:rsidRPr="00D17DBE">
        <w:rPr>
          <w:rFonts w:cs="Tahoma"/>
          <w:color w:val="000000"/>
          <w:szCs w:val="18"/>
          <w:lang w:val="es-ES"/>
        </w:rPr>
        <w:t>los recursos. Todos los Servicios que no se utilicen en un año dejarán de tener validez. A petición del Cliente, es posible que accedamos al sistema del Cliente mediante marcación remota para analizar los problemas. El Cliente debe tener acceso a Internet para aprovechar los servicios basados en Internet.</w:t>
      </w:r>
    </w:p>
    <w:p w:rsidR="00DB2D1E" w:rsidRPr="00D17DBE" w:rsidRDefault="00DB2D1E" w:rsidP="00DB2D1E">
      <w:pPr>
        <w:jc w:val="both"/>
        <w:rPr>
          <w:rFonts w:cs="Tahoma"/>
          <w:lang w:val="es-ES"/>
        </w:rPr>
      </w:pPr>
    </w:p>
    <w:p w:rsidR="00596386" w:rsidRPr="00D17DBE" w:rsidRDefault="00596386" w:rsidP="00596386">
      <w:pPr>
        <w:rPr>
          <w:rFonts w:cs="Tahoma"/>
          <w:lang w:val="pt-BR"/>
        </w:rPr>
      </w:pPr>
      <w:r w:rsidRPr="00D17DBE">
        <w:rPr>
          <w:rFonts w:cs="Tahoma"/>
          <w:b/>
          <w:sz w:val="24"/>
          <w:szCs w:val="24"/>
          <w:lang w:val="pt-BR"/>
        </w:rPr>
        <w:t>Ofertas de Soporte de Microsoft Windows Azure</w:t>
      </w:r>
    </w:p>
    <w:p w:rsidR="00596386" w:rsidRPr="00D17DBE" w:rsidRDefault="00596386" w:rsidP="00596386">
      <w:pPr>
        <w:rPr>
          <w:rFonts w:cs="Tahoma"/>
          <w:lang w:val="pt-BR"/>
        </w:rPr>
      </w:pPr>
    </w:p>
    <w:p w:rsidR="00596386" w:rsidRPr="00D17DBE" w:rsidRDefault="00596386" w:rsidP="00596386">
      <w:pPr>
        <w:jc w:val="both"/>
        <w:rPr>
          <w:rFonts w:cs="Tahoma"/>
          <w:lang w:val="es-ES"/>
        </w:rPr>
      </w:pPr>
      <w:r w:rsidRPr="00D17DBE">
        <w:rPr>
          <w:rFonts w:cs="Tahoma"/>
          <w:color w:val="000000"/>
          <w:szCs w:val="18"/>
          <w:lang w:val="es-ES"/>
        </w:rPr>
        <w:t xml:space="preserve">A menos que se especifique lo contrario más abajo, los Servicios de soporte de Windows Azure están disponibles para Windows Azure. </w:t>
      </w:r>
    </w:p>
    <w:p w:rsidR="00596386" w:rsidRPr="00D17DBE" w:rsidRDefault="00596386" w:rsidP="00596386">
      <w:pPr>
        <w:tabs>
          <w:tab w:val="left" w:pos="360"/>
        </w:tabs>
        <w:jc w:val="both"/>
        <w:rPr>
          <w:rFonts w:cs="Tahoma"/>
          <w:lang w:val="es-ES"/>
        </w:rPr>
      </w:pPr>
    </w:p>
    <w:p w:rsidR="00596386" w:rsidRPr="00D17DBE" w:rsidRDefault="00596386" w:rsidP="00596386">
      <w:pPr>
        <w:tabs>
          <w:tab w:val="left" w:pos="360"/>
        </w:tabs>
        <w:jc w:val="both"/>
        <w:rPr>
          <w:rFonts w:cs="Tahoma"/>
          <w:lang w:val="es-ES"/>
        </w:rPr>
      </w:pPr>
      <w:r w:rsidRPr="00D17DBE">
        <w:rPr>
          <w:rFonts w:cs="Tahoma"/>
          <w:szCs w:val="18"/>
          <w:lang w:val="es-ES"/>
        </w:rPr>
        <w:t>Los Servicios serán prestados por el equipo de Soporte de Windows Azure, que se compone de especialistas en Windows Azure que responderán a las solicitudes de soporte de un cliente para Windows Azure</w:t>
      </w:r>
      <w:r w:rsidRPr="00D17DBE">
        <w:rPr>
          <w:rFonts w:cs="Tahoma"/>
          <w:snapToGrid w:val="0"/>
          <w:szCs w:val="18"/>
          <w:lang w:val="es-ES"/>
        </w:rPr>
        <w:t xml:space="preserve">. Los clientes reciben una experiencia de soporte avanzada con </w:t>
      </w:r>
      <w:r w:rsidRPr="00D17DBE">
        <w:rPr>
          <w:rFonts w:cs="Tahoma"/>
          <w:szCs w:val="18"/>
          <w:lang w:val="es-ES"/>
        </w:rPr>
        <w:t>soporte disponible 24 horas al día, 7 días a la semana solo en inglés.</w:t>
      </w:r>
      <w:r w:rsidR="0061775E" w:rsidRPr="00D17DBE">
        <w:rPr>
          <w:rFonts w:cs="Tahoma"/>
          <w:szCs w:val="18"/>
          <w:lang w:val="es-ES"/>
        </w:rPr>
        <w:t xml:space="preserve"> </w:t>
      </w:r>
      <w:r w:rsidRPr="00D17DBE">
        <w:rPr>
          <w:rFonts w:cs="Tahoma"/>
          <w:szCs w:val="18"/>
          <w:lang w:val="es-ES"/>
        </w:rPr>
        <w:t>El</w:t>
      </w:r>
      <w:r w:rsidR="00246377" w:rsidRPr="00D17DBE">
        <w:rPr>
          <w:rFonts w:cs="Tahoma"/>
          <w:color w:val="000000"/>
          <w:szCs w:val="18"/>
          <w:lang w:val="es-ES"/>
        </w:rPr>
        <w:t> </w:t>
      </w:r>
      <w:r w:rsidRPr="00D17DBE">
        <w:rPr>
          <w:rFonts w:cs="Tahoma"/>
          <w:szCs w:val="18"/>
          <w:lang w:val="es-ES"/>
        </w:rPr>
        <w:t>soporte en otros idiomas (</w:t>
      </w:r>
      <w:hyperlink r:id="rId30" w:history="1">
        <w:r w:rsidRPr="00D17DBE">
          <w:rPr>
            <w:rStyle w:val="Hyperlink"/>
            <w:rFonts w:cs="Tahoma"/>
            <w:szCs w:val="18"/>
            <w:lang w:val="es-ES"/>
          </w:rPr>
          <w:t>www.windowsazure.com/en-us/support/plans/</w:t>
        </w:r>
      </w:hyperlink>
      <w:r w:rsidRPr="00D17DBE">
        <w:rPr>
          <w:rFonts w:cs="Tahoma"/>
          <w:szCs w:val="18"/>
          <w:lang w:val="es-ES"/>
        </w:rPr>
        <w:t>) está disponible solo durante el horario laboral.</w:t>
      </w:r>
      <w:r w:rsidR="0061775E" w:rsidRPr="00D17DBE">
        <w:rPr>
          <w:rFonts w:cs="Tahoma"/>
          <w:szCs w:val="18"/>
          <w:lang w:val="es-ES"/>
        </w:rPr>
        <w:t xml:space="preserve"> </w:t>
      </w:r>
    </w:p>
    <w:p w:rsidR="00596386" w:rsidRPr="00D17DBE" w:rsidRDefault="00596386" w:rsidP="00596386">
      <w:pPr>
        <w:tabs>
          <w:tab w:val="left" w:pos="360"/>
        </w:tabs>
        <w:jc w:val="both"/>
        <w:rPr>
          <w:rFonts w:cs="Tahoma"/>
          <w:lang w:val="es-ES"/>
        </w:rPr>
      </w:pPr>
    </w:p>
    <w:p w:rsidR="00596386" w:rsidRPr="00D17DBE" w:rsidRDefault="002B663E" w:rsidP="00596386">
      <w:pPr>
        <w:tabs>
          <w:tab w:val="left" w:pos="360"/>
        </w:tabs>
        <w:jc w:val="both"/>
        <w:rPr>
          <w:rFonts w:cs="Tahoma"/>
          <w:lang w:val="es-ES"/>
        </w:rPr>
      </w:pPr>
      <w:r w:rsidRPr="00D17DBE">
        <w:rPr>
          <w:rFonts w:cs="Tahoma"/>
          <w:szCs w:val="18"/>
          <w:lang w:val="es-ES"/>
        </w:rPr>
        <w:t>“</w:t>
      </w:r>
      <w:r w:rsidR="00596386" w:rsidRPr="00D17DBE">
        <w:rPr>
          <w:rFonts w:cs="Tahoma"/>
          <w:szCs w:val="18"/>
          <w:lang w:val="es-ES"/>
        </w:rPr>
        <w:t>Incidente</w:t>
      </w:r>
      <w:r w:rsidRPr="00D17DBE">
        <w:rPr>
          <w:rFonts w:cs="Tahoma"/>
          <w:szCs w:val="18"/>
          <w:lang w:val="es-ES"/>
        </w:rPr>
        <w:t>”</w:t>
      </w:r>
      <w:r w:rsidR="00596386" w:rsidRPr="00D17DBE">
        <w:rPr>
          <w:rFonts w:cs="Tahoma"/>
          <w:szCs w:val="18"/>
          <w:lang w:val="es-ES"/>
        </w:rPr>
        <w:t xml:space="preserve"> es una solicitud de soporte break-fix asistido para un Problema de Soporte Técnico Individual.</w:t>
      </w:r>
      <w:r w:rsidR="0061775E" w:rsidRPr="00D17DBE">
        <w:rPr>
          <w:rFonts w:cs="Tahoma"/>
          <w:szCs w:val="18"/>
          <w:lang w:val="es-ES"/>
        </w:rPr>
        <w:t xml:space="preserve"> </w:t>
      </w:r>
      <w:r w:rsidR="00596386" w:rsidRPr="00D17DBE">
        <w:rPr>
          <w:rFonts w:cs="Tahoma"/>
          <w:szCs w:val="18"/>
          <w:lang w:val="es-ES"/>
        </w:rPr>
        <w:t xml:space="preserve">Un </w:t>
      </w:r>
      <w:r w:rsidRPr="00D17DBE">
        <w:rPr>
          <w:rFonts w:cs="Tahoma"/>
          <w:szCs w:val="18"/>
          <w:lang w:val="es-ES"/>
        </w:rPr>
        <w:t>“</w:t>
      </w:r>
      <w:r w:rsidR="00596386" w:rsidRPr="00D17DBE">
        <w:rPr>
          <w:rFonts w:cs="Tahoma"/>
          <w:szCs w:val="18"/>
          <w:lang w:val="es-ES"/>
        </w:rPr>
        <w:t>Problema de Soporte Técnico Individual</w:t>
      </w:r>
      <w:r w:rsidRPr="00D17DBE">
        <w:rPr>
          <w:rFonts w:cs="Tahoma"/>
          <w:szCs w:val="18"/>
          <w:lang w:val="es-ES"/>
        </w:rPr>
        <w:t>”</w:t>
      </w:r>
      <w:r w:rsidR="00596386" w:rsidRPr="00D17DBE">
        <w:rPr>
          <w:rFonts w:cs="Tahoma"/>
          <w:szCs w:val="18"/>
          <w:lang w:val="es-ES"/>
        </w:rPr>
        <w:t xml:space="preserve"> es el que no se puede dividir en problemas subordinados.</w:t>
      </w:r>
      <w:r w:rsidR="0061775E" w:rsidRPr="00D17DBE">
        <w:rPr>
          <w:rFonts w:cs="Tahoma"/>
          <w:szCs w:val="18"/>
          <w:lang w:val="es-ES"/>
        </w:rPr>
        <w:t xml:space="preserve"> </w:t>
      </w:r>
      <w:r w:rsidR="00596386" w:rsidRPr="00D17DBE">
        <w:rPr>
          <w:rFonts w:cs="Tahoma"/>
          <w:szCs w:val="18"/>
          <w:lang w:val="es-ES"/>
        </w:rPr>
        <w:t>Si un problema se compone de problemas subordinados, cada uno se considerará como un Incidente individual.</w:t>
      </w:r>
      <w:r w:rsidR="0061775E" w:rsidRPr="00D17DBE">
        <w:rPr>
          <w:rFonts w:cs="Tahoma"/>
          <w:szCs w:val="18"/>
          <w:lang w:val="es-ES"/>
        </w:rPr>
        <w:t xml:space="preserve"> </w:t>
      </w:r>
      <w:r w:rsidR="00596386" w:rsidRPr="00D17DBE">
        <w:rPr>
          <w:rFonts w:cs="Tahoma"/>
          <w:szCs w:val="18"/>
          <w:lang w:val="es-ES"/>
        </w:rPr>
        <w:t>Los Incidentes incluyen la cantidad comercialmente razonable de servicios necesarios para solucionar problemas y ayudar a resolver el problema de soporte técnico.</w:t>
      </w:r>
      <w:r w:rsidR="0061775E" w:rsidRPr="00D17DBE">
        <w:rPr>
          <w:rFonts w:cs="Tahoma"/>
          <w:szCs w:val="18"/>
          <w:lang w:val="es-ES"/>
        </w:rPr>
        <w:t xml:space="preserve"> </w:t>
      </w:r>
      <w:r w:rsidR="00596386" w:rsidRPr="00D17DBE">
        <w:rPr>
          <w:rFonts w:cs="Tahoma"/>
          <w:szCs w:val="18"/>
          <w:lang w:val="es-ES"/>
        </w:rPr>
        <w:t xml:space="preserve">Los incidentes se pueden enviar a través del sitio web de soporte técnico asistido en línea en </w:t>
      </w:r>
      <w:hyperlink r:id="rId31" w:history="1">
        <w:r w:rsidR="00596386" w:rsidRPr="00D17DBE">
          <w:rPr>
            <w:rStyle w:val="Hyperlink"/>
            <w:rFonts w:cs="Tahoma"/>
            <w:szCs w:val="18"/>
            <w:lang w:val="es-ES"/>
          </w:rPr>
          <w:t>www.windowsazure.com</w:t>
        </w:r>
      </w:hyperlink>
      <w:r w:rsidR="00596386" w:rsidRPr="00D17DBE">
        <w:rPr>
          <w:rFonts w:cs="Tahoma"/>
          <w:szCs w:val="18"/>
          <w:lang w:val="es-ES"/>
        </w:rPr>
        <w:t>.</w:t>
      </w:r>
      <w:r w:rsidR="0061775E" w:rsidRPr="00D17DBE">
        <w:rPr>
          <w:rFonts w:cs="Tahoma"/>
          <w:szCs w:val="18"/>
          <w:lang w:val="es-ES"/>
        </w:rPr>
        <w:t xml:space="preserve"> </w:t>
      </w:r>
    </w:p>
    <w:p w:rsidR="00596386" w:rsidRPr="00D17DBE" w:rsidRDefault="00596386" w:rsidP="00596386">
      <w:pPr>
        <w:tabs>
          <w:tab w:val="left" w:pos="360"/>
        </w:tabs>
        <w:jc w:val="both"/>
        <w:rPr>
          <w:rFonts w:cs="Tahoma"/>
          <w:lang w:val="es-ES"/>
        </w:rPr>
      </w:pPr>
    </w:p>
    <w:p w:rsidR="00596386" w:rsidRPr="00D17DBE" w:rsidRDefault="00596386" w:rsidP="00596386">
      <w:pPr>
        <w:tabs>
          <w:tab w:val="left" w:pos="360"/>
        </w:tabs>
        <w:jc w:val="both"/>
        <w:rPr>
          <w:rFonts w:cs="Tahoma"/>
          <w:lang w:val="es-ES"/>
        </w:rPr>
      </w:pPr>
      <w:r w:rsidRPr="00D17DBE">
        <w:rPr>
          <w:rFonts w:cs="Tahoma"/>
          <w:szCs w:val="18"/>
          <w:lang w:val="es-ES"/>
        </w:rPr>
        <w:t>Los Servicios se prestarán en inglés, salvo que un cliente y Microsoft acordemos otra manera por escrito. Puede haber servicios adicionales disponibles, incluidos servicios de soporte técnico, para Windows Azure conforme a un contrato independiente celebrado entre las partes.</w:t>
      </w:r>
      <w:r w:rsidR="0061775E" w:rsidRPr="00D17DBE">
        <w:rPr>
          <w:rFonts w:cs="Tahoma"/>
          <w:szCs w:val="18"/>
          <w:lang w:val="es-ES"/>
        </w:rPr>
        <w:t xml:space="preserve"> </w:t>
      </w:r>
      <w:r w:rsidRPr="00D17DBE">
        <w:rPr>
          <w:rFonts w:cs="Tahoma"/>
          <w:szCs w:val="18"/>
          <w:lang w:val="es-ES"/>
        </w:rPr>
        <w:t>Esos servicios adicionales se regirán por los términos de ese contrato independiente.</w:t>
      </w:r>
    </w:p>
    <w:p w:rsidR="00596386" w:rsidRPr="00D17DBE" w:rsidRDefault="00596386" w:rsidP="00596386">
      <w:pPr>
        <w:pStyle w:val="normal1"/>
        <w:jc w:val="both"/>
        <w:rPr>
          <w:rFonts w:ascii="Tahoma" w:hAnsi="Tahoma" w:cs="Tahoma"/>
          <w:lang w:val="es-ES"/>
        </w:rPr>
      </w:pPr>
    </w:p>
    <w:p w:rsidR="00596386" w:rsidRPr="00D17DBE" w:rsidRDefault="00596386" w:rsidP="00596386">
      <w:pPr>
        <w:widowControl w:val="0"/>
        <w:tabs>
          <w:tab w:val="left" w:pos="720"/>
          <w:tab w:val="left" w:pos="1170"/>
        </w:tabs>
        <w:rPr>
          <w:rFonts w:cs="Tahoma"/>
          <w:lang w:val="es-ES"/>
        </w:rPr>
      </w:pPr>
      <w:r w:rsidRPr="00D17DBE">
        <w:rPr>
          <w:rFonts w:cs="Tahoma"/>
          <w:b/>
          <w:bCs/>
          <w:sz w:val="24"/>
          <w:szCs w:val="18"/>
          <w:lang w:val="es-ES"/>
        </w:rPr>
        <w:t>Soporte técnico profesional directo para Windows Azure</w:t>
      </w:r>
    </w:p>
    <w:p w:rsidR="001B7453" w:rsidRPr="00D17DBE" w:rsidRDefault="001B7453" w:rsidP="006E7D7A">
      <w:pPr>
        <w:tabs>
          <w:tab w:val="left" w:pos="360"/>
        </w:tabs>
        <w:jc w:val="both"/>
        <w:rPr>
          <w:rFonts w:cs="Tahoma"/>
          <w:lang w:val="es-ES"/>
        </w:rPr>
      </w:pPr>
    </w:p>
    <w:p w:rsidR="00596386" w:rsidRPr="00D17DBE" w:rsidRDefault="00596386" w:rsidP="00596386">
      <w:pPr>
        <w:tabs>
          <w:tab w:val="left" w:pos="360"/>
        </w:tabs>
        <w:jc w:val="both"/>
        <w:rPr>
          <w:rFonts w:cs="Tahoma"/>
          <w:lang w:val="es-ES"/>
        </w:rPr>
      </w:pPr>
      <w:r w:rsidRPr="00D17DBE">
        <w:rPr>
          <w:rFonts w:cs="Tahoma"/>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61775E" w:rsidRPr="00D17DBE">
        <w:rPr>
          <w:rFonts w:cs="Tahoma"/>
          <w:color w:val="000000"/>
          <w:szCs w:val="18"/>
          <w:lang w:val="es-ES"/>
        </w:rPr>
        <w:t xml:space="preserve"> </w:t>
      </w:r>
      <w:r w:rsidRPr="00D17DBE">
        <w:rPr>
          <w:rFonts w:cs="Tahoma"/>
          <w:color w:val="000000"/>
          <w:szCs w:val="18"/>
          <w:lang w:val="es-ES"/>
        </w:rPr>
        <w:t>La gravedad del incidente determinará los niveles de respuesta de Microsoft y los tiempos de respuesta estimados se definen en la tabla siguiente.</w:t>
      </w:r>
      <w:r w:rsidR="0061775E" w:rsidRPr="00D17DBE">
        <w:rPr>
          <w:rFonts w:cs="Tahoma"/>
          <w:color w:val="000000"/>
          <w:szCs w:val="18"/>
          <w:lang w:val="es-ES"/>
        </w:rPr>
        <w:t xml:space="preserve"> </w:t>
      </w:r>
      <w:r w:rsidRPr="00D17DBE">
        <w:rPr>
          <w:rFonts w:cs="Tahoma"/>
          <w:color w:val="000000"/>
          <w:szCs w:val="18"/>
          <w:lang w:val="es-ES"/>
        </w:rPr>
        <w:t>Nuestra capacidad de entregar los servicios depende de la cooperación total y oportuna del cliente, así como de la exactitud e integridad de cualquier información que proporcione el cliente.</w:t>
      </w:r>
    </w:p>
    <w:p w:rsidR="000D747C" w:rsidRPr="00D17DBE" w:rsidRDefault="000D747C" w:rsidP="00596386">
      <w:pPr>
        <w:tabs>
          <w:tab w:val="left" w:pos="360"/>
        </w:tabs>
        <w:jc w:val="both"/>
        <w:rPr>
          <w:rFonts w:cs="Tahoma"/>
          <w:lang w:val="es-ES"/>
        </w:rPr>
      </w:pPr>
    </w:p>
    <w:p w:rsidR="00246377" w:rsidRPr="00D17DBE" w:rsidRDefault="00246377" w:rsidP="00596386">
      <w:pPr>
        <w:tabs>
          <w:tab w:val="left" w:pos="360"/>
        </w:tabs>
        <w:jc w:val="both"/>
        <w:rPr>
          <w:rFonts w:cs="Tahoma"/>
          <w:lang w:val="es-ES"/>
        </w:rPr>
      </w:pPr>
    </w:p>
    <w:p w:rsidR="00246377" w:rsidRPr="00D17DBE" w:rsidRDefault="00246377" w:rsidP="00596386">
      <w:pPr>
        <w:tabs>
          <w:tab w:val="left" w:pos="360"/>
        </w:tabs>
        <w:jc w:val="both"/>
        <w:rPr>
          <w:rFonts w:cs="Tahoma"/>
          <w:lang w:val="es-ES"/>
        </w:rPr>
      </w:pPr>
    </w:p>
    <w:p w:rsidR="00246377" w:rsidRPr="00D17DBE" w:rsidRDefault="00246377" w:rsidP="00596386">
      <w:pPr>
        <w:tabs>
          <w:tab w:val="left" w:pos="360"/>
        </w:tabs>
        <w:jc w:val="both"/>
        <w:rPr>
          <w:rFonts w:cs="Tahoma"/>
          <w:lang w:val="es-ES"/>
        </w:rPr>
      </w:pPr>
    </w:p>
    <w:p w:rsidR="00246377" w:rsidRPr="00D17DBE" w:rsidRDefault="00246377" w:rsidP="00596386">
      <w:pPr>
        <w:tabs>
          <w:tab w:val="left" w:pos="360"/>
        </w:tabs>
        <w:jc w:val="both"/>
        <w:rPr>
          <w:rFonts w:cs="Tahoma"/>
          <w:lang w:val="es-ES"/>
        </w:rPr>
      </w:pPr>
    </w:p>
    <w:p w:rsidR="00246377" w:rsidRPr="00D17DBE" w:rsidRDefault="00246377" w:rsidP="00596386">
      <w:pPr>
        <w:tabs>
          <w:tab w:val="left" w:pos="360"/>
        </w:tabs>
        <w:jc w:val="both"/>
        <w:rPr>
          <w:rFonts w:cs="Tahoma"/>
          <w:lang w:val="es-ES"/>
        </w:rPr>
      </w:pPr>
    </w:p>
    <w:p w:rsidR="00246377" w:rsidRPr="00D17DBE" w:rsidRDefault="00246377" w:rsidP="00596386">
      <w:pPr>
        <w:tabs>
          <w:tab w:val="left" w:pos="360"/>
        </w:tabs>
        <w:jc w:val="both"/>
        <w:rPr>
          <w:rFonts w:cs="Tahoma"/>
          <w:lang w:val="es-ES"/>
        </w:rPr>
      </w:pPr>
    </w:p>
    <w:p w:rsidR="00246377" w:rsidRPr="00D17DBE" w:rsidRDefault="00246377" w:rsidP="00596386">
      <w:pPr>
        <w:tabs>
          <w:tab w:val="left" w:pos="360"/>
        </w:tabs>
        <w:jc w:val="both"/>
        <w:rPr>
          <w:rFonts w:cs="Tahoma"/>
          <w:lang w:val="es-ES"/>
        </w:rPr>
      </w:pPr>
    </w:p>
    <w:p w:rsidR="00381B33" w:rsidRPr="00D17DBE" w:rsidRDefault="00381B33" w:rsidP="00DD7F8E">
      <w:pPr>
        <w:rPr>
          <w:rFonts w:cs="Tahoma"/>
          <w:lang w:val="es-ES"/>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596386" w:rsidRPr="0061775E" w:rsidTr="002A6416">
        <w:tc>
          <w:tcPr>
            <w:tcW w:w="1347" w:type="dxa"/>
            <w:shd w:val="clear" w:color="auto" w:fill="FABF8F"/>
          </w:tcPr>
          <w:p w:rsidR="00596386" w:rsidRPr="0061775E" w:rsidRDefault="00596386" w:rsidP="0037031E">
            <w:pPr>
              <w:jc w:val="center"/>
              <w:rPr>
                <w:rFonts w:cs="Tahoma"/>
                <w:b/>
                <w:bCs/>
                <w:color w:val="000000"/>
                <w:sz w:val="20"/>
                <w:szCs w:val="18"/>
              </w:rPr>
            </w:pPr>
            <w:r w:rsidRPr="0061775E">
              <w:rPr>
                <w:rFonts w:cs="Tahoma"/>
                <w:b/>
                <w:bCs/>
                <w:color w:val="000000"/>
                <w:sz w:val="20"/>
                <w:szCs w:val="18"/>
              </w:rPr>
              <w:lastRenderedPageBreak/>
              <w:t>Gravedad</w:t>
            </w:r>
          </w:p>
        </w:tc>
        <w:tc>
          <w:tcPr>
            <w:tcW w:w="1800" w:type="dxa"/>
            <w:shd w:val="clear" w:color="auto" w:fill="FABF8F"/>
          </w:tcPr>
          <w:p w:rsidR="00596386" w:rsidRPr="0061775E" w:rsidRDefault="00596386" w:rsidP="0037031E">
            <w:pPr>
              <w:jc w:val="center"/>
              <w:rPr>
                <w:rFonts w:cs="Tahoma"/>
                <w:b/>
                <w:bCs/>
                <w:color w:val="000000"/>
                <w:sz w:val="20"/>
                <w:szCs w:val="18"/>
              </w:rPr>
            </w:pPr>
            <w:r w:rsidRPr="0061775E">
              <w:rPr>
                <w:rFonts w:cs="Tahoma"/>
                <w:b/>
                <w:bCs/>
                <w:color w:val="000000"/>
                <w:sz w:val="20"/>
                <w:szCs w:val="18"/>
              </w:rPr>
              <w:t>Contacto</w:t>
            </w:r>
          </w:p>
        </w:tc>
        <w:tc>
          <w:tcPr>
            <w:tcW w:w="3079" w:type="dxa"/>
            <w:shd w:val="clear" w:color="auto" w:fill="FABF8F"/>
          </w:tcPr>
          <w:p w:rsidR="00596386" w:rsidRPr="0061775E" w:rsidRDefault="00596386" w:rsidP="0037031E">
            <w:pPr>
              <w:jc w:val="center"/>
              <w:rPr>
                <w:rFonts w:cs="Tahoma"/>
                <w:b/>
                <w:bCs/>
                <w:color w:val="000000"/>
                <w:sz w:val="20"/>
                <w:szCs w:val="18"/>
              </w:rPr>
            </w:pPr>
            <w:r w:rsidRPr="0061775E">
              <w:rPr>
                <w:rFonts w:cs="Tahoma"/>
                <w:b/>
                <w:bCs/>
                <w:color w:val="000000"/>
                <w:sz w:val="20"/>
                <w:szCs w:val="18"/>
              </w:rPr>
              <w:t>Situación del Cliente</w:t>
            </w:r>
          </w:p>
        </w:tc>
        <w:tc>
          <w:tcPr>
            <w:tcW w:w="3314" w:type="dxa"/>
            <w:shd w:val="clear" w:color="auto" w:fill="FABF8F"/>
          </w:tcPr>
          <w:p w:rsidR="00596386" w:rsidRPr="0061775E" w:rsidRDefault="00596386" w:rsidP="0037031E">
            <w:pPr>
              <w:jc w:val="center"/>
              <w:rPr>
                <w:rFonts w:cs="Tahoma"/>
                <w:b/>
                <w:bCs/>
                <w:color w:val="000000"/>
                <w:sz w:val="20"/>
                <w:szCs w:val="18"/>
              </w:rPr>
            </w:pPr>
            <w:r w:rsidRPr="0061775E">
              <w:rPr>
                <w:rFonts w:cs="Tahoma"/>
                <w:b/>
                <w:bCs/>
                <w:color w:val="000000"/>
                <w:sz w:val="20"/>
                <w:szCs w:val="18"/>
              </w:rPr>
              <w:t>Respuesta esperada de Microsoft</w:t>
            </w:r>
          </w:p>
        </w:tc>
      </w:tr>
      <w:tr w:rsidR="00596386" w:rsidRPr="00B1694F" w:rsidTr="002A6416">
        <w:tc>
          <w:tcPr>
            <w:tcW w:w="1347" w:type="dxa"/>
          </w:tcPr>
          <w:p w:rsidR="00596386" w:rsidRPr="0061775E" w:rsidRDefault="00596386" w:rsidP="00647923">
            <w:pPr>
              <w:spacing w:after="60" w:line="240" w:lineRule="atLeast"/>
              <w:jc w:val="center"/>
              <w:rPr>
                <w:rFonts w:cs="Tahoma"/>
                <w:szCs w:val="18"/>
              </w:rPr>
            </w:pPr>
            <w:r w:rsidRPr="0061775E">
              <w:rPr>
                <w:rFonts w:cs="Tahoma"/>
                <w:szCs w:val="18"/>
              </w:rPr>
              <w:t>A</w:t>
            </w:r>
          </w:p>
        </w:tc>
        <w:tc>
          <w:tcPr>
            <w:tcW w:w="1800" w:type="dxa"/>
          </w:tcPr>
          <w:p w:rsidR="00596386" w:rsidRPr="0061775E" w:rsidRDefault="00596386" w:rsidP="00647923">
            <w:pPr>
              <w:spacing w:after="60" w:line="240" w:lineRule="atLeast"/>
              <w:jc w:val="center"/>
              <w:rPr>
                <w:rFonts w:cs="Tahoma"/>
                <w:szCs w:val="18"/>
              </w:rPr>
            </w:pPr>
            <w:r w:rsidRPr="0061775E">
              <w:rPr>
                <w:rFonts w:cs="Tahoma"/>
                <w:szCs w:val="18"/>
              </w:rPr>
              <w:t>Presentación por Internet</w:t>
            </w:r>
          </w:p>
        </w:tc>
        <w:tc>
          <w:tcPr>
            <w:tcW w:w="3079" w:type="dxa"/>
          </w:tcPr>
          <w:p w:rsidR="00596386" w:rsidRPr="00D17DBE" w:rsidRDefault="00596386" w:rsidP="00647923">
            <w:pPr>
              <w:spacing w:after="60" w:line="240" w:lineRule="atLeast"/>
              <w:rPr>
                <w:rFonts w:cs="Tahoma"/>
                <w:lang w:val="es-ES"/>
              </w:rPr>
            </w:pPr>
            <w:r w:rsidRPr="00D17DBE">
              <w:rPr>
                <w:rFonts w:cs="Tahoma"/>
                <w:szCs w:val="18"/>
                <w:lang w:val="es-ES"/>
              </w:rPr>
              <w:t>Impacto crítico para el negocio:</w:t>
            </w:r>
          </w:p>
          <w:p w:rsidR="00596386" w:rsidRPr="00D17DBE" w:rsidRDefault="00596386" w:rsidP="00647923">
            <w:pPr>
              <w:spacing w:after="60" w:line="240" w:lineRule="atLeast"/>
              <w:rPr>
                <w:rFonts w:cs="Tahoma"/>
                <w:lang w:val="es-ES"/>
              </w:rPr>
            </w:pPr>
            <w:r w:rsidRPr="00D17DBE">
              <w:rPr>
                <w:rFonts w:cs="Tahoma"/>
                <w:szCs w:val="18"/>
                <w:lang w:val="es-ES"/>
              </w:rPr>
              <w:t>Pérdida o degradación importante de servicios (aplicación no funciona)</w:t>
            </w:r>
          </w:p>
          <w:p w:rsidR="00596386" w:rsidRPr="0061775E" w:rsidRDefault="00596386" w:rsidP="00647923">
            <w:pPr>
              <w:spacing w:after="60" w:line="240" w:lineRule="atLeast"/>
              <w:rPr>
                <w:rFonts w:cs="Tahoma"/>
                <w:szCs w:val="18"/>
              </w:rPr>
            </w:pPr>
            <w:r w:rsidRPr="0061775E">
              <w:rPr>
                <w:rFonts w:cs="Tahoma"/>
                <w:szCs w:val="18"/>
              </w:rPr>
              <w:t>Necesita atención en 1 hora</w:t>
            </w:r>
          </w:p>
        </w:tc>
        <w:tc>
          <w:tcPr>
            <w:tcW w:w="3314" w:type="dxa"/>
          </w:tcPr>
          <w:p w:rsidR="00596386" w:rsidRPr="00D17DBE" w:rsidRDefault="00596386" w:rsidP="00647923">
            <w:pPr>
              <w:spacing w:after="60" w:line="240" w:lineRule="atLeast"/>
              <w:rPr>
                <w:rFonts w:cs="Tahoma"/>
                <w:lang w:val="es-ES"/>
              </w:rPr>
            </w:pPr>
            <w:r w:rsidRPr="00D17DBE">
              <w:rPr>
                <w:rFonts w:cs="Tahoma"/>
                <w:szCs w:val="18"/>
                <w:lang w:val="es-ES"/>
              </w:rPr>
              <w:t>Primera</w:t>
            </w:r>
            <w:r w:rsidRPr="00D17DBE">
              <w:rPr>
                <w:rFonts w:cs="Tahoma"/>
                <w:szCs w:val="18"/>
                <w:vertAlign w:val="superscript"/>
                <w:lang w:val="es-ES"/>
              </w:rPr>
              <w:t xml:space="preserve"> </w:t>
            </w:r>
            <w:r w:rsidRPr="00D17DBE">
              <w:rPr>
                <w:rFonts w:cs="Tahoma"/>
                <w:szCs w:val="18"/>
                <w:lang w:val="es-ES"/>
              </w:rPr>
              <w:t>respuesta en 1 hora o menos</w:t>
            </w:r>
          </w:p>
          <w:p w:rsidR="00596386" w:rsidRPr="00D17DBE" w:rsidRDefault="00596386" w:rsidP="00647923">
            <w:pPr>
              <w:spacing w:after="60" w:line="240" w:lineRule="atLeast"/>
              <w:rPr>
                <w:rFonts w:cs="Tahoma"/>
                <w:szCs w:val="18"/>
                <w:lang w:val="es-ES"/>
              </w:rPr>
            </w:pPr>
          </w:p>
        </w:tc>
      </w:tr>
      <w:tr w:rsidR="00596386" w:rsidRPr="00B1694F" w:rsidTr="002A6416">
        <w:tc>
          <w:tcPr>
            <w:tcW w:w="1347" w:type="dxa"/>
          </w:tcPr>
          <w:p w:rsidR="00596386" w:rsidRPr="0061775E" w:rsidRDefault="00596386" w:rsidP="00647923">
            <w:pPr>
              <w:spacing w:after="60" w:line="240" w:lineRule="atLeast"/>
              <w:jc w:val="center"/>
              <w:rPr>
                <w:rFonts w:cs="Tahoma"/>
                <w:szCs w:val="18"/>
              </w:rPr>
            </w:pPr>
            <w:r w:rsidRPr="0061775E">
              <w:rPr>
                <w:rFonts w:cs="Tahoma"/>
                <w:szCs w:val="18"/>
              </w:rPr>
              <w:t>B</w:t>
            </w:r>
          </w:p>
        </w:tc>
        <w:tc>
          <w:tcPr>
            <w:tcW w:w="1800" w:type="dxa"/>
          </w:tcPr>
          <w:p w:rsidR="00596386" w:rsidRPr="0061775E" w:rsidRDefault="00596386" w:rsidP="00647923">
            <w:pPr>
              <w:spacing w:after="60" w:line="240" w:lineRule="atLeast"/>
              <w:jc w:val="center"/>
              <w:rPr>
                <w:rFonts w:cs="Tahoma"/>
                <w:szCs w:val="18"/>
              </w:rPr>
            </w:pPr>
            <w:r w:rsidRPr="0061775E">
              <w:rPr>
                <w:rFonts w:cs="Tahoma"/>
                <w:szCs w:val="18"/>
              </w:rPr>
              <w:t>Presentación por Internet</w:t>
            </w:r>
          </w:p>
        </w:tc>
        <w:tc>
          <w:tcPr>
            <w:tcW w:w="3079" w:type="dxa"/>
          </w:tcPr>
          <w:p w:rsidR="00596386" w:rsidRPr="00D17DBE" w:rsidRDefault="00596386" w:rsidP="00647923">
            <w:pPr>
              <w:spacing w:after="60" w:line="240" w:lineRule="atLeast"/>
              <w:rPr>
                <w:rFonts w:cs="Tahoma"/>
                <w:lang w:val="es-ES"/>
              </w:rPr>
            </w:pPr>
            <w:r w:rsidRPr="00D17DBE">
              <w:rPr>
                <w:rFonts w:cs="Tahoma"/>
                <w:szCs w:val="18"/>
                <w:lang w:val="es-ES"/>
              </w:rPr>
              <w:t xml:space="preserve">Impacto moderado para el negocio: </w:t>
            </w:r>
          </w:p>
          <w:p w:rsidR="00596386" w:rsidRPr="00D17DBE" w:rsidRDefault="00596386" w:rsidP="00647923">
            <w:pPr>
              <w:spacing w:line="240" w:lineRule="atLeast"/>
              <w:rPr>
                <w:rFonts w:cs="Tahoma"/>
                <w:lang w:val="es-ES"/>
              </w:rPr>
            </w:pPr>
            <w:r w:rsidRPr="00D17DBE">
              <w:rPr>
                <w:rFonts w:cs="Tahoma"/>
                <w:szCs w:val="18"/>
                <w:lang w:val="es-ES"/>
              </w:rPr>
              <w:t>Pérdida o degradación moderada de los servicios, pero se puede seguir trabajando razonablemente de forma parcial.</w:t>
            </w:r>
          </w:p>
          <w:p w:rsidR="00596386" w:rsidRPr="0061775E" w:rsidRDefault="00596386" w:rsidP="00647923">
            <w:pPr>
              <w:spacing w:after="60" w:line="240" w:lineRule="atLeast"/>
              <w:rPr>
                <w:rFonts w:cs="Tahoma"/>
                <w:szCs w:val="18"/>
              </w:rPr>
            </w:pPr>
            <w:r w:rsidRPr="0061775E">
              <w:rPr>
                <w:rFonts w:cs="Tahoma"/>
                <w:szCs w:val="18"/>
              </w:rPr>
              <w:t>Necesita atención en 2 horas</w:t>
            </w:r>
          </w:p>
        </w:tc>
        <w:tc>
          <w:tcPr>
            <w:tcW w:w="3314" w:type="dxa"/>
          </w:tcPr>
          <w:p w:rsidR="00596386" w:rsidRPr="00D17DBE" w:rsidRDefault="00596386" w:rsidP="00647923">
            <w:pPr>
              <w:spacing w:line="240" w:lineRule="atLeast"/>
              <w:rPr>
                <w:rFonts w:cs="Tahoma"/>
                <w:lang w:val="es-ES"/>
              </w:rPr>
            </w:pPr>
            <w:r w:rsidRPr="00D17DBE">
              <w:rPr>
                <w:rFonts w:cs="Tahoma"/>
                <w:szCs w:val="18"/>
                <w:lang w:val="es-ES"/>
              </w:rPr>
              <w:t>Primera</w:t>
            </w:r>
            <w:r w:rsidR="0061775E" w:rsidRPr="00D17DBE">
              <w:rPr>
                <w:rFonts w:cs="Tahoma"/>
                <w:szCs w:val="18"/>
                <w:vertAlign w:val="superscript"/>
                <w:lang w:val="es-ES"/>
              </w:rPr>
              <w:t xml:space="preserve"> </w:t>
            </w:r>
            <w:r w:rsidRPr="00D17DBE">
              <w:rPr>
                <w:rFonts w:cs="Tahoma"/>
                <w:szCs w:val="18"/>
                <w:lang w:val="es-ES"/>
              </w:rPr>
              <w:t>respuesta en 2 horas o menos</w:t>
            </w:r>
          </w:p>
          <w:p w:rsidR="00596386" w:rsidRPr="00D17DBE" w:rsidRDefault="00596386" w:rsidP="00647923">
            <w:pPr>
              <w:spacing w:after="60" w:line="240" w:lineRule="atLeast"/>
              <w:rPr>
                <w:rFonts w:cs="Tahoma"/>
                <w:szCs w:val="18"/>
                <w:lang w:val="es-ES"/>
              </w:rPr>
            </w:pPr>
          </w:p>
        </w:tc>
      </w:tr>
      <w:tr w:rsidR="00596386" w:rsidRPr="00B1694F" w:rsidTr="002A6416">
        <w:tc>
          <w:tcPr>
            <w:tcW w:w="1347" w:type="dxa"/>
          </w:tcPr>
          <w:p w:rsidR="00596386" w:rsidRPr="0061775E" w:rsidRDefault="00596386" w:rsidP="00647923">
            <w:pPr>
              <w:spacing w:after="60" w:line="240" w:lineRule="atLeast"/>
              <w:jc w:val="center"/>
              <w:rPr>
                <w:rFonts w:cs="Tahoma"/>
                <w:szCs w:val="18"/>
              </w:rPr>
            </w:pPr>
            <w:r w:rsidRPr="0061775E">
              <w:rPr>
                <w:rFonts w:cs="Tahoma"/>
                <w:szCs w:val="18"/>
              </w:rPr>
              <w:t>C</w:t>
            </w:r>
          </w:p>
        </w:tc>
        <w:tc>
          <w:tcPr>
            <w:tcW w:w="1800" w:type="dxa"/>
          </w:tcPr>
          <w:p w:rsidR="00596386" w:rsidRPr="0061775E" w:rsidRDefault="00596386" w:rsidP="00647923">
            <w:pPr>
              <w:spacing w:after="60" w:line="240" w:lineRule="atLeast"/>
              <w:jc w:val="center"/>
              <w:rPr>
                <w:rFonts w:cs="Tahoma"/>
                <w:szCs w:val="18"/>
              </w:rPr>
            </w:pPr>
            <w:r w:rsidRPr="0061775E">
              <w:rPr>
                <w:rFonts w:cs="Tahoma"/>
                <w:szCs w:val="18"/>
              </w:rPr>
              <w:t>Presentación por Internet</w:t>
            </w:r>
          </w:p>
        </w:tc>
        <w:tc>
          <w:tcPr>
            <w:tcW w:w="3079" w:type="dxa"/>
          </w:tcPr>
          <w:p w:rsidR="00596386" w:rsidRPr="00D17DBE" w:rsidRDefault="00596386" w:rsidP="00647923">
            <w:pPr>
              <w:rPr>
                <w:rFonts w:cs="Tahoma"/>
                <w:lang w:val="es-ES"/>
              </w:rPr>
            </w:pPr>
            <w:r w:rsidRPr="00D17DBE">
              <w:rPr>
                <w:rFonts w:cs="Tahoma"/>
                <w:szCs w:val="18"/>
                <w:lang w:val="es-ES"/>
              </w:rPr>
              <w:t>Impacto mínimo para el negocio:</w:t>
            </w:r>
          </w:p>
          <w:p w:rsidR="00596386" w:rsidRPr="00D17DBE" w:rsidRDefault="00596386" w:rsidP="00647923">
            <w:pPr>
              <w:rPr>
                <w:rFonts w:cs="Tahoma"/>
                <w:lang w:val="es-ES"/>
              </w:rPr>
            </w:pPr>
            <w:r w:rsidRPr="00D17DBE">
              <w:rPr>
                <w:rFonts w:cs="Tahoma"/>
                <w:szCs w:val="18"/>
                <w:lang w:val="es-ES"/>
              </w:rPr>
              <w:t>Funcionamiento sustancial con impedimentos menores o sin impedimentos de los servicios.</w:t>
            </w:r>
          </w:p>
          <w:p w:rsidR="00596386" w:rsidRPr="0061775E" w:rsidRDefault="00596386" w:rsidP="00647923">
            <w:pPr>
              <w:spacing w:after="60" w:line="240" w:lineRule="atLeast"/>
              <w:rPr>
                <w:rFonts w:cs="Tahoma"/>
                <w:szCs w:val="18"/>
              </w:rPr>
            </w:pPr>
            <w:r w:rsidRPr="0061775E">
              <w:rPr>
                <w:rFonts w:cs="Tahoma"/>
                <w:szCs w:val="18"/>
              </w:rPr>
              <w:t>Necesita atención en 4 horas</w:t>
            </w:r>
          </w:p>
        </w:tc>
        <w:tc>
          <w:tcPr>
            <w:tcW w:w="3314" w:type="dxa"/>
          </w:tcPr>
          <w:p w:rsidR="00596386" w:rsidRPr="00D17DBE" w:rsidRDefault="00596386" w:rsidP="00647923">
            <w:pPr>
              <w:rPr>
                <w:rFonts w:cs="Tahoma"/>
                <w:lang w:val="es-ES"/>
              </w:rPr>
            </w:pPr>
            <w:r w:rsidRPr="00D17DBE">
              <w:rPr>
                <w:rFonts w:cs="Tahoma"/>
                <w:szCs w:val="18"/>
                <w:lang w:val="es-ES"/>
              </w:rPr>
              <w:t>Primera</w:t>
            </w:r>
            <w:r w:rsidR="0061775E" w:rsidRPr="00D17DBE">
              <w:rPr>
                <w:rFonts w:cs="Tahoma"/>
                <w:szCs w:val="18"/>
                <w:vertAlign w:val="superscript"/>
                <w:lang w:val="es-ES"/>
              </w:rPr>
              <w:t xml:space="preserve"> </w:t>
            </w:r>
            <w:r w:rsidRPr="00D17DBE">
              <w:rPr>
                <w:rFonts w:cs="Tahoma"/>
                <w:szCs w:val="18"/>
                <w:lang w:val="es-ES"/>
              </w:rPr>
              <w:t>respuesta en 4 horas o menos</w:t>
            </w:r>
          </w:p>
          <w:p w:rsidR="00596386" w:rsidRPr="00D17DBE" w:rsidRDefault="00596386" w:rsidP="00647923">
            <w:pPr>
              <w:spacing w:line="240" w:lineRule="atLeast"/>
              <w:rPr>
                <w:rFonts w:cs="Tahoma"/>
                <w:szCs w:val="18"/>
                <w:lang w:val="es-ES"/>
              </w:rPr>
            </w:pPr>
          </w:p>
        </w:tc>
      </w:tr>
    </w:tbl>
    <w:p w:rsidR="00596386" w:rsidRPr="00D17DBE" w:rsidRDefault="00596386" w:rsidP="00DD7F8E">
      <w:pPr>
        <w:rPr>
          <w:rFonts w:cs="Tahoma"/>
          <w:lang w:val="es-ES"/>
        </w:rPr>
      </w:pPr>
    </w:p>
    <w:p w:rsidR="000D747C" w:rsidRPr="00D17DBE" w:rsidRDefault="000D747C" w:rsidP="000D747C">
      <w:pPr>
        <w:rPr>
          <w:rFonts w:cs="Tahoma"/>
          <w:lang w:val="es-ES"/>
        </w:rPr>
      </w:pPr>
      <w:r w:rsidRPr="00D17DBE">
        <w:rPr>
          <w:rFonts w:cs="Tahoma"/>
          <w:snapToGrid w:val="0"/>
          <w:color w:val="000000"/>
          <w:szCs w:val="18"/>
          <w:lang w:val="es-ES"/>
        </w:rPr>
        <w:t>Los clientes pueden optar por recibir una devolución de llamada de Microsoft.</w:t>
      </w:r>
      <w:r w:rsidR="0061775E" w:rsidRPr="00D17DBE">
        <w:rPr>
          <w:rFonts w:cs="Tahoma"/>
          <w:snapToGrid w:val="0"/>
          <w:color w:val="000000"/>
          <w:szCs w:val="18"/>
          <w:lang w:val="es-ES"/>
        </w:rPr>
        <w:t xml:space="preserve"> </w:t>
      </w:r>
      <w:r w:rsidRPr="00D17DBE">
        <w:rPr>
          <w:rFonts w:cs="Tahoma"/>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p>
    <w:p w:rsidR="001C1727" w:rsidRPr="00D17DBE" w:rsidRDefault="001C1727">
      <w:pPr>
        <w:rPr>
          <w:rFonts w:cs="Tahoma"/>
          <w:lang w:val="es-ES"/>
        </w:rPr>
      </w:pPr>
    </w:p>
    <w:p w:rsidR="00DC0853" w:rsidRPr="00D17DBE" w:rsidRDefault="00CB228A" w:rsidP="0047054A">
      <w:pPr>
        <w:keepNext/>
        <w:tabs>
          <w:tab w:val="left" w:pos="360"/>
        </w:tabs>
        <w:spacing w:after="60"/>
        <w:jc w:val="both"/>
        <w:rPr>
          <w:rFonts w:cs="Tahoma"/>
          <w:lang w:val="es-ES"/>
        </w:rPr>
      </w:pPr>
      <w:r w:rsidRPr="00D17DBE">
        <w:rPr>
          <w:rFonts w:cs="Tahoma"/>
          <w:b/>
          <w:color w:val="000000"/>
          <w:szCs w:val="18"/>
          <w:lang w:val="es-ES"/>
        </w:rPr>
        <w:t>Administración de Prestación de Servicios</w:t>
      </w:r>
    </w:p>
    <w:p w:rsidR="00596386" w:rsidRPr="00D17DBE" w:rsidRDefault="00596386" w:rsidP="00596386">
      <w:pPr>
        <w:tabs>
          <w:tab w:val="left" w:pos="360"/>
        </w:tabs>
        <w:jc w:val="both"/>
        <w:rPr>
          <w:rFonts w:cs="Tahoma"/>
          <w:lang w:val="es-ES"/>
        </w:rPr>
      </w:pPr>
      <w:r w:rsidRPr="00D17DBE">
        <w:rPr>
          <w:rFonts w:cs="Tahoma"/>
          <w:color w:val="000000"/>
          <w:szCs w:val="18"/>
          <w:lang w:val="es-ES"/>
        </w:rPr>
        <w:t>Además</w:t>
      </w:r>
      <w:r w:rsidRPr="00D17DBE">
        <w:rPr>
          <w:rFonts w:cs="Tahoma"/>
          <w:snapToGrid w:val="0"/>
          <w:szCs w:val="18"/>
          <w:lang w:val="es-ES"/>
        </w:rPr>
        <w:t xml:space="preserve"> de los Servicios descritos anteriormente, los clientes con Soporte Técnico Profesional Directo de Windows Azure reciben </w:t>
      </w:r>
      <w:r w:rsidRPr="00D17DBE">
        <w:rPr>
          <w:rFonts w:cs="Tahoma"/>
          <w:snapToGrid w:val="0"/>
          <w:color w:val="000000"/>
          <w:szCs w:val="18"/>
          <w:lang w:val="es-ES"/>
        </w:rPr>
        <w:t>ayuda para coordinar la relación de soporte técnico y servicios para Windows Azure.</w:t>
      </w:r>
      <w:r w:rsidR="0061775E" w:rsidRPr="00D17DBE">
        <w:rPr>
          <w:rFonts w:cs="Tahoma"/>
          <w:snapToGrid w:val="0"/>
          <w:color w:val="000000"/>
          <w:szCs w:val="18"/>
          <w:lang w:val="es-ES"/>
        </w:rPr>
        <w:t xml:space="preserve"> </w:t>
      </w:r>
      <w:r w:rsidRPr="00D17DBE">
        <w:rPr>
          <w:rFonts w:cs="Tahoma"/>
          <w:snapToGrid w:val="0"/>
          <w:color w:val="000000"/>
          <w:szCs w:val="18"/>
          <w:lang w:val="es-ES"/>
        </w:rPr>
        <w:t>Estos servicios los entrega un grupo de personal de servicios (</w:t>
      </w:r>
      <w:r w:rsidR="002B663E" w:rsidRPr="00D17DBE">
        <w:rPr>
          <w:rFonts w:cs="Tahoma"/>
          <w:snapToGrid w:val="0"/>
          <w:color w:val="000000"/>
          <w:szCs w:val="18"/>
          <w:lang w:val="es-ES"/>
        </w:rPr>
        <w:t>“</w:t>
      </w:r>
      <w:r w:rsidRPr="00D17DBE">
        <w:rPr>
          <w:rFonts w:cs="Tahoma"/>
          <w:snapToGrid w:val="0"/>
          <w:color w:val="000000"/>
          <w:szCs w:val="18"/>
          <w:lang w:val="es-ES"/>
        </w:rPr>
        <w:t>Administradores de Prestación Directa Profesional</w:t>
      </w:r>
      <w:r w:rsidR="002B663E" w:rsidRPr="00D17DBE">
        <w:rPr>
          <w:rFonts w:cs="Tahoma"/>
          <w:snapToGrid w:val="0"/>
          <w:color w:val="000000"/>
          <w:szCs w:val="18"/>
          <w:lang w:val="es-ES"/>
        </w:rPr>
        <w:t>”</w:t>
      </w:r>
      <w:r w:rsidRPr="00D17DBE">
        <w:rPr>
          <w:rFonts w:cs="Tahoma"/>
          <w:snapToGrid w:val="0"/>
          <w:color w:val="000000"/>
          <w:szCs w:val="18"/>
          <w:lang w:val="es-ES"/>
        </w:rPr>
        <w:t>).</w:t>
      </w:r>
      <w:r w:rsidR="0061775E" w:rsidRPr="00D17DBE">
        <w:rPr>
          <w:rFonts w:cs="Tahoma"/>
          <w:snapToGrid w:val="0"/>
          <w:color w:val="000000"/>
          <w:szCs w:val="18"/>
          <w:lang w:val="es-ES"/>
        </w:rPr>
        <w:t xml:space="preserve"> </w:t>
      </w:r>
      <w:r w:rsidRPr="00D17DBE">
        <w:rPr>
          <w:rFonts w:cs="Tahoma"/>
          <w:snapToGrid w:val="0"/>
          <w:color w:val="000000"/>
          <w:szCs w:val="18"/>
          <w:lang w:val="es-ES"/>
        </w:rPr>
        <w:t xml:space="preserve">Los Administradores de Prestación Directa Profesional son </w:t>
      </w:r>
      <w:r w:rsidRPr="00D17DBE">
        <w:rPr>
          <w:rFonts w:cs="Tahoma"/>
          <w:szCs w:val="18"/>
          <w:lang w:val="es-ES"/>
        </w:rPr>
        <w:t xml:space="preserve">los defensores del cliente </w:t>
      </w:r>
      <w:r w:rsidRPr="00D17DBE">
        <w:rPr>
          <w:rFonts w:cs="Tahoma"/>
          <w:snapToGrid w:val="0"/>
          <w:color w:val="000000"/>
          <w:szCs w:val="18"/>
          <w:lang w:val="es-ES"/>
        </w:rPr>
        <w:t>al interior de Microsoft y facilitan la coordinación con los equipos que pueden proporcionar el soporte técnico disponible por los Servicios Online.</w:t>
      </w:r>
      <w:r w:rsidR="0061775E" w:rsidRPr="00D17DBE">
        <w:rPr>
          <w:rFonts w:cs="Tahoma"/>
          <w:snapToGrid w:val="0"/>
          <w:color w:val="000000"/>
          <w:szCs w:val="18"/>
          <w:lang w:val="es-ES"/>
        </w:rPr>
        <w:t xml:space="preserve"> </w:t>
      </w:r>
      <w:r w:rsidRPr="00D17DBE">
        <w:rPr>
          <w:rFonts w:cs="Tahoma"/>
          <w:snapToGrid w:val="0"/>
          <w:color w:val="000000"/>
          <w:szCs w:val="18"/>
          <w:lang w:val="es-ES"/>
        </w:rPr>
        <w:t xml:space="preserve">Los Administradores de Prestación Directa Profesional también actúan como punto de entrega de información y proporcionan comentarios del </w:t>
      </w:r>
      <w:r w:rsidRPr="00D17DBE">
        <w:rPr>
          <w:rFonts w:cs="Tahoma"/>
          <w:szCs w:val="18"/>
          <w:lang w:val="es-ES"/>
        </w:rPr>
        <w:t xml:space="preserve">cliente </w:t>
      </w:r>
      <w:r w:rsidRPr="00D17DBE">
        <w:rPr>
          <w:rFonts w:cs="Tahoma"/>
          <w:snapToGrid w:val="0"/>
          <w:color w:val="000000"/>
          <w:szCs w:val="18"/>
          <w:lang w:val="es-ES"/>
        </w:rPr>
        <w:t>relacionados con los Servicios a otros grupos de Microsoft.</w:t>
      </w:r>
      <w:r w:rsidR="0061775E" w:rsidRPr="00D17DBE">
        <w:rPr>
          <w:rFonts w:cs="Tahoma"/>
          <w:snapToGrid w:val="0"/>
          <w:color w:val="000000"/>
          <w:szCs w:val="18"/>
          <w:lang w:val="es-ES"/>
        </w:rPr>
        <w:t xml:space="preserve"> </w:t>
      </w:r>
      <w:r w:rsidRPr="00D17DBE">
        <w:rPr>
          <w:rFonts w:cs="Tahoma"/>
          <w:snapToGrid w:val="0"/>
          <w:color w:val="000000"/>
          <w:szCs w:val="18"/>
          <w:lang w:val="es-ES"/>
        </w:rPr>
        <w:t>Los Administradores de Prestación Directa Profesional también pueden prestar los siguientes Servicios adicionales:</w:t>
      </w:r>
    </w:p>
    <w:p w:rsidR="00596386" w:rsidRPr="00D17DBE" w:rsidRDefault="00596386" w:rsidP="00596386">
      <w:pPr>
        <w:tabs>
          <w:tab w:val="left" w:pos="360"/>
        </w:tabs>
        <w:jc w:val="both"/>
        <w:rPr>
          <w:rFonts w:cs="Tahoma"/>
          <w:lang w:val="es-ES"/>
        </w:rPr>
      </w:pPr>
    </w:p>
    <w:p w:rsidR="00596386" w:rsidRPr="00D17DBE" w:rsidRDefault="00596386" w:rsidP="00346F4B">
      <w:pPr>
        <w:numPr>
          <w:ilvl w:val="0"/>
          <w:numId w:val="112"/>
        </w:numPr>
        <w:tabs>
          <w:tab w:val="clear" w:pos="720"/>
        </w:tabs>
        <w:spacing w:after="60"/>
        <w:ind w:left="1440"/>
        <w:jc w:val="both"/>
        <w:rPr>
          <w:rFonts w:cs="Tahoma"/>
          <w:lang w:val="es-ES"/>
        </w:rPr>
      </w:pPr>
      <w:r w:rsidRPr="00D17DBE">
        <w:rPr>
          <w:rFonts w:cs="Tahoma"/>
          <w:b/>
          <w:color w:val="000000"/>
          <w:szCs w:val="18"/>
          <w:lang w:val="es-ES"/>
        </w:rPr>
        <w:t>Planificación y facilitación de recursos.</w:t>
      </w:r>
      <w:r w:rsidRPr="00D17DBE">
        <w:rPr>
          <w:rFonts w:cs="Tahoma"/>
          <w:szCs w:val="18"/>
          <w:lang w:val="es-ES"/>
        </w:rPr>
        <w:t xml:space="preserve"> Al comienzo de este Contrato, Microsoft ofrece una sesión de orientación a la gerencia y el personal del cliente mediante teleconferencia.</w:t>
      </w:r>
      <w:r w:rsidR="0061775E" w:rsidRPr="00D17DBE">
        <w:rPr>
          <w:rFonts w:cs="Tahoma"/>
          <w:szCs w:val="18"/>
          <w:lang w:val="es-ES"/>
        </w:rPr>
        <w:t xml:space="preserve"> </w:t>
      </w:r>
      <w:r w:rsidRPr="00D17DBE">
        <w:rPr>
          <w:rFonts w:cs="Tahoma"/>
          <w:szCs w:val="18"/>
          <w:lang w:val="es-ES"/>
        </w:rPr>
        <w:t>El propósito de esta reunión es analizar los Servicios de soporte disponibles y responder a cualquier pregunta para que el cliente pueda planificar su uso de los Servicios.</w:t>
      </w:r>
    </w:p>
    <w:p w:rsidR="00596386" w:rsidRPr="00D17DBE" w:rsidRDefault="00596386" w:rsidP="00346F4B">
      <w:pPr>
        <w:numPr>
          <w:ilvl w:val="0"/>
          <w:numId w:val="112"/>
        </w:numPr>
        <w:tabs>
          <w:tab w:val="clear" w:pos="720"/>
        </w:tabs>
        <w:spacing w:after="60"/>
        <w:ind w:left="1440"/>
        <w:jc w:val="both"/>
        <w:rPr>
          <w:rFonts w:cs="Tahoma"/>
          <w:lang w:val="es-ES"/>
        </w:rPr>
      </w:pPr>
      <w:r w:rsidRPr="00D17DBE">
        <w:rPr>
          <w:rFonts w:cs="Tahoma"/>
          <w:b/>
          <w:color w:val="000000"/>
          <w:szCs w:val="18"/>
          <w:lang w:val="es-ES"/>
        </w:rPr>
        <w:t>Administración de Remisión a una Instancia Superior.</w:t>
      </w:r>
      <w:r w:rsidRPr="00D17DBE">
        <w:rPr>
          <w:rFonts w:cs="Tahoma"/>
          <w:szCs w:val="18"/>
          <w:lang w:val="es-ES"/>
        </w:rPr>
        <w:t xml:space="preserve"> Un Administrador de Prestación Directa Profesional </w:t>
      </w:r>
      <w:r w:rsidRPr="00D17DBE">
        <w:rPr>
          <w:rFonts w:cs="Tahoma"/>
          <w:snapToGrid w:val="0"/>
          <w:szCs w:val="18"/>
          <w:lang w:val="es-ES"/>
        </w:rPr>
        <w:t>prestará al cliente los servicios de administración de escalación de soporte técnico para Windows Azure.</w:t>
      </w:r>
    </w:p>
    <w:p w:rsidR="00596386" w:rsidRPr="00D17DBE" w:rsidRDefault="00596386" w:rsidP="00596386">
      <w:pPr>
        <w:tabs>
          <w:tab w:val="left" w:pos="360"/>
        </w:tabs>
        <w:jc w:val="both"/>
        <w:rPr>
          <w:rFonts w:cs="Tahoma"/>
          <w:lang w:val="es-ES"/>
        </w:rPr>
      </w:pPr>
    </w:p>
    <w:p w:rsidR="00596386" w:rsidRPr="00D17DBE" w:rsidRDefault="00CB228A" w:rsidP="00E03856">
      <w:pPr>
        <w:pStyle w:val="normal1"/>
        <w:jc w:val="both"/>
        <w:rPr>
          <w:rFonts w:ascii="Tahoma" w:hAnsi="Tahoma" w:cs="Tahoma"/>
          <w:lang w:val="es-ES"/>
        </w:rPr>
      </w:pPr>
      <w:r w:rsidRPr="00D17DBE">
        <w:rPr>
          <w:rFonts w:ascii="Tahoma" w:hAnsi="Tahoma" w:cs="Tahoma"/>
          <w:color w:val="000000"/>
          <w:sz w:val="18"/>
          <w:szCs w:val="18"/>
          <w:lang w:val="es-ES"/>
        </w:rPr>
        <w:t>Los Servicios de Administración de Prestación de Servicios se proporcionan entre 09:00 h y 17:00 h en horario local solo en inglés,</w:t>
      </w:r>
      <w:r w:rsidRPr="00D17DBE">
        <w:rPr>
          <w:rFonts w:ascii="Tahoma" w:hAnsi="Tahoma" w:cs="Tahoma"/>
          <w:color w:val="FF3399"/>
          <w:sz w:val="18"/>
          <w:szCs w:val="18"/>
          <w:lang w:val="es-ES"/>
        </w:rPr>
        <w:t xml:space="preserve"> </w:t>
      </w:r>
      <w:r w:rsidRPr="00D17DBE">
        <w:rPr>
          <w:rFonts w:ascii="Tahoma" w:hAnsi="Tahoma" w:cs="Tahoma"/>
          <w:sz w:val="18"/>
          <w:szCs w:val="18"/>
          <w:lang w:val="es-ES"/>
        </w:rPr>
        <w:t>de lunes a viernes, excluidos los fines de semana y los festivos.</w:t>
      </w:r>
      <w:r w:rsidRPr="00D17DBE">
        <w:rPr>
          <w:rFonts w:ascii="Tahoma" w:hAnsi="Tahoma" w:cs="Tahoma"/>
          <w:color w:val="000000"/>
          <w:sz w:val="18"/>
          <w:szCs w:val="18"/>
          <w:u w:val="single"/>
          <w:lang w:val="es-ES"/>
        </w:rPr>
        <w:t xml:space="preserve"> </w:t>
      </w:r>
    </w:p>
    <w:p w:rsidR="00596386" w:rsidRPr="00D17DBE" w:rsidRDefault="00596386" w:rsidP="00596386">
      <w:pPr>
        <w:pStyle w:val="normal1"/>
        <w:jc w:val="both"/>
        <w:rPr>
          <w:rFonts w:ascii="Tahoma" w:hAnsi="Tahoma" w:cs="Tahoma"/>
          <w:lang w:val="es-ES"/>
        </w:rPr>
      </w:pPr>
    </w:p>
    <w:p w:rsidR="00DC0853" w:rsidRPr="00D17DBE" w:rsidRDefault="00596386" w:rsidP="00DC0853">
      <w:pPr>
        <w:tabs>
          <w:tab w:val="left" w:pos="360"/>
        </w:tabs>
        <w:spacing w:after="60"/>
        <w:jc w:val="both"/>
        <w:rPr>
          <w:rFonts w:cs="Tahoma"/>
          <w:lang w:val="es-ES"/>
        </w:rPr>
      </w:pPr>
      <w:r w:rsidRPr="00D17DBE">
        <w:rPr>
          <w:rFonts w:cs="Tahoma"/>
          <w:b/>
          <w:szCs w:val="18"/>
          <w:lang w:val="es-ES"/>
        </w:rPr>
        <w:t>Otros servicios y beneficios de información</w:t>
      </w:r>
    </w:p>
    <w:p w:rsidR="00596386" w:rsidRPr="00D17DBE" w:rsidRDefault="00596386" w:rsidP="008368F0">
      <w:pPr>
        <w:tabs>
          <w:tab w:val="left" w:pos="360"/>
        </w:tabs>
        <w:jc w:val="both"/>
        <w:rPr>
          <w:rFonts w:cs="Tahoma"/>
          <w:lang w:val="es-ES"/>
        </w:rPr>
      </w:pPr>
      <w:r w:rsidRPr="00D17DBE">
        <w:rPr>
          <w:rFonts w:cs="Tahoma"/>
          <w:szCs w:val="18"/>
          <w:lang w:val="es-ES"/>
        </w:rPr>
        <w:t>Los Servicios de Información le proporcionan información técnica sobre Windows Azure y herramientas de soporte técnico que ayudan a los clientes a implementar y operar Windows Azure de manera más eficiente y eficaz.</w:t>
      </w:r>
      <w:r w:rsidR="0061775E" w:rsidRPr="00D17DBE">
        <w:rPr>
          <w:rFonts w:cs="Tahoma"/>
          <w:szCs w:val="18"/>
          <w:lang w:val="es-ES"/>
        </w:rPr>
        <w:t xml:space="preserve"> </w:t>
      </w:r>
      <w:r w:rsidRPr="00D17DBE">
        <w:rPr>
          <w:rFonts w:cs="Tahoma"/>
          <w:szCs w:val="18"/>
          <w:lang w:val="es-ES"/>
        </w:rPr>
        <w:t>Los</w:t>
      </w:r>
      <w:r w:rsidR="008368F0" w:rsidRPr="00D17DBE">
        <w:rPr>
          <w:rFonts w:cs="Tahoma"/>
          <w:szCs w:val="18"/>
          <w:lang w:val="es-ES"/>
        </w:rPr>
        <w:t> </w:t>
      </w:r>
      <w:r w:rsidRPr="00D17DBE">
        <w:rPr>
          <w:rFonts w:cs="Tahoma"/>
          <w:szCs w:val="18"/>
          <w:lang w:val="es-ES"/>
        </w:rPr>
        <w:t>Servicios de Información se prestan únicamente en inglés e incluyen lo siguiente:</w:t>
      </w:r>
    </w:p>
    <w:p w:rsidR="00596386" w:rsidRPr="00D17DBE" w:rsidRDefault="00596386" w:rsidP="00596386">
      <w:pPr>
        <w:tabs>
          <w:tab w:val="left" w:pos="360"/>
        </w:tabs>
        <w:jc w:val="both"/>
        <w:rPr>
          <w:rFonts w:cs="Tahoma"/>
          <w:lang w:val="es-ES"/>
        </w:rPr>
      </w:pPr>
    </w:p>
    <w:p w:rsidR="00596386" w:rsidRPr="00D17DBE" w:rsidRDefault="00596386" w:rsidP="00346F4B">
      <w:pPr>
        <w:pStyle w:val="ListParagraph"/>
        <w:numPr>
          <w:ilvl w:val="0"/>
          <w:numId w:val="113"/>
        </w:numPr>
        <w:tabs>
          <w:tab w:val="left" w:pos="360"/>
        </w:tabs>
        <w:spacing w:after="60"/>
        <w:ind w:left="1440"/>
        <w:contextualSpacing w:val="0"/>
        <w:jc w:val="both"/>
        <w:rPr>
          <w:rFonts w:ascii="Tahoma" w:hAnsi="Tahoma" w:cs="Tahoma"/>
          <w:lang w:val="es-ES"/>
        </w:rPr>
      </w:pPr>
      <w:r w:rsidRPr="00D17DBE">
        <w:rPr>
          <w:rFonts w:ascii="Tahoma" w:hAnsi="Tahoma" w:cs="Tahoma"/>
          <w:b/>
          <w:color w:val="000000"/>
          <w:sz w:val="18"/>
          <w:szCs w:val="18"/>
          <w:lang w:val="es-ES"/>
        </w:rPr>
        <w:t>Contenido exclusivo del Soporte técnico profesional directo para Windows Azure</w:t>
      </w:r>
      <w:r w:rsidR="008368F0" w:rsidRPr="00D17DBE">
        <w:rPr>
          <w:rFonts w:ascii="Tahoma" w:hAnsi="Tahoma" w:cs="Tahoma"/>
          <w:b/>
          <w:color w:val="000000"/>
          <w:sz w:val="18"/>
          <w:szCs w:val="18"/>
          <w:lang w:val="es-ES"/>
        </w:rPr>
        <w:t>.</w:t>
      </w:r>
      <w:r w:rsidRPr="00D17DBE">
        <w:rPr>
          <w:rFonts w:ascii="Tahoma" w:hAnsi="Tahoma" w:cs="Tahoma"/>
          <w:b/>
          <w:color w:val="000000"/>
          <w:sz w:val="18"/>
          <w:szCs w:val="18"/>
          <w:lang w:val="es-ES"/>
        </w:rPr>
        <w:t xml:space="preserve"> </w:t>
      </w:r>
      <w:r w:rsidRPr="00D17DBE">
        <w:rPr>
          <w:rFonts w:ascii="Tahoma" w:hAnsi="Tahoma" w:cs="Tahoma"/>
          <w:snapToGrid w:val="0"/>
          <w:sz w:val="18"/>
          <w:szCs w:val="18"/>
          <w:lang w:val="es-ES"/>
        </w:rPr>
        <w:t>Los clientes recibirán acceso a contenido de Windows Azure exclusivo, que incluye, entre otros, publicaciones en línea relativas a las guías de prácticas recomendadas de arquitectura e implementación, contenido de capacitación archivado, notificaciones de próximos seminarios web y otra información general sobre Windows Azure.</w:t>
      </w:r>
    </w:p>
    <w:p w:rsidR="00596386" w:rsidRPr="00D17DBE" w:rsidRDefault="00596386" w:rsidP="008368F0">
      <w:pPr>
        <w:numPr>
          <w:ilvl w:val="0"/>
          <w:numId w:val="113"/>
        </w:numPr>
        <w:tabs>
          <w:tab w:val="left" w:pos="360"/>
        </w:tabs>
        <w:spacing w:after="60"/>
        <w:ind w:left="1440"/>
        <w:jc w:val="both"/>
        <w:rPr>
          <w:rFonts w:cs="Tahoma"/>
          <w:lang w:val="es-ES"/>
        </w:rPr>
      </w:pPr>
      <w:r w:rsidRPr="00D17DBE">
        <w:rPr>
          <w:rFonts w:cs="Tahoma"/>
          <w:b/>
          <w:color w:val="000000"/>
          <w:szCs w:val="18"/>
          <w:lang w:val="es-ES"/>
        </w:rPr>
        <w:lastRenderedPageBreak/>
        <w:t>Seminarios web.</w:t>
      </w:r>
      <w:r w:rsidRPr="00D17DBE">
        <w:rPr>
          <w:rFonts w:cs="Tahoma"/>
          <w:szCs w:val="18"/>
          <w:lang w:val="es-ES"/>
        </w:rPr>
        <w:t xml:space="preserve"> Los seminarios web son discusiones programadas de forma habitual dirigidas por profesionales de Microsoft que cubren áreas clave de los Servicios Online de Microsoft. Los</w:t>
      </w:r>
      <w:r w:rsidR="008368F0" w:rsidRPr="00D17DBE">
        <w:rPr>
          <w:rFonts w:cs="Tahoma"/>
          <w:szCs w:val="18"/>
          <w:lang w:val="es-ES"/>
        </w:rPr>
        <w:t> </w:t>
      </w:r>
      <w:r w:rsidRPr="00D17DBE">
        <w:rPr>
          <w:rFonts w:cs="Tahoma"/>
          <w:szCs w:val="18"/>
          <w:lang w:val="es-ES"/>
        </w:rPr>
        <w:t xml:space="preserve">seminarios web incluyen, pero no se limitan a, </w:t>
      </w:r>
      <w:r w:rsidR="002B663E" w:rsidRPr="00D17DBE">
        <w:rPr>
          <w:rFonts w:cs="Tahoma"/>
          <w:szCs w:val="18"/>
          <w:lang w:val="es-ES"/>
        </w:rPr>
        <w:t>“</w:t>
      </w:r>
      <w:r w:rsidRPr="00D17DBE">
        <w:rPr>
          <w:rFonts w:cs="Tahoma"/>
          <w:szCs w:val="18"/>
          <w:lang w:val="es-ES"/>
        </w:rPr>
        <w:t>Introducción</w:t>
      </w:r>
      <w:r w:rsidR="002B663E" w:rsidRPr="00D17DBE">
        <w:rPr>
          <w:rFonts w:cs="Tahoma"/>
          <w:szCs w:val="18"/>
          <w:lang w:val="es-ES"/>
        </w:rPr>
        <w:t>”</w:t>
      </w:r>
      <w:r w:rsidRPr="00D17DBE">
        <w:rPr>
          <w:rFonts w:cs="Tahoma"/>
          <w:szCs w:val="18"/>
          <w:lang w:val="es-ES"/>
        </w:rPr>
        <w:t xml:space="preserve"> con Windows Azure, Sesiones informativas de nuevas características y Sesiones de preguntas y respuestas </w:t>
      </w:r>
      <w:r w:rsidR="002B663E" w:rsidRPr="00D17DBE">
        <w:rPr>
          <w:rFonts w:cs="Tahoma"/>
          <w:szCs w:val="18"/>
          <w:lang w:val="es-ES"/>
        </w:rPr>
        <w:t>“</w:t>
      </w:r>
      <w:r w:rsidRPr="00D17DBE">
        <w:rPr>
          <w:rFonts w:cs="Tahoma"/>
          <w:szCs w:val="18"/>
          <w:lang w:val="es-ES"/>
        </w:rPr>
        <w:t>Pregunte a los</w:t>
      </w:r>
      <w:r w:rsidR="008368F0" w:rsidRPr="00D17DBE">
        <w:rPr>
          <w:rFonts w:cs="Tahoma"/>
          <w:szCs w:val="18"/>
          <w:lang w:val="es-ES"/>
        </w:rPr>
        <w:t> </w:t>
      </w:r>
      <w:r w:rsidRPr="00D17DBE">
        <w:rPr>
          <w:rFonts w:cs="Tahoma"/>
          <w:szCs w:val="18"/>
          <w:lang w:val="es-ES"/>
        </w:rPr>
        <w:t>expertos</w:t>
      </w:r>
      <w:r w:rsidR="002B663E" w:rsidRPr="00D17DBE">
        <w:rPr>
          <w:rFonts w:cs="Tahoma"/>
          <w:szCs w:val="18"/>
          <w:lang w:val="es-ES"/>
        </w:rPr>
        <w:t>”</w:t>
      </w:r>
      <w:r w:rsidRPr="00D17DBE">
        <w:rPr>
          <w:rFonts w:cs="Tahoma"/>
          <w:szCs w:val="18"/>
          <w:lang w:val="es-ES"/>
        </w:rPr>
        <w:t xml:space="preserve">. </w:t>
      </w:r>
    </w:p>
    <w:p w:rsidR="00596386" w:rsidRPr="00D17DBE" w:rsidRDefault="00596386" w:rsidP="00346F4B">
      <w:pPr>
        <w:numPr>
          <w:ilvl w:val="0"/>
          <w:numId w:val="113"/>
        </w:numPr>
        <w:tabs>
          <w:tab w:val="left" w:pos="360"/>
        </w:tabs>
        <w:spacing w:after="60"/>
        <w:ind w:left="1440"/>
        <w:jc w:val="both"/>
        <w:rPr>
          <w:rFonts w:cs="Tahoma"/>
          <w:lang w:val="es-ES"/>
        </w:rPr>
      </w:pPr>
      <w:r w:rsidRPr="00D17DBE">
        <w:rPr>
          <w:rFonts w:cs="Tahoma"/>
          <w:b/>
          <w:color w:val="000000"/>
          <w:szCs w:val="18"/>
          <w:lang w:val="es-ES"/>
        </w:rPr>
        <w:t>Los servicios de asesoramiento adicionales de los Administradores de Prestación Directa Profesional.</w:t>
      </w:r>
    </w:p>
    <w:p w:rsidR="00596386" w:rsidRPr="00D17DBE" w:rsidRDefault="00596386" w:rsidP="00346F4B">
      <w:pPr>
        <w:numPr>
          <w:ilvl w:val="1"/>
          <w:numId w:val="99"/>
        </w:numPr>
        <w:tabs>
          <w:tab w:val="left" w:pos="360"/>
        </w:tabs>
        <w:spacing w:after="60"/>
        <w:ind w:left="1980"/>
        <w:jc w:val="both"/>
        <w:rPr>
          <w:rFonts w:cs="Tahoma"/>
          <w:lang w:val="es-ES"/>
        </w:rPr>
      </w:pPr>
      <w:r w:rsidRPr="00D17DBE">
        <w:rPr>
          <w:rFonts w:cs="Tahoma"/>
          <w:snapToGrid w:val="0"/>
          <w:szCs w:val="18"/>
          <w:lang w:val="es-ES"/>
        </w:rPr>
        <w:t>Remisiones a los principales recursos en línea.</w:t>
      </w:r>
      <w:r w:rsidR="0061775E" w:rsidRPr="00D17DBE">
        <w:rPr>
          <w:rFonts w:cs="Tahoma"/>
          <w:snapToGrid w:val="0"/>
          <w:szCs w:val="18"/>
          <w:lang w:val="es-ES"/>
        </w:rPr>
        <w:t xml:space="preserve"> </w:t>
      </w:r>
      <w:r w:rsidRPr="00D17DBE">
        <w:rPr>
          <w:rFonts w:cs="Tahoma"/>
          <w:snapToGrid w:val="0"/>
          <w:szCs w:val="18"/>
          <w:lang w:val="es-ES"/>
        </w:rPr>
        <w:t xml:space="preserve">Un Administrador de Prestación Directa Profesional proporcionará recomendaciones a los clientes, incluidas instrucciones sobre cómo acceder a los recursos de autoservicio actualmente disponibles para ayudar a responder preguntas del tipo </w:t>
      </w:r>
      <w:r w:rsidR="002B663E" w:rsidRPr="00D17DBE">
        <w:rPr>
          <w:rFonts w:cs="Tahoma"/>
          <w:snapToGrid w:val="0"/>
          <w:szCs w:val="18"/>
          <w:lang w:val="es-ES"/>
        </w:rPr>
        <w:t>“</w:t>
      </w:r>
      <w:r w:rsidRPr="00D17DBE">
        <w:rPr>
          <w:rFonts w:cs="Tahoma"/>
          <w:snapToGrid w:val="0"/>
          <w:szCs w:val="18"/>
          <w:lang w:val="es-ES"/>
        </w:rPr>
        <w:t>cómo hacer</w:t>
      </w:r>
      <w:r w:rsidR="002B663E" w:rsidRPr="00D17DBE">
        <w:rPr>
          <w:rFonts w:cs="Tahoma"/>
          <w:snapToGrid w:val="0"/>
          <w:szCs w:val="18"/>
          <w:lang w:val="es-ES"/>
        </w:rPr>
        <w:t>”</w:t>
      </w:r>
      <w:r w:rsidRPr="00D17DBE">
        <w:rPr>
          <w:rFonts w:cs="Tahoma"/>
          <w:snapToGrid w:val="0"/>
          <w:szCs w:val="18"/>
          <w:lang w:val="es-ES"/>
        </w:rPr>
        <w:t xml:space="preserve"> en servicios y características comunes de Windows Azure.</w:t>
      </w:r>
    </w:p>
    <w:p w:rsidR="00596386" w:rsidRPr="00D17DBE" w:rsidRDefault="00596386" w:rsidP="00346F4B">
      <w:pPr>
        <w:numPr>
          <w:ilvl w:val="1"/>
          <w:numId w:val="99"/>
        </w:numPr>
        <w:spacing w:after="60"/>
        <w:ind w:left="1980"/>
        <w:jc w:val="both"/>
        <w:rPr>
          <w:rFonts w:cs="Tahoma"/>
          <w:lang w:val="es-ES"/>
        </w:rPr>
      </w:pPr>
      <w:r w:rsidRPr="00D17DBE">
        <w:rPr>
          <w:rFonts w:cs="Tahoma"/>
          <w:snapToGrid w:val="0"/>
          <w:szCs w:val="18"/>
          <w:lang w:val="es-ES"/>
        </w:rPr>
        <w:t>Tendencias de incidentes básicos.</w:t>
      </w:r>
      <w:r w:rsidR="0061775E" w:rsidRPr="00D17DBE">
        <w:rPr>
          <w:rFonts w:cs="Tahoma"/>
          <w:snapToGrid w:val="0"/>
          <w:szCs w:val="18"/>
          <w:lang w:val="es-ES"/>
        </w:rPr>
        <w:t xml:space="preserve"> </w:t>
      </w:r>
      <w:r w:rsidRPr="00D17DBE">
        <w:rPr>
          <w:rFonts w:cs="Tahoma"/>
          <w:snapToGrid w:val="0"/>
          <w:szCs w:val="18"/>
          <w:lang w:val="es-ES"/>
        </w:rPr>
        <w:t>Un Administrador de Prestación Directa Profesional ayudará a detectar y a evaluar la causa fundamental de las solicitudes de soporte técnico comunes presentadas por los clientes y ofrecerá sugerencias sobre cómo mitigar dichos problemas de soporte técnico en el futuro.</w:t>
      </w:r>
    </w:p>
    <w:p w:rsidR="00596386" w:rsidRPr="00D17DBE" w:rsidRDefault="00596386" w:rsidP="003F1A34">
      <w:pPr>
        <w:numPr>
          <w:ilvl w:val="0"/>
          <w:numId w:val="113"/>
        </w:numPr>
        <w:tabs>
          <w:tab w:val="left" w:pos="360"/>
        </w:tabs>
        <w:spacing w:after="60"/>
        <w:ind w:left="1440"/>
        <w:jc w:val="both"/>
        <w:rPr>
          <w:rFonts w:cs="Tahoma"/>
          <w:lang w:val="es-ES"/>
        </w:rPr>
      </w:pPr>
      <w:r w:rsidRPr="00D17DBE">
        <w:rPr>
          <w:rFonts w:cs="Tahoma"/>
          <w:b/>
          <w:color w:val="000000"/>
          <w:szCs w:val="18"/>
          <w:lang w:val="es-ES"/>
        </w:rPr>
        <w:t xml:space="preserve">Informes de optimización de Windows Azure. </w:t>
      </w:r>
      <w:r w:rsidRPr="00D17DBE">
        <w:rPr>
          <w:rFonts w:cs="Tahoma"/>
          <w:szCs w:val="18"/>
          <w:lang w:val="es-ES"/>
        </w:rPr>
        <w:t>Un Administrador de Prestación Directa Profesional proporcionará informes habituales para ayudar a identificar posibles reducciones de costos, maximizar el periodo de uso y mejorar la experiencia de usuario.</w:t>
      </w:r>
      <w:r w:rsidR="0061775E" w:rsidRPr="00D17DBE">
        <w:rPr>
          <w:rFonts w:cs="Tahoma"/>
          <w:lang w:val="es-ES"/>
        </w:rPr>
        <w:t xml:space="preserve"> </w:t>
      </w:r>
    </w:p>
    <w:p w:rsidR="00A47BFD" w:rsidRPr="00D17DBE" w:rsidRDefault="00A47BFD" w:rsidP="00596386">
      <w:pPr>
        <w:pStyle w:val="normal1"/>
        <w:jc w:val="both"/>
        <w:rPr>
          <w:rFonts w:ascii="Tahoma" w:hAnsi="Tahoma" w:cs="Tahoma"/>
          <w:lang w:val="es-ES"/>
        </w:rPr>
      </w:pPr>
    </w:p>
    <w:p w:rsidR="00596386" w:rsidRPr="00D17DBE" w:rsidRDefault="00596386" w:rsidP="00596386">
      <w:pPr>
        <w:tabs>
          <w:tab w:val="left" w:pos="360"/>
        </w:tabs>
        <w:jc w:val="both"/>
        <w:rPr>
          <w:rFonts w:cs="Tahoma"/>
          <w:lang w:val="es-ES"/>
        </w:rPr>
      </w:pPr>
      <w:r w:rsidRPr="00D17DBE">
        <w:rPr>
          <w:rFonts w:cs="Tahoma"/>
          <w:b/>
          <w:sz w:val="24"/>
          <w:szCs w:val="18"/>
          <w:lang w:val="es-ES"/>
        </w:rPr>
        <w:t>Soporte técnico estándar para Windows Azure</w:t>
      </w:r>
    </w:p>
    <w:p w:rsidR="00596386" w:rsidRPr="00D17DBE" w:rsidRDefault="00596386" w:rsidP="00596386">
      <w:pPr>
        <w:tabs>
          <w:tab w:val="left" w:pos="360"/>
        </w:tabs>
        <w:jc w:val="both"/>
        <w:rPr>
          <w:rFonts w:cs="Tahoma"/>
          <w:lang w:val="es-ES"/>
        </w:rPr>
      </w:pPr>
    </w:p>
    <w:p w:rsidR="00596386" w:rsidRPr="00D17DBE" w:rsidRDefault="00A47BFD" w:rsidP="00596386">
      <w:pPr>
        <w:rPr>
          <w:rFonts w:cs="Tahoma"/>
          <w:lang w:val="es-ES"/>
        </w:rPr>
      </w:pPr>
      <w:r w:rsidRPr="00D17DBE">
        <w:rPr>
          <w:rFonts w:cs="Tahoma"/>
          <w:color w:val="000000"/>
          <w:szCs w:val="18"/>
          <w:lang w:val="es-ES"/>
        </w:rPr>
        <w:t>Será responsabilidad de los Clientes establecer el nivel de gravedad inicial durante el proceso de envío por web según la guía de gravedad proporcionada.</w:t>
      </w:r>
      <w:r w:rsidR="0061775E" w:rsidRPr="00D17DBE">
        <w:rPr>
          <w:rFonts w:cs="Tahoma"/>
          <w:color w:val="000000"/>
          <w:szCs w:val="18"/>
          <w:lang w:val="es-ES"/>
        </w:rPr>
        <w:t xml:space="preserve"> </w:t>
      </w:r>
      <w:r w:rsidRPr="00D17DBE">
        <w:rPr>
          <w:rFonts w:cs="Tahoma"/>
          <w:color w:val="000000"/>
          <w:szCs w:val="18"/>
          <w:lang w:val="es-ES"/>
        </w:rPr>
        <w:t xml:space="preserve">Microsoft puede disminuir el nivel de gravedad si el cliente no puede proporcionar los recursos o las respuestas necesarios que permitan a Microsoft continuar con los esfuerzos para resolver el problema. </w:t>
      </w:r>
      <w:r w:rsidRPr="00D17DBE">
        <w:rPr>
          <w:rFonts w:cs="Tahoma"/>
          <w:szCs w:val="18"/>
          <w:lang w:val="es-ES"/>
        </w:rPr>
        <w:t>La gravedad del incidente determinará los niveles de respuesta de Microsoft y los tiempos de respuesta estimados, tal como se establece en la tabla a continuación. Nuestra capacidad de entregar los servicios depende de la cooperación total y oportuna del cliente, así como de la exactitud e integridad de cualquier información que proporcione el cliente.</w:t>
      </w:r>
    </w:p>
    <w:p w:rsidR="00596386" w:rsidRPr="00D17DBE" w:rsidRDefault="00596386" w:rsidP="00596386">
      <w:pPr>
        <w:rPr>
          <w:rFonts w:cs="Tahoma"/>
          <w:lang w:val="es-ES"/>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92"/>
        <w:gridCol w:w="1957"/>
        <w:gridCol w:w="3009"/>
        <w:gridCol w:w="3118"/>
      </w:tblGrid>
      <w:tr w:rsidR="00596386" w:rsidRPr="0061775E" w:rsidTr="002A6416">
        <w:tc>
          <w:tcPr>
            <w:tcW w:w="779" w:type="pct"/>
            <w:shd w:val="clear" w:color="auto" w:fill="FABF8F"/>
          </w:tcPr>
          <w:p w:rsidR="00596386" w:rsidRPr="0061775E" w:rsidRDefault="00596386" w:rsidP="0037031E">
            <w:pPr>
              <w:jc w:val="center"/>
              <w:rPr>
                <w:rFonts w:cs="Tahoma"/>
                <w:b/>
                <w:bCs/>
                <w:color w:val="000000"/>
                <w:sz w:val="20"/>
                <w:szCs w:val="18"/>
              </w:rPr>
            </w:pPr>
            <w:r w:rsidRPr="0061775E">
              <w:rPr>
                <w:rFonts w:cs="Tahoma"/>
                <w:b/>
                <w:bCs/>
                <w:color w:val="000000"/>
                <w:sz w:val="20"/>
                <w:szCs w:val="18"/>
              </w:rPr>
              <w:t>Gravedad</w:t>
            </w:r>
          </w:p>
        </w:tc>
        <w:tc>
          <w:tcPr>
            <w:tcW w:w="1022" w:type="pct"/>
            <w:shd w:val="clear" w:color="auto" w:fill="FABF8F"/>
          </w:tcPr>
          <w:p w:rsidR="00596386" w:rsidRPr="0061775E" w:rsidRDefault="00596386" w:rsidP="0037031E">
            <w:pPr>
              <w:jc w:val="center"/>
              <w:rPr>
                <w:rFonts w:cs="Tahoma"/>
                <w:b/>
                <w:bCs/>
                <w:color w:val="000000"/>
                <w:sz w:val="20"/>
                <w:szCs w:val="18"/>
              </w:rPr>
            </w:pPr>
            <w:r w:rsidRPr="0061775E">
              <w:rPr>
                <w:rFonts w:cs="Tahoma"/>
                <w:b/>
                <w:bCs/>
                <w:color w:val="000000"/>
                <w:sz w:val="20"/>
                <w:szCs w:val="18"/>
              </w:rPr>
              <w:t>Contacto</w:t>
            </w:r>
          </w:p>
        </w:tc>
        <w:tc>
          <w:tcPr>
            <w:tcW w:w="1571" w:type="pct"/>
            <w:shd w:val="clear" w:color="auto" w:fill="FABF8F"/>
          </w:tcPr>
          <w:p w:rsidR="00596386" w:rsidRPr="0061775E" w:rsidRDefault="00596386" w:rsidP="0037031E">
            <w:pPr>
              <w:jc w:val="center"/>
              <w:rPr>
                <w:rFonts w:cs="Tahoma"/>
                <w:b/>
                <w:bCs/>
                <w:color w:val="000000"/>
                <w:sz w:val="20"/>
                <w:szCs w:val="18"/>
              </w:rPr>
            </w:pPr>
            <w:r w:rsidRPr="0061775E">
              <w:rPr>
                <w:rFonts w:cs="Tahoma"/>
                <w:b/>
                <w:bCs/>
                <w:color w:val="000000"/>
                <w:sz w:val="20"/>
                <w:szCs w:val="18"/>
              </w:rPr>
              <w:t>Situación del Cliente</w:t>
            </w:r>
          </w:p>
        </w:tc>
        <w:tc>
          <w:tcPr>
            <w:tcW w:w="1628" w:type="pct"/>
            <w:shd w:val="clear" w:color="auto" w:fill="FABF8F"/>
          </w:tcPr>
          <w:p w:rsidR="00596386" w:rsidRPr="0061775E" w:rsidRDefault="00596386" w:rsidP="00004148">
            <w:pPr>
              <w:jc w:val="center"/>
              <w:rPr>
                <w:rFonts w:cs="Tahoma"/>
                <w:b/>
                <w:bCs/>
                <w:color w:val="000000"/>
                <w:sz w:val="20"/>
                <w:szCs w:val="18"/>
              </w:rPr>
            </w:pPr>
            <w:r w:rsidRPr="0061775E">
              <w:rPr>
                <w:rFonts w:cs="Tahoma"/>
                <w:b/>
                <w:bCs/>
                <w:color w:val="000000"/>
                <w:sz w:val="20"/>
                <w:szCs w:val="18"/>
              </w:rPr>
              <w:t>Respuesta esperada de</w:t>
            </w:r>
            <w:r w:rsidR="00004148">
              <w:rPr>
                <w:rFonts w:cs="Tahoma"/>
                <w:b/>
                <w:bCs/>
                <w:color w:val="000000"/>
                <w:sz w:val="20"/>
                <w:szCs w:val="18"/>
              </w:rPr>
              <w:t> </w:t>
            </w:r>
            <w:r w:rsidRPr="0061775E">
              <w:rPr>
                <w:rFonts w:cs="Tahoma"/>
                <w:b/>
                <w:bCs/>
                <w:color w:val="000000"/>
                <w:sz w:val="20"/>
                <w:szCs w:val="18"/>
              </w:rPr>
              <w:t>Microsoft</w:t>
            </w:r>
          </w:p>
        </w:tc>
      </w:tr>
      <w:tr w:rsidR="00596386" w:rsidRPr="00B1694F" w:rsidTr="002A6416">
        <w:tc>
          <w:tcPr>
            <w:tcW w:w="779" w:type="pct"/>
          </w:tcPr>
          <w:p w:rsidR="00596386" w:rsidRPr="008368F0" w:rsidRDefault="00596386" w:rsidP="00647923">
            <w:pPr>
              <w:spacing w:after="60" w:line="240" w:lineRule="atLeast"/>
              <w:jc w:val="center"/>
              <w:rPr>
                <w:rFonts w:ascii="SegoeBook" w:hAnsi="SegoeBook" w:cs="Tahoma"/>
                <w:szCs w:val="18"/>
              </w:rPr>
            </w:pPr>
            <w:r w:rsidRPr="008368F0">
              <w:rPr>
                <w:rFonts w:ascii="SegoeBook" w:hAnsi="SegoeBook" w:cs="Tahoma"/>
                <w:szCs w:val="18"/>
              </w:rPr>
              <w:t>A</w:t>
            </w:r>
          </w:p>
        </w:tc>
        <w:tc>
          <w:tcPr>
            <w:tcW w:w="1022" w:type="pct"/>
          </w:tcPr>
          <w:p w:rsidR="00596386" w:rsidRPr="008368F0" w:rsidRDefault="00596386" w:rsidP="00647923">
            <w:pPr>
              <w:spacing w:after="60" w:line="240" w:lineRule="atLeast"/>
              <w:jc w:val="center"/>
              <w:rPr>
                <w:rFonts w:ascii="SegoeBook" w:hAnsi="SegoeBook" w:cs="Tahoma"/>
                <w:szCs w:val="18"/>
              </w:rPr>
            </w:pPr>
            <w:r w:rsidRPr="008368F0">
              <w:rPr>
                <w:rFonts w:ascii="SegoeBook" w:hAnsi="SegoeBook" w:cs="Tahoma"/>
                <w:szCs w:val="18"/>
              </w:rPr>
              <w:t>Presentación por Internet</w:t>
            </w:r>
          </w:p>
        </w:tc>
        <w:tc>
          <w:tcPr>
            <w:tcW w:w="1571" w:type="pct"/>
          </w:tcPr>
          <w:p w:rsidR="00596386" w:rsidRPr="00D17DBE" w:rsidRDefault="00596386" w:rsidP="00647923">
            <w:pPr>
              <w:spacing w:after="60" w:line="240" w:lineRule="atLeast"/>
              <w:rPr>
                <w:rFonts w:ascii="SegoeBook" w:hAnsi="SegoeBook" w:cs="Tahoma"/>
                <w:lang w:val="es-ES"/>
              </w:rPr>
            </w:pPr>
            <w:r w:rsidRPr="00D17DBE">
              <w:rPr>
                <w:rFonts w:ascii="SegoeBook" w:hAnsi="SegoeBook" w:cs="Tahoma"/>
                <w:szCs w:val="18"/>
                <w:lang w:val="es-ES"/>
              </w:rPr>
              <w:t>Impacto crítico para el negocio:</w:t>
            </w:r>
          </w:p>
          <w:p w:rsidR="00596386" w:rsidRPr="00D17DBE" w:rsidRDefault="00596386" w:rsidP="00647923">
            <w:pPr>
              <w:spacing w:after="60" w:line="240" w:lineRule="atLeast"/>
              <w:rPr>
                <w:rFonts w:ascii="SegoeBook" w:hAnsi="SegoeBook" w:cs="Tahoma"/>
                <w:lang w:val="es-ES"/>
              </w:rPr>
            </w:pPr>
            <w:r w:rsidRPr="00D17DBE">
              <w:rPr>
                <w:rFonts w:ascii="SegoeBook" w:hAnsi="SegoeBook" w:cs="Tahoma"/>
                <w:szCs w:val="18"/>
                <w:lang w:val="es-ES"/>
              </w:rPr>
              <w:t>Pérdida o degradación importante de servicios (aplicación no funciona)</w:t>
            </w:r>
          </w:p>
          <w:p w:rsidR="00596386" w:rsidRPr="008368F0" w:rsidRDefault="00596386" w:rsidP="00647923">
            <w:pPr>
              <w:spacing w:after="60" w:line="240" w:lineRule="atLeast"/>
              <w:rPr>
                <w:rFonts w:ascii="SegoeBook" w:hAnsi="SegoeBook" w:cs="Tahoma"/>
                <w:szCs w:val="18"/>
              </w:rPr>
            </w:pPr>
            <w:r w:rsidRPr="008368F0">
              <w:rPr>
                <w:rFonts w:ascii="SegoeBook" w:hAnsi="SegoeBook" w:cs="Tahoma"/>
                <w:szCs w:val="18"/>
              </w:rPr>
              <w:t>Necesita atención en 2 horas</w:t>
            </w:r>
          </w:p>
        </w:tc>
        <w:tc>
          <w:tcPr>
            <w:tcW w:w="1628" w:type="pct"/>
          </w:tcPr>
          <w:p w:rsidR="00596386" w:rsidRPr="00D17DBE" w:rsidRDefault="00596386" w:rsidP="00647923">
            <w:pPr>
              <w:spacing w:after="60" w:line="240" w:lineRule="atLeast"/>
              <w:rPr>
                <w:rFonts w:ascii="SegoeBook" w:hAnsi="SegoeBook" w:cs="Tahoma"/>
                <w:lang w:val="es-ES"/>
              </w:rPr>
            </w:pPr>
            <w:r w:rsidRPr="00D17DBE">
              <w:rPr>
                <w:rFonts w:ascii="SegoeBook" w:hAnsi="SegoeBook" w:cs="Tahoma"/>
                <w:szCs w:val="18"/>
                <w:lang w:val="es-ES"/>
              </w:rPr>
              <w:t>Primera</w:t>
            </w:r>
            <w:r w:rsidR="0061775E" w:rsidRPr="00D17DBE">
              <w:rPr>
                <w:rFonts w:ascii="SegoeBook" w:hAnsi="SegoeBook" w:cs="Tahoma"/>
                <w:szCs w:val="18"/>
                <w:vertAlign w:val="superscript"/>
                <w:lang w:val="es-ES"/>
              </w:rPr>
              <w:t xml:space="preserve"> </w:t>
            </w:r>
            <w:r w:rsidRPr="00D17DBE">
              <w:rPr>
                <w:rFonts w:ascii="SegoeBook" w:hAnsi="SegoeBook" w:cs="Tahoma"/>
                <w:szCs w:val="18"/>
                <w:lang w:val="es-ES"/>
              </w:rPr>
              <w:t>respuesta en 2 horas o menos</w:t>
            </w:r>
          </w:p>
          <w:p w:rsidR="00596386" w:rsidRPr="00D17DBE" w:rsidRDefault="00596386" w:rsidP="00647923">
            <w:pPr>
              <w:spacing w:after="60" w:line="240" w:lineRule="atLeast"/>
              <w:rPr>
                <w:rFonts w:ascii="SegoeBook" w:hAnsi="SegoeBook" w:cs="Tahoma"/>
                <w:szCs w:val="18"/>
                <w:lang w:val="es-ES"/>
              </w:rPr>
            </w:pPr>
          </w:p>
        </w:tc>
      </w:tr>
      <w:tr w:rsidR="00596386" w:rsidRPr="00B1694F" w:rsidTr="002A6416">
        <w:tc>
          <w:tcPr>
            <w:tcW w:w="779" w:type="pct"/>
          </w:tcPr>
          <w:p w:rsidR="00596386" w:rsidRPr="008368F0" w:rsidRDefault="00596386" w:rsidP="00D824E9">
            <w:pPr>
              <w:keepNext/>
              <w:spacing w:after="60" w:line="240" w:lineRule="atLeast"/>
              <w:jc w:val="center"/>
              <w:rPr>
                <w:rFonts w:ascii="SegoeBook" w:hAnsi="SegoeBook" w:cs="Tahoma"/>
                <w:szCs w:val="18"/>
              </w:rPr>
            </w:pPr>
            <w:r w:rsidRPr="008368F0">
              <w:rPr>
                <w:rFonts w:ascii="SegoeBook" w:hAnsi="SegoeBook" w:cs="Tahoma"/>
                <w:szCs w:val="18"/>
              </w:rPr>
              <w:t>B</w:t>
            </w:r>
          </w:p>
        </w:tc>
        <w:tc>
          <w:tcPr>
            <w:tcW w:w="1022" w:type="pct"/>
          </w:tcPr>
          <w:p w:rsidR="00596386" w:rsidRPr="008368F0" w:rsidRDefault="00596386" w:rsidP="00647923">
            <w:pPr>
              <w:spacing w:after="60" w:line="240" w:lineRule="atLeast"/>
              <w:jc w:val="center"/>
              <w:rPr>
                <w:rFonts w:ascii="SegoeBook" w:hAnsi="SegoeBook" w:cs="Tahoma"/>
                <w:szCs w:val="18"/>
              </w:rPr>
            </w:pPr>
            <w:r w:rsidRPr="008368F0">
              <w:rPr>
                <w:rFonts w:ascii="SegoeBook" w:hAnsi="SegoeBook" w:cs="Tahoma"/>
                <w:szCs w:val="18"/>
              </w:rPr>
              <w:t>Presentación por Internet</w:t>
            </w:r>
          </w:p>
        </w:tc>
        <w:tc>
          <w:tcPr>
            <w:tcW w:w="1571" w:type="pct"/>
          </w:tcPr>
          <w:p w:rsidR="00596386" w:rsidRPr="00D17DBE" w:rsidRDefault="00596386" w:rsidP="00647923">
            <w:pPr>
              <w:spacing w:after="60" w:line="240" w:lineRule="atLeast"/>
              <w:rPr>
                <w:rFonts w:ascii="SegoeBook" w:hAnsi="SegoeBook" w:cs="Tahoma"/>
                <w:lang w:val="es-ES"/>
              </w:rPr>
            </w:pPr>
            <w:r w:rsidRPr="00D17DBE">
              <w:rPr>
                <w:rFonts w:ascii="SegoeBook" w:hAnsi="SegoeBook" w:cs="Tahoma"/>
                <w:szCs w:val="18"/>
                <w:lang w:val="es-ES"/>
              </w:rPr>
              <w:t xml:space="preserve">Impacto moderado para el negocio: </w:t>
            </w:r>
          </w:p>
          <w:p w:rsidR="00596386" w:rsidRPr="00D17DBE" w:rsidRDefault="00596386" w:rsidP="00647923">
            <w:pPr>
              <w:spacing w:line="240" w:lineRule="atLeast"/>
              <w:rPr>
                <w:rFonts w:ascii="SegoeBook" w:hAnsi="SegoeBook" w:cs="Tahoma"/>
                <w:lang w:val="es-ES"/>
              </w:rPr>
            </w:pPr>
            <w:r w:rsidRPr="00D17DBE">
              <w:rPr>
                <w:rFonts w:ascii="SegoeBook" w:hAnsi="SegoeBook" w:cs="Tahoma"/>
                <w:szCs w:val="18"/>
                <w:lang w:val="es-ES"/>
              </w:rPr>
              <w:t>Pérdida o degradación moderada de los servicios, pero se puede seguir trabajando razonablemente de forma parcial.</w:t>
            </w:r>
          </w:p>
          <w:p w:rsidR="00596386" w:rsidRPr="008368F0" w:rsidRDefault="00596386" w:rsidP="00647923">
            <w:pPr>
              <w:spacing w:after="60" w:line="240" w:lineRule="atLeast"/>
              <w:rPr>
                <w:rFonts w:ascii="SegoeBook" w:hAnsi="SegoeBook" w:cs="Tahoma"/>
                <w:szCs w:val="18"/>
              </w:rPr>
            </w:pPr>
            <w:r w:rsidRPr="008368F0">
              <w:rPr>
                <w:rFonts w:ascii="SegoeBook" w:hAnsi="SegoeBook" w:cs="Tahoma"/>
                <w:szCs w:val="18"/>
              </w:rPr>
              <w:t>Necesita atención en 4 horas</w:t>
            </w:r>
          </w:p>
        </w:tc>
        <w:tc>
          <w:tcPr>
            <w:tcW w:w="1628" w:type="pct"/>
          </w:tcPr>
          <w:p w:rsidR="00596386" w:rsidRPr="00D17DBE" w:rsidRDefault="00596386" w:rsidP="00647923">
            <w:pPr>
              <w:spacing w:line="240" w:lineRule="atLeast"/>
              <w:rPr>
                <w:rFonts w:ascii="SegoeBook" w:hAnsi="SegoeBook" w:cs="Tahoma"/>
                <w:lang w:val="es-ES"/>
              </w:rPr>
            </w:pPr>
            <w:r w:rsidRPr="00D17DBE">
              <w:rPr>
                <w:rFonts w:ascii="SegoeBook" w:hAnsi="SegoeBook" w:cs="Tahoma"/>
                <w:szCs w:val="18"/>
                <w:lang w:val="es-ES"/>
              </w:rPr>
              <w:t>Primera</w:t>
            </w:r>
            <w:r w:rsidR="0061775E" w:rsidRPr="00D17DBE">
              <w:rPr>
                <w:rFonts w:ascii="SegoeBook" w:hAnsi="SegoeBook" w:cs="Tahoma"/>
                <w:szCs w:val="18"/>
                <w:vertAlign w:val="superscript"/>
                <w:lang w:val="es-ES"/>
              </w:rPr>
              <w:t xml:space="preserve"> </w:t>
            </w:r>
            <w:r w:rsidRPr="00D17DBE">
              <w:rPr>
                <w:rFonts w:ascii="SegoeBook" w:hAnsi="SegoeBook" w:cs="Tahoma"/>
                <w:szCs w:val="18"/>
                <w:lang w:val="es-ES"/>
              </w:rPr>
              <w:t>respuesta en 4 horas o menos</w:t>
            </w:r>
          </w:p>
          <w:p w:rsidR="00596386" w:rsidRPr="00D17DBE" w:rsidRDefault="00596386" w:rsidP="00647923">
            <w:pPr>
              <w:spacing w:after="60" w:line="240" w:lineRule="atLeast"/>
              <w:rPr>
                <w:rFonts w:ascii="SegoeBook" w:hAnsi="SegoeBook" w:cs="Tahoma"/>
                <w:szCs w:val="18"/>
                <w:lang w:val="es-ES"/>
              </w:rPr>
            </w:pPr>
          </w:p>
        </w:tc>
      </w:tr>
      <w:tr w:rsidR="00596386" w:rsidRPr="00B1694F" w:rsidTr="002A6416">
        <w:tc>
          <w:tcPr>
            <w:tcW w:w="779" w:type="pct"/>
          </w:tcPr>
          <w:p w:rsidR="00596386" w:rsidRPr="008368F0" w:rsidRDefault="00596386" w:rsidP="00647923">
            <w:pPr>
              <w:spacing w:after="60" w:line="240" w:lineRule="atLeast"/>
              <w:jc w:val="center"/>
              <w:rPr>
                <w:rFonts w:ascii="SegoeBook" w:hAnsi="SegoeBook" w:cs="Tahoma"/>
                <w:szCs w:val="18"/>
              </w:rPr>
            </w:pPr>
            <w:r w:rsidRPr="008368F0">
              <w:rPr>
                <w:rFonts w:ascii="SegoeBook" w:hAnsi="SegoeBook" w:cs="Tahoma"/>
                <w:szCs w:val="18"/>
              </w:rPr>
              <w:t>C</w:t>
            </w:r>
          </w:p>
        </w:tc>
        <w:tc>
          <w:tcPr>
            <w:tcW w:w="1022" w:type="pct"/>
          </w:tcPr>
          <w:p w:rsidR="00596386" w:rsidRPr="008368F0" w:rsidRDefault="00596386" w:rsidP="00647923">
            <w:pPr>
              <w:spacing w:after="60" w:line="240" w:lineRule="atLeast"/>
              <w:jc w:val="center"/>
              <w:rPr>
                <w:rFonts w:ascii="SegoeBook" w:hAnsi="SegoeBook" w:cs="Tahoma"/>
                <w:szCs w:val="18"/>
              </w:rPr>
            </w:pPr>
            <w:r w:rsidRPr="008368F0">
              <w:rPr>
                <w:rFonts w:ascii="SegoeBook" w:hAnsi="SegoeBook" w:cs="Tahoma"/>
                <w:szCs w:val="18"/>
              </w:rPr>
              <w:t>Presentación por Internet</w:t>
            </w:r>
          </w:p>
        </w:tc>
        <w:tc>
          <w:tcPr>
            <w:tcW w:w="1571" w:type="pct"/>
          </w:tcPr>
          <w:p w:rsidR="00596386" w:rsidRPr="00D17DBE" w:rsidRDefault="00596386" w:rsidP="00647923">
            <w:pPr>
              <w:rPr>
                <w:rFonts w:ascii="SegoeBook" w:hAnsi="SegoeBook" w:cs="Tahoma"/>
                <w:lang w:val="es-ES"/>
              </w:rPr>
            </w:pPr>
            <w:r w:rsidRPr="00D17DBE">
              <w:rPr>
                <w:rFonts w:ascii="SegoeBook" w:hAnsi="SegoeBook" w:cs="Tahoma"/>
                <w:szCs w:val="18"/>
                <w:lang w:val="es-ES"/>
              </w:rPr>
              <w:t>Impacto mínimo para el negocio:</w:t>
            </w:r>
          </w:p>
          <w:p w:rsidR="00596386" w:rsidRPr="00D17DBE" w:rsidRDefault="00596386" w:rsidP="00647923">
            <w:pPr>
              <w:rPr>
                <w:rFonts w:ascii="SegoeBook" w:hAnsi="SegoeBook" w:cs="Tahoma"/>
                <w:lang w:val="es-ES"/>
              </w:rPr>
            </w:pPr>
            <w:r w:rsidRPr="00D17DBE">
              <w:rPr>
                <w:rFonts w:ascii="SegoeBook" w:hAnsi="SegoeBook" w:cs="Tahoma"/>
                <w:szCs w:val="18"/>
                <w:lang w:val="es-ES"/>
              </w:rPr>
              <w:t>Funcionamiento sustancial con impedimentos menores o sin impedimentos de los servicios.</w:t>
            </w:r>
          </w:p>
          <w:p w:rsidR="00596386" w:rsidRPr="008368F0" w:rsidRDefault="00596386" w:rsidP="00647923">
            <w:pPr>
              <w:spacing w:after="60" w:line="240" w:lineRule="atLeast"/>
              <w:rPr>
                <w:rFonts w:ascii="SegoeBook" w:hAnsi="SegoeBook" w:cs="Tahoma"/>
                <w:szCs w:val="18"/>
              </w:rPr>
            </w:pPr>
            <w:r w:rsidRPr="008368F0">
              <w:rPr>
                <w:rFonts w:ascii="SegoeBook" w:hAnsi="SegoeBook" w:cs="Tahoma"/>
                <w:szCs w:val="18"/>
              </w:rPr>
              <w:t>Necesita atención en 8 horas</w:t>
            </w:r>
          </w:p>
        </w:tc>
        <w:tc>
          <w:tcPr>
            <w:tcW w:w="1628" w:type="pct"/>
          </w:tcPr>
          <w:p w:rsidR="00596386" w:rsidRPr="00D17DBE" w:rsidRDefault="00596386" w:rsidP="00647923">
            <w:pPr>
              <w:rPr>
                <w:rFonts w:ascii="SegoeBook" w:hAnsi="SegoeBook" w:cs="Tahoma"/>
                <w:lang w:val="es-ES"/>
              </w:rPr>
            </w:pPr>
            <w:r w:rsidRPr="00D17DBE">
              <w:rPr>
                <w:rFonts w:ascii="SegoeBook" w:hAnsi="SegoeBook" w:cs="Tahoma"/>
                <w:szCs w:val="18"/>
                <w:lang w:val="es-ES"/>
              </w:rPr>
              <w:t>Primera</w:t>
            </w:r>
            <w:r w:rsidR="0061775E" w:rsidRPr="00D17DBE">
              <w:rPr>
                <w:rFonts w:ascii="SegoeBook" w:hAnsi="SegoeBook" w:cs="Tahoma"/>
                <w:szCs w:val="18"/>
                <w:vertAlign w:val="superscript"/>
                <w:lang w:val="es-ES"/>
              </w:rPr>
              <w:t xml:space="preserve"> </w:t>
            </w:r>
            <w:r w:rsidRPr="00D17DBE">
              <w:rPr>
                <w:rFonts w:ascii="SegoeBook" w:hAnsi="SegoeBook" w:cs="Tahoma"/>
                <w:szCs w:val="18"/>
                <w:lang w:val="es-ES"/>
              </w:rPr>
              <w:t>respuesta en 8 horas o menos</w:t>
            </w:r>
          </w:p>
          <w:p w:rsidR="00596386" w:rsidRPr="00D17DBE" w:rsidRDefault="00596386" w:rsidP="00647923">
            <w:pPr>
              <w:spacing w:line="240" w:lineRule="atLeast"/>
              <w:rPr>
                <w:rFonts w:ascii="SegoeBook" w:hAnsi="SegoeBook" w:cs="Tahoma"/>
                <w:szCs w:val="18"/>
                <w:lang w:val="es-ES"/>
              </w:rPr>
            </w:pPr>
          </w:p>
        </w:tc>
      </w:tr>
    </w:tbl>
    <w:p w:rsidR="00596386" w:rsidRPr="00D17DBE" w:rsidRDefault="00596386" w:rsidP="00596386">
      <w:pPr>
        <w:rPr>
          <w:rFonts w:cs="Tahoma"/>
          <w:lang w:val="es-ES"/>
        </w:rPr>
      </w:pPr>
    </w:p>
    <w:p w:rsidR="00596386" w:rsidRPr="00D17DBE" w:rsidRDefault="00596386" w:rsidP="00596386">
      <w:pPr>
        <w:tabs>
          <w:tab w:val="left" w:pos="360"/>
        </w:tabs>
        <w:jc w:val="both"/>
        <w:rPr>
          <w:rFonts w:cs="Tahoma"/>
          <w:lang w:val="es-ES"/>
        </w:rPr>
      </w:pPr>
      <w:r w:rsidRPr="00D17DBE">
        <w:rPr>
          <w:rFonts w:cs="Tahoma"/>
          <w:snapToGrid w:val="0"/>
          <w:color w:val="000000"/>
          <w:szCs w:val="18"/>
          <w:lang w:val="es-ES"/>
        </w:rPr>
        <w:t>Los clientes pueden optar por recibir una devolución de llamada de Microsoft para hasta 3 incidentes por mes.</w:t>
      </w:r>
      <w:r w:rsidR="0061775E" w:rsidRPr="00D17DBE">
        <w:rPr>
          <w:rFonts w:cs="Tahoma"/>
          <w:snapToGrid w:val="0"/>
          <w:color w:val="000000"/>
          <w:szCs w:val="18"/>
          <w:lang w:val="es-ES"/>
        </w:rPr>
        <w:t xml:space="preserve"> </w:t>
      </w:r>
      <w:r w:rsidRPr="00D17DBE">
        <w:rPr>
          <w:rFonts w:cs="Tahoma"/>
          <w:snapToGrid w:val="0"/>
          <w:color w:val="000000"/>
          <w:szCs w:val="18"/>
          <w:lang w:val="es-ES"/>
        </w:rPr>
        <w:t>De lo contrario, el equipo de Soporte Técnico de Windows Azure solucionará los problemas y ayudará a resolver el incidente mediante canales en línea (por ejemplo, correo electrónico o el portal de Windows Azure).</w:t>
      </w:r>
      <w:r w:rsidR="0061775E" w:rsidRPr="00D17DBE">
        <w:rPr>
          <w:rFonts w:cs="Tahoma"/>
          <w:snapToGrid w:val="0"/>
          <w:color w:val="000000"/>
          <w:szCs w:val="18"/>
          <w:lang w:val="es-ES"/>
        </w:rPr>
        <w:t xml:space="preserve"> </w:t>
      </w:r>
    </w:p>
    <w:p w:rsidR="00596386" w:rsidRPr="00D17DBE" w:rsidRDefault="00596386" w:rsidP="00DD7F8E">
      <w:pPr>
        <w:rPr>
          <w:rFonts w:cs="Tahoma"/>
          <w:lang w:val="es-ES"/>
        </w:rPr>
      </w:pPr>
    </w:p>
    <w:p w:rsidR="00DD7F8E" w:rsidRPr="00D17DBE" w:rsidRDefault="00DD7F8E" w:rsidP="00DD7F8E">
      <w:pPr>
        <w:rPr>
          <w:rFonts w:cs="Tahoma"/>
          <w:lang w:val="pt-BR"/>
        </w:rPr>
      </w:pPr>
      <w:r w:rsidRPr="00D17DBE">
        <w:rPr>
          <w:rFonts w:cs="Tahoma"/>
          <w:b/>
          <w:sz w:val="24"/>
          <w:szCs w:val="24"/>
          <w:lang w:val="pt-BR"/>
        </w:rPr>
        <w:lastRenderedPageBreak/>
        <w:t>Ofertas de Programa de Estrategia Microsoft Enterprise</w:t>
      </w:r>
    </w:p>
    <w:p w:rsidR="00DD7F8E" w:rsidRPr="00D17DBE" w:rsidRDefault="00DD7F8E" w:rsidP="00DD7F8E">
      <w:pPr>
        <w:rPr>
          <w:rFonts w:cs="Tahoma"/>
          <w:lang w:val="pt-BR"/>
        </w:rPr>
      </w:pPr>
    </w:p>
    <w:p w:rsidR="00DD7F8E" w:rsidRPr="00D17DBE" w:rsidRDefault="00DD7F8E" w:rsidP="006D6BED">
      <w:pPr>
        <w:widowControl w:val="0"/>
        <w:tabs>
          <w:tab w:val="left" w:pos="720"/>
          <w:tab w:val="left" w:pos="1170"/>
        </w:tabs>
        <w:spacing w:after="60"/>
        <w:rPr>
          <w:rFonts w:cs="Tahoma"/>
          <w:lang w:val="es-ES"/>
        </w:rPr>
      </w:pPr>
      <w:r w:rsidRPr="00D17DBE">
        <w:rPr>
          <w:rFonts w:cs="Tahoma"/>
          <w:b/>
          <w:bCs/>
          <w:szCs w:val="18"/>
          <w:lang w:val="es-ES"/>
        </w:rPr>
        <w:t>Información General del Programa de Enterprise Strategy</w:t>
      </w:r>
    </w:p>
    <w:p w:rsidR="00BA5266" w:rsidRPr="00D17DBE" w:rsidRDefault="00BA5266" w:rsidP="006D6BED">
      <w:pPr>
        <w:widowControl w:val="0"/>
        <w:tabs>
          <w:tab w:val="left" w:pos="720"/>
          <w:tab w:val="left" w:pos="1170"/>
        </w:tabs>
        <w:spacing w:after="60"/>
        <w:rPr>
          <w:rFonts w:cs="Tahoma"/>
          <w:lang w:val="es-ES"/>
        </w:rPr>
      </w:pPr>
    </w:p>
    <w:p w:rsidR="00BA5266" w:rsidRPr="00D17DBE" w:rsidRDefault="00BA5266" w:rsidP="00BA5266">
      <w:pPr>
        <w:rPr>
          <w:rFonts w:cs="Tahoma"/>
          <w:lang w:val="es-ES"/>
        </w:rPr>
      </w:pPr>
      <w:r w:rsidRPr="00D17DBE">
        <w:rPr>
          <w:rFonts w:cs="Tahoma"/>
          <w:szCs w:val="18"/>
          <w:lang w:val="es-ES"/>
        </w:rPr>
        <w:t xml:space="preserve">El Programa de Enterprise Strategy para el Contrato Microsoft Enterprise ofrece a los clientes asesoría de Arquitectos de Enterprise de Microsoft y el Equipo de Prestación de Servicios de Enterprise sobre cómo acelerar el tiempo para la adopción de tecnología y cómo planificar para lograr un cambio medible con el fin de obtener un mayor valor a partir de su inversión en tecnologías de Microsoft. </w:t>
      </w:r>
    </w:p>
    <w:p w:rsidR="00BA5266" w:rsidRPr="00D17DBE" w:rsidRDefault="00BA5266" w:rsidP="00BA5266">
      <w:pPr>
        <w:spacing w:after="60"/>
        <w:rPr>
          <w:rFonts w:cs="Tahoma"/>
          <w:lang w:val="es-ES"/>
        </w:rPr>
      </w:pPr>
    </w:p>
    <w:p w:rsidR="00BA5266" w:rsidRPr="00D17DBE" w:rsidRDefault="00BA5266" w:rsidP="00BA5266">
      <w:pPr>
        <w:spacing w:after="60"/>
        <w:rPr>
          <w:rFonts w:cs="Tahoma"/>
          <w:lang w:val="es-ES"/>
        </w:rPr>
      </w:pPr>
      <w:r w:rsidRPr="00D17DBE">
        <w:rPr>
          <w:rFonts w:cs="Tahoma"/>
          <w:szCs w:val="18"/>
          <w:lang w:val="es-ES"/>
        </w:rPr>
        <w:t>Las ofertas del Programa Enterprise contienen los siguientes componentes que se proporcionarán para cada año del Contrato Enterprise del Cliente:</w:t>
      </w:r>
    </w:p>
    <w:p w:rsidR="00BA5266" w:rsidRPr="00D17DBE" w:rsidRDefault="00BA5266" w:rsidP="00BA5266">
      <w:pPr>
        <w:spacing w:after="60"/>
        <w:rPr>
          <w:rFonts w:cs="Tahoma"/>
          <w:lang w:val="es-ES"/>
        </w:rPr>
      </w:pPr>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55"/>
        <w:gridCol w:w="2268"/>
        <w:gridCol w:w="2268"/>
        <w:gridCol w:w="2269"/>
      </w:tblGrid>
      <w:tr w:rsidR="00BA5266" w:rsidRPr="0061775E" w:rsidTr="00D629A3">
        <w:tc>
          <w:tcPr>
            <w:tcW w:w="2555" w:type="dxa"/>
            <w:shd w:val="clear" w:color="auto" w:fill="FABF8F"/>
            <w:vAlign w:val="center"/>
          </w:tcPr>
          <w:p w:rsidR="00BA5266" w:rsidRPr="0061775E" w:rsidRDefault="00BA5266" w:rsidP="00D629A3">
            <w:pPr>
              <w:jc w:val="center"/>
              <w:rPr>
                <w:rFonts w:cs="Tahoma"/>
                <w:color w:val="000000"/>
                <w:szCs w:val="18"/>
              </w:rPr>
            </w:pPr>
            <w:r w:rsidRPr="0061775E">
              <w:rPr>
                <w:rFonts w:cs="Tahoma"/>
                <w:b/>
                <w:bCs/>
                <w:color w:val="000000"/>
                <w:sz w:val="20"/>
                <w:szCs w:val="18"/>
              </w:rPr>
              <w:t>Área</w:t>
            </w:r>
          </w:p>
        </w:tc>
        <w:tc>
          <w:tcPr>
            <w:tcW w:w="2268" w:type="dxa"/>
            <w:shd w:val="clear" w:color="auto" w:fill="FABF8F"/>
            <w:vAlign w:val="center"/>
          </w:tcPr>
          <w:p w:rsidR="00BA5266" w:rsidRPr="0061775E" w:rsidRDefault="00BA5266" w:rsidP="00D629A3">
            <w:pPr>
              <w:jc w:val="center"/>
              <w:rPr>
                <w:rFonts w:cs="Tahoma"/>
                <w:b/>
                <w:bCs/>
                <w:color w:val="000000"/>
                <w:sz w:val="20"/>
                <w:szCs w:val="20"/>
              </w:rPr>
            </w:pPr>
            <w:r w:rsidRPr="0061775E">
              <w:rPr>
                <w:rFonts w:cs="Tahoma"/>
                <w:b/>
                <w:bCs/>
                <w:color w:val="000000"/>
                <w:sz w:val="20"/>
                <w:szCs w:val="20"/>
              </w:rPr>
              <w:t>Enterprise Strategy Connect</w:t>
            </w:r>
          </w:p>
        </w:tc>
        <w:tc>
          <w:tcPr>
            <w:tcW w:w="2268" w:type="dxa"/>
            <w:shd w:val="clear" w:color="auto" w:fill="FABF8F"/>
            <w:vAlign w:val="center"/>
          </w:tcPr>
          <w:p w:rsidR="00BA5266" w:rsidRPr="0061775E" w:rsidRDefault="00BA5266" w:rsidP="00D629A3">
            <w:pPr>
              <w:jc w:val="center"/>
              <w:rPr>
                <w:rFonts w:cs="Tahoma"/>
                <w:color w:val="000000"/>
                <w:sz w:val="20"/>
                <w:szCs w:val="20"/>
              </w:rPr>
            </w:pPr>
            <w:r w:rsidRPr="0061775E">
              <w:rPr>
                <w:rFonts w:cs="Tahoma"/>
                <w:b/>
                <w:bCs/>
                <w:color w:val="000000"/>
                <w:sz w:val="20"/>
                <w:szCs w:val="20"/>
              </w:rPr>
              <w:t>Enterprise Strategy Foundation</w:t>
            </w:r>
          </w:p>
        </w:tc>
        <w:tc>
          <w:tcPr>
            <w:tcW w:w="2269" w:type="dxa"/>
            <w:shd w:val="clear" w:color="auto" w:fill="FABF8F"/>
            <w:vAlign w:val="center"/>
          </w:tcPr>
          <w:p w:rsidR="00BA5266" w:rsidRPr="0061775E" w:rsidRDefault="00BA5266" w:rsidP="00D629A3">
            <w:pPr>
              <w:jc w:val="center"/>
              <w:rPr>
                <w:rFonts w:cs="Tahoma"/>
                <w:b/>
                <w:bCs/>
                <w:color w:val="000000"/>
                <w:sz w:val="20"/>
                <w:szCs w:val="18"/>
              </w:rPr>
            </w:pPr>
            <w:r w:rsidRPr="0061775E">
              <w:rPr>
                <w:rFonts w:cs="Tahoma"/>
                <w:b/>
                <w:bCs/>
                <w:color w:val="000000"/>
                <w:sz w:val="20"/>
                <w:szCs w:val="18"/>
              </w:rPr>
              <w:t>Enterprise Strategy Portfolio</w:t>
            </w:r>
          </w:p>
        </w:tc>
      </w:tr>
      <w:tr w:rsidR="00BA5266" w:rsidRPr="00B1694F" w:rsidTr="00D629A3">
        <w:trPr>
          <w:trHeight w:val="1088"/>
        </w:trPr>
        <w:tc>
          <w:tcPr>
            <w:tcW w:w="2555" w:type="dxa"/>
            <w:vAlign w:val="center"/>
          </w:tcPr>
          <w:p w:rsidR="00BA5266" w:rsidRPr="00D17DBE" w:rsidRDefault="00BA5266" w:rsidP="00D629A3">
            <w:pPr>
              <w:rPr>
                <w:rFonts w:cs="Tahoma"/>
                <w:color w:val="000000"/>
                <w:szCs w:val="18"/>
                <w:lang w:val="es-ES"/>
              </w:rPr>
            </w:pPr>
            <w:r w:rsidRPr="00D17DBE">
              <w:rPr>
                <w:rFonts w:cs="Tahoma"/>
                <w:color w:val="000000"/>
                <w:szCs w:val="18"/>
                <w:lang w:val="es-ES"/>
              </w:rPr>
              <w:t>Arquitecto de Enterprise y Equipo de Prestación de Servicios de Enterprise</w:t>
            </w:r>
          </w:p>
        </w:tc>
        <w:tc>
          <w:tcPr>
            <w:tcW w:w="2268" w:type="dxa"/>
            <w:vAlign w:val="center"/>
          </w:tcPr>
          <w:p w:rsidR="00BA5266" w:rsidRPr="00D17DBE" w:rsidRDefault="00BA5266" w:rsidP="00D629A3">
            <w:pPr>
              <w:jc w:val="center"/>
              <w:rPr>
                <w:rFonts w:eastAsia="MS UI Gothic" w:cs="Tahoma"/>
                <w:color w:val="000000"/>
                <w:szCs w:val="18"/>
                <w:lang w:val="es-ES"/>
              </w:rPr>
            </w:pPr>
            <w:r w:rsidRPr="00D17DBE">
              <w:rPr>
                <w:rFonts w:cs="Tahoma"/>
                <w:szCs w:val="18"/>
                <w:lang w:val="es-ES"/>
              </w:rPr>
              <w:t xml:space="preserve">Hasta 400 horas agregadas a un Arquitecto de Microsoft Enterprise y al Equipo de Prestación de Servicios de </w:t>
            </w:r>
            <w:r w:rsidRPr="00D17DBE">
              <w:rPr>
                <w:rFonts w:cs="Tahoma"/>
                <w:color w:val="000000"/>
                <w:szCs w:val="18"/>
                <w:lang w:val="es-ES"/>
              </w:rPr>
              <w:t>Enterprise</w:t>
            </w:r>
            <w:r w:rsidR="0061775E" w:rsidRPr="00D17DBE">
              <w:rPr>
                <w:rFonts w:cs="Tahoma"/>
                <w:color w:val="000000"/>
                <w:szCs w:val="18"/>
                <w:lang w:val="es-ES"/>
              </w:rPr>
              <w:t xml:space="preserve"> </w:t>
            </w:r>
          </w:p>
        </w:tc>
        <w:tc>
          <w:tcPr>
            <w:tcW w:w="2268" w:type="dxa"/>
            <w:vAlign w:val="center"/>
          </w:tcPr>
          <w:p w:rsidR="00BA5266" w:rsidRPr="00D17DBE" w:rsidRDefault="00BA5266" w:rsidP="00D629A3">
            <w:pPr>
              <w:jc w:val="center"/>
              <w:rPr>
                <w:rFonts w:cs="Tahoma"/>
                <w:color w:val="000000"/>
                <w:szCs w:val="18"/>
                <w:lang w:val="es-ES"/>
              </w:rPr>
            </w:pPr>
            <w:r w:rsidRPr="00D17DBE">
              <w:rPr>
                <w:rFonts w:cs="Tahoma"/>
                <w:szCs w:val="18"/>
                <w:lang w:val="es-ES"/>
              </w:rPr>
              <w:t xml:space="preserve">Hasta 800 horas agregadas a un Arquitecto de Microsoft Enterprise y al Equipo de Prestación de Servicios de </w:t>
            </w:r>
            <w:r w:rsidRPr="00D17DBE">
              <w:rPr>
                <w:rFonts w:cs="Tahoma"/>
                <w:color w:val="000000"/>
                <w:szCs w:val="18"/>
                <w:lang w:val="es-ES"/>
              </w:rPr>
              <w:t>Enterprise</w:t>
            </w:r>
            <w:r w:rsidR="0061775E" w:rsidRPr="00D17DBE">
              <w:rPr>
                <w:rFonts w:cs="Tahoma"/>
                <w:color w:val="000000"/>
                <w:szCs w:val="18"/>
                <w:lang w:val="es-ES"/>
              </w:rPr>
              <w:t xml:space="preserve"> </w:t>
            </w:r>
          </w:p>
        </w:tc>
        <w:tc>
          <w:tcPr>
            <w:tcW w:w="2269" w:type="dxa"/>
            <w:vAlign w:val="center"/>
          </w:tcPr>
          <w:p w:rsidR="00BA5266" w:rsidRPr="00D17DBE" w:rsidRDefault="00BA5266" w:rsidP="00D629A3">
            <w:pPr>
              <w:jc w:val="center"/>
              <w:rPr>
                <w:rFonts w:cs="Tahoma"/>
                <w:color w:val="000000"/>
                <w:szCs w:val="18"/>
                <w:lang w:val="es-ES"/>
              </w:rPr>
            </w:pPr>
            <w:r w:rsidRPr="00D17DBE">
              <w:rPr>
                <w:rFonts w:cs="Tahoma"/>
                <w:szCs w:val="18"/>
                <w:lang w:val="es-ES"/>
              </w:rPr>
              <w:t xml:space="preserve">Hasta 1600 horas agregadas a un Arquitecto de Microsoft Enterprise y al Equipo de Prestación de Servicios de </w:t>
            </w:r>
            <w:r w:rsidRPr="00D17DBE">
              <w:rPr>
                <w:rFonts w:cs="Tahoma"/>
                <w:color w:val="000000"/>
                <w:szCs w:val="18"/>
                <w:lang w:val="es-ES"/>
              </w:rPr>
              <w:t>Enterprise</w:t>
            </w:r>
            <w:r w:rsidR="0061775E" w:rsidRPr="00D17DBE">
              <w:rPr>
                <w:rFonts w:cs="Tahoma"/>
                <w:color w:val="000000"/>
                <w:szCs w:val="18"/>
                <w:lang w:val="es-ES"/>
              </w:rPr>
              <w:t xml:space="preserve"> </w:t>
            </w:r>
          </w:p>
        </w:tc>
      </w:tr>
      <w:tr w:rsidR="00BA5266" w:rsidRPr="0061775E" w:rsidTr="00D629A3">
        <w:tc>
          <w:tcPr>
            <w:tcW w:w="2555" w:type="dxa"/>
            <w:vAlign w:val="center"/>
          </w:tcPr>
          <w:p w:rsidR="00BA5266" w:rsidRPr="00D17DBE" w:rsidRDefault="00BA5266" w:rsidP="00D629A3">
            <w:pPr>
              <w:rPr>
                <w:rFonts w:cs="Tahoma"/>
                <w:color w:val="000000"/>
                <w:szCs w:val="18"/>
                <w:lang w:val="es-ES"/>
              </w:rPr>
            </w:pPr>
            <w:r w:rsidRPr="00D17DBE">
              <w:rPr>
                <w:rFonts w:cs="Tahoma"/>
                <w:color w:val="000000"/>
                <w:szCs w:val="18"/>
                <w:lang w:val="es-ES"/>
              </w:rPr>
              <w:t>Plan de Prestación de Servicios (SDP)</w:t>
            </w:r>
          </w:p>
        </w:tc>
        <w:tc>
          <w:tcPr>
            <w:tcW w:w="2268" w:type="dxa"/>
            <w:vAlign w:val="center"/>
          </w:tcPr>
          <w:p w:rsidR="00BA5266" w:rsidRPr="0061775E" w:rsidDel="00F328FC" w:rsidRDefault="00BA5266" w:rsidP="00D629A3">
            <w:pPr>
              <w:jc w:val="center"/>
              <w:rPr>
                <w:rFonts w:eastAsia="MS UI Gothic" w:cs="Tahoma"/>
                <w:color w:val="000000"/>
                <w:szCs w:val="18"/>
              </w:rPr>
            </w:pPr>
            <w:r w:rsidRPr="0061775E">
              <w:rPr>
                <w:rFonts w:ascii="MS UI Gothic" w:eastAsia="MS UI Gothic" w:hAnsi="MS UI Gothic" w:cs="MS UI Gothic" w:hint="eastAsia"/>
                <w:color w:val="000000"/>
                <w:szCs w:val="18"/>
              </w:rPr>
              <w:t>✓</w:t>
            </w:r>
          </w:p>
        </w:tc>
        <w:tc>
          <w:tcPr>
            <w:tcW w:w="2268" w:type="dxa"/>
            <w:vAlign w:val="center"/>
          </w:tcPr>
          <w:p w:rsidR="00BA5266" w:rsidRPr="0061775E" w:rsidDel="00F328FC" w:rsidRDefault="00BA5266" w:rsidP="00D629A3">
            <w:pPr>
              <w:jc w:val="center"/>
              <w:rPr>
                <w:rFonts w:eastAsia="MS UI Gothic" w:cs="Tahoma"/>
                <w:color w:val="000000"/>
                <w:szCs w:val="18"/>
              </w:rPr>
            </w:pPr>
            <w:r w:rsidRPr="0061775E">
              <w:rPr>
                <w:rFonts w:ascii="MS UI Gothic" w:eastAsia="MS UI Gothic" w:hAnsi="MS UI Gothic" w:cs="MS UI Gothic" w:hint="eastAsia"/>
                <w:color w:val="000000"/>
                <w:szCs w:val="18"/>
              </w:rPr>
              <w:t>✓</w:t>
            </w:r>
          </w:p>
        </w:tc>
        <w:tc>
          <w:tcPr>
            <w:tcW w:w="2269" w:type="dxa"/>
            <w:vAlign w:val="center"/>
          </w:tcPr>
          <w:p w:rsidR="00BA5266" w:rsidRPr="0061775E" w:rsidDel="00F328FC" w:rsidRDefault="00BA5266" w:rsidP="00D629A3">
            <w:pPr>
              <w:jc w:val="center"/>
              <w:rPr>
                <w:rFonts w:eastAsia="MS UI Gothic" w:cs="Tahoma"/>
                <w:color w:val="000000"/>
                <w:szCs w:val="18"/>
              </w:rPr>
            </w:pPr>
            <w:r w:rsidRPr="0061775E">
              <w:rPr>
                <w:rFonts w:ascii="MS UI Gothic" w:eastAsia="MS UI Gothic" w:hAnsi="MS UI Gothic" w:cs="MS UI Gothic" w:hint="eastAsia"/>
                <w:szCs w:val="18"/>
              </w:rPr>
              <w:t>✓</w:t>
            </w:r>
          </w:p>
        </w:tc>
      </w:tr>
      <w:tr w:rsidR="00BA5266" w:rsidRPr="0061775E" w:rsidTr="00D629A3">
        <w:tc>
          <w:tcPr>
            <w:tcW w:w="2555" w:type="dxa"/>
            <w:vAlign w:val="center"/>
          </w:tcPr>
          <w:p w:rsidR="00BA5266" w:rsidRPr="0061775E" w:rsidRDefault="00BA5266" w:rsidP="00D629A3">
            <w:pPr>
              <w:rPr>
                <w:rFonts w:cs="Tahoma"/>
                <w:color w:val="000000"/>
                <w:szCs w:val="18"/>
              </w:rPr>
            </w:pPr>
            <w:r w:rsidRPr="0061775E">
              <w:rPr>
                <w:rFonts w:cs="Tahoma"/>
                <w:color w:val="000000"/>
                <w:szCs w:val="18"/>
              </w:rPr>
              <w:t>Enterprise Strategy Network</w:t>
            </w:r>
          </w:p>
        </w:tc>
        <w:tc>
          <w:tcPr>
            <w:tcW w:w="2268" w:type="dxa"/>
            <w:vAlign w:val="center"/>
          </w:tcPr>
          <w:p w:rsidR="00BA5266" w:rsidRPr="0061775E" w:rsidRDefault="00BA5266" w:rsidP="00D629A3">
            <w:pPr>
              <w:jc w:val="center"/>
              <w:rPr>
                <w:rFonts w:eastAsia="MS UI Gothic" w:cs="Tahoma"/>
                <w:color w:val="000000"/>
                <w:szCs w:val="18"/>
              </w:rPr>
            </w:pPr>
            <w:r w:rsidRPr="0061775E">
              <w:rPr>
                <w:rFonts w:ascii="MS UI Gothic" w:eastAsia="MS UI Gothic" w:hAnsi="MS UI Gothic" w:cs="MS UI Gothic" w:hint="eastAsia"/>
                <w:color w:val="000000"/>
                <w:szCs w:val="18"/>
              </w:rPr>
              <w:t>✓</w:t>
            </w:r>
          </w:p>
        </w:tc>
        <w:tc>
          <w:tcPr>
            <w:tcW w:w="2268" w:type="dxa"/>
            <w:vAlign w:val="center"/>
          </w:tcPr>
          <w:p w:rsidR="00BA5266" w:rsidRPr="0061775E" w:rsidRDefault="00BA5266" w:rsidP="00D629A3">
            <w:pPr>
              <w:jc w:val="center"/>
              <w:rPr>
                <w:rFonts w:eastAsia="MS UI Gothic" w:cs="Tahoma"/>
                <w:color w:val="000000"/>
                <w:szCs w:val="18"/>
              </w:rPr>
            </w:pPr>
            <w:r w:rsidRPr="0061775E">
              <w:rPr>
                <w:rFonts w:ascii="MS UI Gothic" w:eastAsia="MS UI Gothic" w:hAnsi="MS UI Gothic" w:cs="MS UI Gothic" w:hint="eastAsia"/>
                <w:color w:val="000000"/>
                <w:szCs w:val="18"/>
              </w:rPr>
              <w:t>✓</w:t>
            </w:r>
          </w:p>
        </w:tc>
        <w:tc>
          <w:tcPr>
            <w:tcW w:w="2269" w:type="dxa"/>
            <w:vAlign w:val="center"/>
          </w:tcPr>
          <w:p w:rsidR="00BA5266" w:rsidRPr="0061775E" w:rsidRDefault="00BA5266" w:rsidP="00D629A3">
            <w:pPr>
              <w:jc w:val="center"/>
              <w:rPr>
                <w:rFonts w:eastAsia="MS UI Gothic" w:cs="Tahoma"/>
                <w:szCs w:val="18"/>
              </w:rPr>
            </w:pPr>
            <w:r w:rsidRPr="0061775E">
              <w:rPr>
                <w:rFonts w:ascii="MS UI Gothic" w:eastAsia="MS UI Gothic" w:hAnsi="MS UI Gothic" w:cs="MS UI Gothic" w:hint="eastAsia"/>
                <w:szCs w:val="18"/>
              </w:rPr>
              <w:t>✓</w:t>
            </w:r>
          </w:p>
        </w:tc>
      </w:tr>
      <w:tr w:rsidR="00BA5266" w:rsidRPr="0061775E" w:rsidTr="00D629A3">
        <w:tc>
          <w:tcPr>
            <w:tcW w:w="2555" w:type="dxa"/>
            <w:vAlign w:val="center"/>
          </w:tcPr>
          <w:p w:rsidR="00BA5266" w:rsidRPr="0061775E" w:rsidRDefault="00BA5266" w:rsidP="00D629A3">
            <w:pPr>
              <w:rPr>
                <w:rFonts w:cs="Tahoma"/>
                <w:color w:val="000000"/>
                <w:szCs w:val="18"/>
              </w:rPr>
            </w:pPr>
            <w:r w:rsidRPr="0061775E">
              <w:rPr>
                <w:rFonts w:cs="Tahoma"/>
                <w:color w:val="000000"/>
                <w:szCs w:val="18"/>
              </w:rPr>
              <w:t>Enterprise Strategy Library</w:t>
            </w:r>
          </w:p>
        </w:tc>
        <w:tc>
          <w:tcPr>
            <w:tcW w:w="2268" w:type="dxa"/>
            <w:vAlign w:val="center"/>
          </w:tcPr>
          <w:p w:rsidR="00BA5266" w:rsidRPr="0061775E" w:rsidRDefault="00BA5266" w:rsidP="00D629A3">
            <w:pPr>
              <w:jc w:val="center"/>
              <w:rPr>
                <w:rFonts w:eastAsia="MS UI Gothic" w:cs="Tahoma"/>
                <w:color w:val="000000"/>
                <w:szCs w:val="18"/>
              </w:rPr>
            </w:pPr>
            <w:r w:rsidRPr="0061775E">
              <w:rPr>
                <w:rFonts w:ascii="MS UI Gothic" w:eastAsia="MS UI Gothic" w:hAnsi="MS UI Gothic" w:cs="MS UI Gothic" w:hint="eastAsia"/>
                <w:color w:val="000000"/>
                <w:szCs w:val="18"/>
              </w:rPr>
              <w:t>✓</w:t>
            </w:r>
          </w:p>
        </w:tc>
        <w:tc>
          <w:tcPr>
            <w:tcW w:w="2268" w:type="dxa"/>
            <w:vAlign w:val="center"/>
          </w:tcPr>
          <w:p w:rsidR="00BA5266" w:rsidRPr="0061775E" w:rsidRDefault="00BA5266" w:rsidP="00D629A3">
            <w:pPr>
              <w:jc w:val="center"/>
              <w:rPr>
                <w:rFonts w:eastAsia="MS UI Gothic" w:cs="Tahoma"/>
                <w:color w:val="000000"/>
                <w:szCs w:val="18"/>
              </w:rPr>
            </w:pPr>
            <w:r w:rsidRPr="0061775E">
              <w:rPr>
                <w:rFonts w:ascii="MS UI Gothic" w:eastAsia="MS UI Gothic" w:hAnsi="MS UI Gothic" w:cs="MS UI Gothic" w:hint="eastAsia"/>
                <w:color w:val="000000"/>
                <w:szCs w:val="18"/>
              </w:rPr>
              <w:t>✓</w:t>
            </w:r>
          </w:p>
        </w:tc>
        <w:tc>
          <w:tcPr>
            <w:tcW w:w="2269" w:type="dxa"/>
            <w:vAlign w:val="center"/>
          </w:tcPr>
          <w:p w:rsidR="00BA5266" w:rsidRPr="0061775E" w:rsidRDefault="00BA5266" w:rsidP="00D629A3">
            <w:pPr>
              <w:jc w:val="center"/>
              <w:rPr>
                <w:rFonts w:eastAsia="MS UI Gothic" w:cs="Tahoma"/>
                <w:szCs w:val="18"/>
              </w:rPr>
            </w:pPr>
            <w:r w:rsidRPr="0061775E">
              <w:rPr>
                <w:rFonts w:ascii="MS UI Gothic" w:eastAsia="MS UI Gothic" w:hAnsi="MS UI Gothic" w:cs="MS UI Gothic" w:hint="eastAsia"/>
                <w:color w:val="000000"/>
                <w:szCs w:val="18"/>
              </w:rPr>
              <w:t>✓</w:t>
            </w:r>
          </w:p>
        </w:tc>
      </w:tr>
      <w:tr w:rsidR="00BA5266" w:rsidRPr="0061775E" w:rsidTr="00D629A3">
        <w:tc>
          <w:tcPr>
            <w:tcW w:w="2555" w:type="dxa"/>
            <w:vAlign w:val="center"/>
          </w:tcPr>
          <w:p w:rsidR="00BA5266" w:rsidRPr="0061775E" w:rsidRDefault="00BA5266" w:rsidP="00D629A3">
            <w:pPr>
              <w:rPr>
                <w:rFonts w:cs="Tahoma"/>
                <w:color w:val="000000"/>
                <w:szCs w:val="18"/>
              </w:rPr>
            </w:pPr>
            <w:r w:rsidRPr="0061775E">
              <w:rPr>
                <w:rFonts w:cs="Tahoma"/>
                <w:color w:val="000000"/>
                <w:szCs w:val="18"/>
              </w:rPr>
              <w:t xml:space="preserve">Complemento de Capacidad </w:t>
            </w:r>
            <w:r w:rsidRPr="0061775E">
              <w:rPr>
                <w:rFonts w:cs="Tahoma"/>
                <w:color w:val="000000"/>
                <w:szCs w:val="18"/>
              </w:rPr>
              <w:br/>
              <w:t>de Enterprise Strategy</w:t>
            </w:r>
          </w:p>
        </w:tc>
        <w:tc>
          <w:tcPr>
            <w:tcW w:w="2268" w:type="dxa"/>
            <w:vAlign w:val="center"/>
          </w:tcPr>
          <w:p w:rsidR="00BA5266" w:rsidRPr="0061775E" w:rsidRDefault="00BA5266" w:rsidP="00D629A3">
            <w:pPr>
              <w:jc w:val="center"/>
              <w:rPr>
                <w:rFonts w:eastAsia="MS UI Gothic" w:cs="Tahoma"/>
                <w:color w:val="000000"/>
                <w:szCs w:val="18"/>
              </w:rPr>
            </w:pPr>
            <w:r w:rsidRPr="0061775E">
              <w:rPr>
                <w:rFonts w:cs="Tahoma"/>
                <w:color w:val="000000"/>
                <w:szCs w:val="18"/>
              </w:rPr>
              <w:t>200 horas</w:t>
            </w:r>
          </w:p>
        </w:tc>
        <w:tc>
          <w:tcPr>
            <w:tcW w:w="2268" w:type="dxa"/>
            <w:vAlign w:val="center"/>
          </w:tcPr>
          <w:p w:rsidR="00BA5266" w:rsidRPr="0061775E" w:rsidRDefault="00BA5266" w:rsidP="00D629A3">
            <w:pPr>
              <w:jc w:val="center"/>
              <w:rPr>
                <w:rFonts w:eastAsia="MS UI Gothic" w:cs="Tahoma"/>
                <w:color w:val="000000"/>
                <w:szCs w:val="18"/>
              </w:rPr>
            </w:pPr>
            <w:r w:rsidRPr="0061775E">
              <w:rPr>
                <w:rFonts w:cs="Tahoma"/>
                <w:color w:val="000000"/>
                <w:szCs w:val="18"/>
              </w:rPr>
              <w:t>200 horas</w:t>
            </w:r>
          </w:p>
        </w:tc>
        <w:tc>
          <w:tcPr>
            <w:tcW w:w="2269" w:type="dxa"/>
            <w:vAlign w:val="center"/>
          </w:tcPr>
          <w:p w:rsidR="00BA5266" w:rsidRPr="0061775E" w:rsidRDefault="00BA5266" w:rsidP="00D629A3">
            <w:pPr>
              <w:jc w:val="center"/>
              <w:rPr>
                <w:rFonts w:eastAsia="MS UI Gothic" w:cs="Tahoma"/>
                <w:szCs w:val="18"/>
              </w:rPr>
            </w:pPr>
            <w:r w:rsidRPr="0061775E">
              <w:rPr>
                <w:rFonts w:cs="Tahoma"/>
                <w:color w:val="000000"/>
                <w:szCs w:val="18"/>
              </w:rPr>
              <w:t>200 horas</w:t>
            </w:r>
          </w:p>
        </w:tc>
      </w:tr>
    </w:tbl>
    <w:p w:rsidR="00BA5266" w:rsidRPr="0061775E" w:rsidRDefault="00BA5266" w:rsidP="00BA5266">
      <w:pPr>
        <w:rPr>
          <w:rFonts w:cs="Tahoma"/>
        </w:rPr>
      </w:pPr>
    </w:p>
    <w:p w:rsidR="00BA5266" w:rsidRPr="0061775E" w:rsidRDefault="00BA5266" w:rsidP="00BA5266">
      <w:pPr>
        <w:rPr>
          <w:rFonts w:cs="Tahoma"/>
        </w:rPr>
      </w:pPr>
    </w:p>
    <w:p w:rsidR="00BA5266" w:rsidRPr="0061775E" w:rsidRDefault="00BA5266" w:rsidP="00BA5266">
      <w:pPr>
        <w:spacing w:after="60"/>
        <w:rPr>
          <w:rFonts w:cs="Tahoma"/>
        </w:rPr>
      </w:pPr>
      <w:r w:rsidRPr="0061775E">
        <w:rPr>
          <w:rFonts w:cs="Tahoma"/>
          <w:b/>
        </w:rPr>
        <w:t xml:space="preserve">El Arquitecto de Enterprise: </w:t>
      </w:r>
    </w:p>
    <w:p w:rsidR="00BA5266" w:rsidRPr="00D17DBE" w:rsidRDefault="00BA5266" w:rsidP="00246377">
      <w:pPr>
        <w:numPr>
          <w:ilvl w:val="0"/>
          <w:numId w:val="75"/>
        </w:numPr>
        <w:spacing w:after="60"/>
        <w:ind w:left="630"/>
        <w:contextualSpacing/>
        <w:rPr>
          <w:rFonts w:cs="Tahoma"/>
          <w:lang w:val="es-ES"/>
        </w:rPr>
      </w:pPr>
      <w:r w:rsidRPr="00D17DBE">
        <w:rPr>
          <w:rFonts w:eastAsia="Times New Roman" w:cs="Tahoma"/>
          <w:szCs w:val="20"/>
          <w:lang w:val="es-ES"/>
        </w:rPr>
        <w:t xml:space="preserve">Colabora estrechamente con el Cliente para crear </w:t>
      </w:r>
      <w:r w:rsidRPr="00D17DBE">
        <w:rPr>
          <w:rFonts w:cs="Tahoma"/>
          <w:lang w:val="es-ES"/>
        </w:rPr>
        <w:t>y proporcionar un Plan de Entrega del Servicio para el Cliente que seguir que defina los hitos y objetivos y establezca el proceso, los datos y las reglas para hacer el</w:t>
      </w:r>
      <w:r w:rsidR="00246377" w:rsidRPr="00D17DBE">
        <w:rPr>
          <w:rFonts w:cs="Tahoma"/>
          <w:lang w:val="es-ES"/>
        </w:rPr>
        <w:t> </w:t>
      </w:r>
      <w:r w:rsidRPr="00D17DBE">
        <w:rPr>
          <w:rFonts w:cs="Tahoma"/>
          <w:lang w:val="es-ES"/>
        </w:rPr>
        <w:t xml:space="preserve">seguimiento del progreso con respecto al plan. </w:t>
      </w:r>
    </w:p>
    <w:p w:rsidR="00BA5266" w:rsidRPr="00D17DBE" w:rsidRDefault="00BA5266" w:rsidP="00BA5266">
      <w:pPr>
        <w:numPr>
          <w:ilvl w:val="0"/>
          <w:numId w:val="75"/>
        </w:numPr>
        <w:spacing w:after="60"/>
        <w:ind w:left="630"/>
        <w:contextualSpacing/>
        <w:rPr>
          <w:rFonts w:cs="Tahoma"/>
          <w:lang w:val="es-ES"/>
        </w:rPr>
      </w:pPr>
      <w:r w:rsidRPr="00D17DBE">
        <w:rPr>
          <w:rFonts w:cs="Tahoma"/>
          <w:lang w:val="es-ES"/>
        </w:rPr>
        <w:t>Presenta actualizaciones mensuales del progreso con respecto al plan.</w:t>
      </w:r>
    </w:p>
    <w:p w:rsidR="00BA5266" w:rsidRPr="00D17DBE" w:rsidRDefault="00BA5266" w:rsidP="00BA5266">
      <w:pPr>
        <w:numPr>
          <w:ilvl w:val="0"/>
          <w:numId w:val="75"/>
        </w:numPr>
        <w:spacing w:after="60"/>
        <w:ind w:left="630"/>
        <w:contextualSpacing/>
        <w:rPr>
          <w:rFonts w:cs="Tahoma"/>
          <w:lang w:val="es-ES"/>
        </w:rPr>
      </w:pPr>
      <w:r w:rsidRPr="00D17DBE">
        <w:rPr>
          <w:rFonts w:cs="Tahoma"/>
          <w:lang w:val="es-ES"/>
        </w:rPr>
        <w:t>Administra los recursos de Microsoft (Enterprise Strategy Network y Equipo de Prestación de Servicios de</w:t>
      </w:r>
      <w:r w:rsidR="00246377" w:rsidRPr="00D17DBE">
        <w:rPr>
          <w:rFonts w:cs="Tahoma"/>
          <w:lang w:val="es-ES"/>
        </w:rPr>
        <w:t> </w:t>
      </w:r>
      <w:r w:rsidRPr="00D17DBE">
        <w:rPr>
          <w:rFonts w:cs="Tahoma"/>
          <w:lang w:val="es-ES"/>
        </w:rPr>
        <w:t>Enterprise) que complementan la prestación.</w:t>
      </w:r>
    </w:p>
    <w:p w:rsidR="00BA5266" w:rsidRPr="00D17DBE" w:rsidRDefault="00BA5266" w:rsidP="00BA5266">
      <w:pPr>
        <w:spacing w:after="60"/>
        <w:rPr>
          <w:rFonts w:cs="Tahoma"/>
          <w:lang w:val="es-ES"/>
        </w:rPr>
      </w:pPr>
    </w:p>
    <w:p w:rsidR="00BA5266" w:rsidRPr="00D17DBE" w:rsidRDefault="00BA5266" w:rsidP="00BA5266">
      <w:pPr>
        <w:rPr>
          <w:rFonts w:cs="Tahoma"/>
          <w:lang w:val="es-ES"/>
        </w:rPr>
      </w:pPr>
      <w:r w:rsidRPr="00D17DBE">
        <w:rPr>
          <w:rFonts w:cs="Tahoma"/>
          <w:b/>
          <w:szCs w:val="18"/>
          <w:lang w:val="es-ES"/>
        </w:rPr>
        <w:t>El Equipo de Prestación de Servicios de Enterprise:</w:t>
      </w:r>
      <w:r w:rsidRPr="00D17DBE">
        <w:rPr>
          <w:rFonts w:cs="Tahoma"/>
          <w:szCs w:val="18"/>
          <w:lang w:val="es-ES"/>
        </w:rPr>
        <w:t xml:space="preserve"> </w:t>
      </w:r>
    </w:p>
    <w:p w:rsidR="00BA5266" w:rsidRPr="0061775E" w:rsidRDefault="00BA5266" w:rsidP="00BA5266">
      <w:pPr>
        <w:numPr>
          <w:ilvl w:val="0"/>
          <w:numId w:val="75"/>
        </w:numPr>
        <w:spacing w:after="60"/>
        <w:ind w:left="630"/>
        <w:contextualSpacing/>
        <w:rPr>
          <w:rFonts w:cs="Tahoma"/>
        </w:rPr>
      </w:pPr>
      <w:r w:rsidRPr="0061775E">
        <w:rPr>
          <w:rFonts w:eastAsia="Times New Roman" w:cs="Tahoma"/>
          <w:szCs w:val="20"/>
        </w:rPr>
        <w:t xml:space="preserve">Incluye recursos de Microsoft Services </w:t>
      </w:r>
      <w:r w:rsidRPr="0061775E">
        <w:rPr>
          <w:rFonts w:cs="Tahoma"/>
        </w:rPr>
        <w:t>y Services Centers of Excellence (CoEs)</w:t>
      </w:r>
      <w:r w:rsidRPr="0061775E">
        <w:rPr>
          <w:rFonts w:eastAsia="Times New Roman" w:cs="Tahoma"/>
          <w:szCs w:val="20"/>
        </w:rPr>
        <w:t>;</w:t>
      </w:r>
    </w:p>
    <w:p w:rsidR="00BA5266" w:rsidRPr="00D17DBE" w:rsidRDefault="00BA5266" w:rsidP="00BA5266">
      <w:pPr>
        <w:numPr>
          <w:ilvl w:val="0"/>
          <w:numId w:val="75"/>
        </w:numPr>
        <w:spacing w:after="60"/>
        <w:ind w:left="630"/>
        <w:contextualSpacing/>
        <w:rPr>
          <w:rFonts w:cs="Tahoma"/>
          <w:lang w:val="es-ES"/>
        </w:rPr>
      </w:pPr>
      <w:r w:rsidRPr="00D17DBE">
        <w:rPr>
          <w:rFonts w:eastAsia="Times New Roman" w:cs="Tahoma"/>
          <w:szCs w:val="20"/>
          <w:lang w:val="es-ES"/>
        </w:rPr>
        <w:t>Apoya a los Arquitectos de Enterprise con conocimiento de los expertos;</w:t>
      </w:r>
    </w:p>
    <w:p w:rsidR="00BA5266" w:rsidRPr="00D17DBE" w:rsidRDefault="00BA5266" w:rsidP="00BA5266">
      <w:pPr>
        <w:numPr>
          <w:ilvl w:val="0"/>
          <w:numId w:val="75"/>
        </w:numPr>
        <w:spacing w:after="60"/>
        <w:ind w:left="630"/>
        <w:contextualSpacing/>
        <w:rPr>
          <w:rFonts w:cs="Tahoma"/>
          <w:lang w:val="es-ES"/>
        </w:rPr>
      </w:pPr>
      <w:r w:rsidRPr="00D17DBE">
        <w:rPr>
          <w:rFonts w:eastAsia="Times New Roman" w:cs="Tahoma"/>
          <w:szCs w:val="20"/>
          <w:lang w:val="es-ES"/>
        </w:rPr>
        <w:t>Proporciona a los Clientes asesoría en prácticas recomendadas, guía específica sobre determinadas tecnologías de Microsoft y arquitecturas de referencia.</w:t>
      </w:r>
      <w:r w:rsidRPr="00D17DBE">
        <w:rPr>
          <w:rFonts w:cs="Tahoma"/>
          <w:lang w:val="es-ES"/>
        </w:rPr>
        <w:t xml:space="preserve"> </w:t>
      </w:r>
    </w:p>
    <w:p w:rsidR="00BA5266" w:rsidRPr="00D17DBE" w:rsidRDefault="00BA5266" w:rsidP="00BA5266">
      <w:pPr>
        <w:spacing w:after="60"/>
        <w:ind w:left="630"/>
        <w:contextualSpacing/>
        <w:rPr>
          <w:rFonts w:cs="Tahoma"/>
          <w:lang w:val="es-ES"/>
        </w:rPr>
      </w:pPr>
    </w:p>
    <w:p w:rsidR="00BA5266" w:rsidRPr="00D17DBE" w:rsidRDefault="00BA5266" w:rsidP="00BA5266">
      <w:pPr>
        <w:rPr>
          <w:rFonts w:cs="Tahoma"/>
          <w:lang w:val="es-ES"/>
        </w:rPr>
      </w:pPr>
      <w:r w:rsidRPr="00D17DBE">
        <w:rPr>
          <w:rFonts w:cs="Tahoma"/>
          <w:b/>
          <w:bCs/>
          <w:color w:val="000000"/>
          <w:szCs w:val="18"/>
          <w:lang w:val="es-ES"/>
        </w:rPr>
        <w:t xml:space="preserve">Plan de Prestación de Servicios (SDP): </w:t>
      </w:r>
      <w:r w:rsidRPr="00D17DBE">
        <w:rPr>
          <w:rFonts w:cs="Tahoma"/>
          <w:bCs/>
          <w:color w:val="000000"/>
          <w:szCs w:val="18"/>
          <w:lang w:val="es-ES"/>
        </w:rPr>
        <w:t>Documento de planificación actualizado frecuentemente y escrito por el</w:t>
      </w:r>
      <w:r w:rsidR="00246377" w:rsidRPr="00D17DBE">
        <w:rPr>
          <w:rFonts w:cs="Tahoma"/>
          <w:lang w:val="es-ES"/>
        </w:rPr>
        <w:t> </w:t>
      </w:r>
      <w:r w:rsidRPr="00D17DBE">
        <w:rPr>
          <w:rFonts w:cs="Tahoma"/>
          <w:bCs/>
          <w:color w:val="000000"/>
          <w:szCs w:val="18"/>
          <w:lang w:val="es-ES"/>
        </w:rPr>
        <w:t>Arquitecto de Enterprise al ponerse en contacto con el Patrocinador Ejecutivo del Cliente (o su delegado), cuyo propósito es servir como explicación general del proceso de prestación de Servicios, incluidos los detalles sobre el alcance de la iniciativa, el plazo de entrega esperado, los requisitos de recursos, los roles y las responsabilidades y</w:t>
      </w:r>
      <w:r w:rsidR="00246377" w:rsidRPr="00D17DBE">
        <w:rPr>
          <w:rFonts w:cs="Tahoma"/>
          <w:lang w:val="es-ES"/>
        </w:rPr>
        <w:t> </w:t>
      </w:r>
      <w:r w:rsidRPr="00D17DBE">
        <w:rPr>
          <w:rFonts w:cs="Tahoma"/>
          <w:bCs/>
          <w:color w:val="000000"/>
          <w:szCs w:val="18"/>
          <w:lang w:val="es-ES"/>
        </w:rPr>
        <w:t>el</w:t>
      </w:r>
      <w:r w:rsidR="00246377" w:rsidRPr="00D17DBE">
        <w:rPr>
          <w:rFonts w:cs="Tahoma"/>
          <w:lang w:val="es-ES"/>
        </w:rPr>
        <w:t> </w:t>
      </w:r>
      <w:r w:rsidRPr="00D17DBE">
        <w:rPr>
          <w:rFonts w:cs="Tahoma"/>
          <w:bCs/>
          <w:color w:val="000000"/>
          <w:szCs w:val="18"/>
          <w:lang w:val="es-ES"/>
        </w:rPr>
        <w:t>proceso de administración de la implementación.</w:t>
      </w:r>
      <w:r w:rsidR="0061775E" w:rsidRPr="00D17DBE">
        <w:rPr>
          <w:rFonts w:cs="Tahoma"/>
          <w:bCs/>
          <w:color w:val="000000"/>
          <w:szCs w:val="18"/>
          <w:lang w:val="es-ES"/>
        </w:rPr>
        <w:t xml:space="preserve"> </w:t>
      </w:r>
      <w:r w:rsidRPr="00D17DBE">
        <w:rPr>
          <w:rFonts w:cs="Tahoma"/>
          <w:bCs/>
          <w:color w:val="000000"/>
          <w:szCs w:val="18"/>
          <w:lang w:val="es-ES"/>
        </w:rPr>
        <w:br/>
      </w:r>
      <w:r w:rsidRPr="00D17DBE">
        <w:rPr>
          <w:rFonts w:cs="Tahoma"/>
          <w:bCs/>
          <w:color w:val="000000"/>
          <w:szCs w:val="18"/>
          <w:lang w:val="es-ES"/>
        </w:rPr>
        <w:br/>
        <w:t>También se incluirán en el SDP las recomendaciones clave del compromiso de Enterprise Strategy que requerirán trabajo adicional del Arquitecto de Enterprise o de otros recursos para lograr los resultados deseados.</w:t>
      </w:r>
      <w:r w:rsidR="0061775E" w:rsidRPr="00D17DBE">
        <w:rPr>
          <w:rFonts w:cs="Tahoma"/>
          <w:bCs/>
          <w:color w:val="000000"/>
          <w:szCs w:val="18"/>
          <w:lang w:val="es-ES"/>
        </w:rPr>
        <w:t xml:space="preserve"> </w:t>
      </w:r>
      <w:r w:rsidRPr="00D17DBE">
        <w:rPr>
          <w:rFonts w:cs="Tahoma"/>
          <w:bCs/>
          <w:color w:val="000000"/>
          <w:szCs w:val="18"/>
          <w:lang w:val="es-ES"/>
        </w:rPr>
        <w:t>Cualquier escala de tiempo, fechas y plazos de entrega dentro del SDP son solo estimados y pueden variar de acuerdo con el</w:t>
      </w:r>
      <w:r w:rsidR="00246377" w:rsidRPr="00D17DBE">
        <w:rPr>
          <w:rFonts w:cs="Tahoma"/>
          <w:lang w:val="es-ES"/>
        </w:rPr>
        <w:t> </w:t>
      </w:r>
      <w:r w:rsidRPr="00D17DBE">
        <w:rPr>
          <w:rFonts w:cs="Tahoma"/>
          <w:bCs/>
          <w:color w:val="000000"/>
          <w:szCs w:val="18"/>
          <w:lang w:val="es-ES"/>
        </w:rPr>
        <w:t>compromiso.</w:t>
      </w:r>
    </w:p>
    <w:p w:rsidR="00BA5266" w:rsidRPr="00D17DBE" w:rsidRDefault="00BA5266" w:rsidP="00BA5266">
      <w:pPr>
        <w:rPr>
          <w:rFonts w:cs="Tahoma"/>
          <w:lang w:val="es-ES"/>
        </w:rPr>
      </w:pPr>
    </w:p>
    <w:p w:rsidR="00246377" w:rsidRPr="00D17DBE" w:rsidRDefault="00246377" w:rsidP="00BA5266">
      <w:pPr>
        <w:rPr>
          <w:rFonts w:eastAsia="Arial" w:cs="Tahoma"/>
          <w:b/>
          <w:sz w:val="22"/>
          <w:szCs w:val="18"/>
          <w:lang w:val="es-ES"/>
        </w:rPr>
      </w:pPr>
    </w:p>
    <w:p w:rsidR="00246377" w:rsidRPr="00D17DBE" w:rsidRDefault="00246377" w:rsidP="00BA5266">
      <w:pPr>
        <w:rPr>
          <w:rFonts w:eastAsia="Arial" w:cs="Tahoma"/>
          <w:b/>
          <w:sz w:val="22"/>
          <w:szCs w:val="18"/>
          <w:lang w:val="es-ES"/>
        </w:rPr>
      </w:pPr>
    </w:p>
    <w:p w:rsidR="00BA5266" w:rsidRPr="00D17DBE" w:rsidRDefault="00BA5266" w:rsidP="00BA5266">
      <w:pPr>
        <w:rPr>
          <w:rFonts w:cs="Tahoma"/>
          <w:lang w:val="es-ES"/>
        </w:rPr>
      </w:pPr>
      <w:r w:rsidRPr="00D17DBE">
        <w:rPr>
          <w:rFonts w:eastAsia="Arial" w:cs="Tahoma"/>
          <w:b/>
          <w:sz w:val="22"/>
          <w:szCs w:val="18"/>
          <w:lang w:val="es-ES"/>
        </w:rPr>
        <w:lastRenderedPageBreak/>
        <w:t>Beneficios del Programa</w:t>
      </w:r>
    </w:p>
    <w:p w:rsidR="00BA5266" w:rsidRPr="00D17DBE" w:rsidRDefault="00BA5266" w:rsidP="00BA5266">
      <w:pPr>
        <w:rPr>
          <w:rFonts w:cs="Tahoma"/>
          <w:lang w:val="es-ES"/>
        </w:rPr>
      </w:pPr>
    </w:p>
    <w:p w:rsidR="00BA5266" w:rsidRPr="00D17DBE" w:rsidRDefault="00BA5266" w:rsidP="00BA5266">
      <w:pPr>
        <w:spacing w:after="120"/>
        <w:rPr>
          <w:rFonts w:cs="Tahoma"/>
          <w:lang w:val="es-ES"/>
        </w:rPr>
      </w:pPr>
      <w:r w:rsidRPr="00D17DBE">
        <w:rPr>
          <w:rFonts w:eastAsia="Arial" w:cs="Tahoma"/>
          <w:szCs w:val="19"/>
          <w:lang w:val="es-ES"/>
        </w:rPr>
        <w:t xml:space="preserve">Durante el compromiso, están disponibles los siguientes beneficios del programa: </w:t>
      </w:r>
    </w:p>
    <w:p w:rsidR="00BA5266" w:rsidRPr="002678B6" w:rsidRDefault="00BA5266" w:rsidP="00BA5266">
      <w:pPr>
        <w:pStyle w:val="ListParagraph"/>
        <w:numPr>
          <w:ilvl w:val="0"/>
          <w:numId w:val="146"/>
        </w:numPr>
        <w:spacing w:after="240"/>
        <w:rPr>
          <w:rFonts w:ascii="Tahoma" w:hAnsi="Tahoma" w:cs="Tahoma"/>
          <w:sz w:val="18"/>
          <w:szCs w:val="18"/>
          <w:lang w:val="es-ES"/>
        </w:rPr>
      </w:pPr>
      <w:bookmarkStart w:id="908" w:name="EnterpriseStrategyLibrary"/>
      <w:r w:rsidRPr="002678B6">
        <w:rPr>
          <w:rFonts w:ascii="Tahoma" w:hAnsi="Tahoma" w:cs="Tahoma"/>
          <w:b/>
          <w:bCs/>
          <w:color w:val="000000"/>
          <w:sz w:val="18"/>
          <w:szCs w:val="18"/>
          <w:lang w:val="es-ES"/>
        </w:rPr>
        <w:t xml:space="preserve">Enterprise Strategy Network: </w:t>
      </w:r>
      <w:r w:rsidRPr="002678B6">
        <w:rPr>
          <w:rFonts w:ascii="Tahoma" w:hAnsi="Tahoma" w:cs="Tahoma"/>
          <w:bCs/>
          <w:color w:val="000000"/>
          <w:sz w:val="18"/>
          <w:szCs w:val="18"/>
          <w:lang w:val="es-ES"/>
        </w:rPr>
        <w:t xml:space="preserve">una conexión integral con los equipos de investigación y desarrollo y con los expertos de Microsoft </w:t>
      </w:r>
    </w:p>
    <w:p w:rsidR="00BA5266" w:rsidRPr="002678B6" w:rsidRDefault="00BA5266" w:rsidP="00BA5266">
      <w:pPr>
        <w:pStyle w:val="ListParagraph"/>
        <w:numPr>
          <w:ilvl w:val="0"/>
          <w:numId w:val="146"/>
        </w:numPr>
        <w:rPr>
          <w:rFonts w:ascii="Tahoma" w:hAnsi="Tahoma" w:cs="Tahoma"/>
          <w:sz w:val="18"/>
          <w:szCs w:val="18"/>
          <w:lang w:val="es-ES"/>
        </w:rPr>
      </w:pPr>
      <w:r w:rsidRPr="002678B6">
        <w:rPr>
          <w:rFonts w:ascii="Tahoma" w:hAnsi="Tahoma" w:cs="Tahoma"/>
          <w:b/>
          <w:bCs/>
          <w:color w:val="000000"/>
          <w:sz w:val="18"/>
          <w:szCs w:val="18"/>
          <w:lang w:val="es-ES"/>
        </w:rPr>
        <w:t>Enterprise Strategy Library</w:t>
      </w:r>
      <w:bookmarkEnd w:id="908"/>
      <w:r w:rsidRPr="002678B6">
        <w:rPr>
          <w:rFonts w:ascii="Tahoma" w:hAnsi="Tahoma" w:cs="Tahoma"/>
          <w:b/>
          <w:bCs/>
          <w:color w:val="000000"/>
          <w:sz w:val="18"/>
          <w:szCs w:val="18"/>
          <w:lang w:val="es-ES"/>
        </w:rPr>
        <w:t xml:space="preserve">: </w:t>
      </w:r>
      <w:r w:rsidRPr="002678B6">
        <w:rPr>
          <w:rFonts w:ascii="Tahoma" w:hAnsi="Tahoma" w:cs="Tahoma"/>
          <w:bCs/>
          <w:color w:val="000000"/>
          <w:sz w:val="18"/>
          <w:szCs w:val="18"/>
          <w:lang w:val="es-ES"/>
        </w:rPr>
        <w:t>Una abundante colección de materiales, como ideas de la industria y herramientas de comparación, arquitectura de Enterprise y tecnología y modelos y métodos de referencia de arquitectura de tecnología.</w:t>
      </w:r>
    </w:p>
    <w:p w:rsidR="00BA5266" w:rsidRPr="00D17DBE" w:rsidRDefault="00BA5266" w:rsidP="00BA5266">
      <w:pPr>
        <w:spacing w:after="120"/>
        <w:rPr>
          <w:rFonts w:cs="Tahoma"/>
          <w:lang w:val="es-ES"/>
        </w:rPr>
      </w:pPr>
    </w:p>
    <w:p w:rsidR="00BA5266" w:rsidRPr="00D17DBE" w:rsidRDefault="00BA5266" w:rsidP="00BA5266">
      <w:pPr>
        <w:spacing w:after="120"/>
        <w:rPr>
          <w:rFonts w:cs="Tahoma"/>
          <w:lang w:val="es-ES"/>
        </w:rPr>
      </w:pPr>
      <w:r w:rsidRPr="00D17DBE">
        <w:rPr>
          <w:rFonts w:cs="Tahoma"/>
          <w:b/>
          <w:color w:val="000000"/>
          <w:sz w:val="22"/>
          <w:szCs w:val="18"/>
          <w:lang w:val="es-ES"/>
        </w:rPr>
        <w:t>Módulos de Servicio de Enterprise Strategy</w:t>
      </w:r>
    </w:p>
    <w:p w:rsidR="00BA5266" w:rsidRPr="00B96938" w:rsidRDefault="00BA5266" w:rsidP="00BA5266">
      <w:pPr>
        <w:spacing w:before="240" w:after="240" w:line="240" w:lineRule="atLeast"/>
        <w:rPr>
          <w:rFonts w:cs="Tahoma"/>
          <w:szCs w:val="18"/>
          <w:lang w:val="es-ES"/>
        </w:rPr>
      </w:pPr>
      <w:r w:rsidRPr="00B96938">
        <w:rPr>
          <w:rFonts w:cs="Tahoma"/>
          <w:szCs w:val="18"/>
          <w:lang w:val="es-ES"/>
        </w:rPr>
        <w:t>El compromiso de Enterprise Strategy</w:t>
      </w:r>
      <w:r w:rsidRPr="00B96938">
        <w:rPr>
          <w:rFonts w:cs="Tahoma"/>
          <w:b/>
          <w:szCs w:val="18"/>
          <w:lang w:val="es-ES"/>
        </w:rPr>
        <w:t xml:space="preserve"> </w:t>
      </w:r>
      <w:r w:rsidRPr="00B96938">
        <w:rPr>
          <w:rFonts w:cs="Tahoma"/>
          <w:szCs w:val="18"/>
          <w:lang w:val="es-ES"/>
        </w:rPr>
        <w:t>incluye uno o más de los siguientes módulos de servicio de Enterprise Strategy, como se documenta en el Plan de Prestación de Servicios:</w:t>
      </w:r>
    </w:p>
    <w:p w:rsidR="00BA5266" w:rsidRPr="00B96938" w:rsidRDefault="00BA5266" w:rsidP="00BA5266">
      <w:pPr>
        <w:numPr>
          <w:ilvl w:val="0"/>
          <w:numId w:val="145"/>
        </w:numPr>
        <w:rPr>
          <w:rFonts w:cs="Tahoma"/>
          <w:szCs w:val="18"/>
          <w:lang w:val="es-ES"/>
        </w:rPr>
      </w:pPr>
      <w:r w:rsidRPr="00B96938">
        <w:rPr>
          <w:rFonts w:cs="Tahoma"/>
          <w:b/>
          <w:szCs w:val="18"/>
          <w:lang w:val="es-ES"/>
        </w:rPr>
        <w:t xml:space="preserve">Taller de Descubrimiento de Valor: </w:t>
      </w:r>
      <w:r w:rsidRPr="00B96938">
        <w:rPr>
          <w:rFonts w:cs="Tahoma"/>
          <w:szCs w:val="18"/>
          <w:lang w:val="es-ES"/>
        </w:rPr>
        <w:t>Un taller diseñado para ayudar a los negocios y partes interesadas de IT a desarrollar y producir un informe de contexto de cliente y un resumen de oportunidades.</w:t>
      </w:r>
    </w:p>
    <w:p w:rsidR="00BA5266" w:rsidRPr="00B96938" w:rsidRDefault="00BA5266" w:rsidP="00BA5266">
      <w:pPr>
        <w:numPr>
          <w:ilvl w:val="0"/>
          <w:numId w:val="145"/>
        </w:numPr>
        <w:rPr>
          <w:rFonts w:cs="Tahoma"/>
          <w:szCs w:val="18"/>
          <w:lang w:val="es-ES"/>
        </w:rPr>
      </w:pPr>
      <w:r w:rsidRPr="00B96938">
        <w:rPr>
          <w:rFonts w:cs="Tahoma"/>
          <w:b/>
          <w:szCs w:val="18"/>
          <w:lang w:val="es-ES"/>
        </w:rPr>
        <w:t>Mapa de Ruta de Valor del Contrato Enterprise:</w:t>
      </w:r>
      <w:r w:rsidRPr="00B96938">
        <w:rPr>
          <w:rFonts w:cs="Tahoma"/>
          <w:szCs w:val="18"/>
          <w:lang w:val="es-ES"/>
        </w:rPr>
        <w:t xml:space="preserve"> Un mapa de ruta e Indicadores de Rendimiento Clave</w:t>
      </w:r>
      <w:r w:rsidR="00004148" w:rsidRPr="00B96938">
        <w:rPr>
          <w:rFonts w:cs="Tahoma"/>
          <w:szCs w:val="18"/>
          <w:lang w:val="es-ES"/>
        </w:rPr>
        <w:t> </w:t>
      </w:r>
      <w:r w:rsidRPr="00B96938">
        <w:rPr>
          <w:rFonts w:cs="Tahoma"/>
          <w:szCs w:val="18"/>
          <w:lang w:val="es-ES"/>
        </w:rPr>
        <w:t>(KPI) para las iniciativas relacionadas con la cuantificación del valor comercial de su inversión en los</w:t>
      </w:r>
      <w:r w:rsidR="00004148" w:rsidRPr="00B96938">
        <w:rPr>
          <w:rFonts w:cs="Tahoma"/>
          <w:szCs w:val="18"/>
          <w:lang w:val="es-ES"/>
        </w:rPr>
        <w:t> </w:t>
      </w:r>
      <w:r w:rsidRPr="00B96938">
        <w:rPr>
          <w:rFonts w:cs="Tahoma"/>
          <w:szCs w:val="18"/>
          <w:lang w:val="es-ES"/>
        </w:rPr>
        <w:t>servicios y software de Microsoft, que incluye una serie de recomendaciones para acelerar el tiempo de</w:t>
      </w:r>
      <w:r w:rsidR="00004148" w:rsidRPr="00B96938">
        <w:rPr>
          <w:rFonts w:cs="Tahoma"/>
          <w:szCs w:val="18"/>
          <w:lang w:val="es-ES"/>
        </w:rPr>
        <w:t> </w:t>
      </w:r>
      <w:r w:rsidRPr="00B96938">
        <w:rPr>
          <w:rFonts w:cs="Tahoma"/>
          <w:szCs w:val="18"/>
          <w:lang w:val="es-ES"/>
        </w:rPr>
        <w:t>implementación y adopción de sus inversiones.</w:t>
      </w:r>
    </w:p>
    <w:p w:rsidR="00BA5266" w:rsidRPr="00B96938" w:rsidRDefault="00BA5266" w:rsidP="00004148">
      <w:pPr>
        <w:numPr>
          <w:ilvl w:val="0"/>
          <w:numId w:val="145"/>
        </w:numPr>
        <w:rPr>
          <w:rFonts w:cs="Tahoma"/>
          <w:szCs w:val="18"/>
          <w:lang w:val="es-ES"/>
        </w:rPr>
      </w:pPr>
      <w:r w:rsidRPr="00B96938">
        <w:rPr>
          <w:rFonts w:cs="Tahoma"/>
          <w:b/>
          <w:szCs w:val="18"/>
          <w:lang w:val="es-ES"/>
        </w:rPr>
        <w:t>Optimización de la Cartera</w:t>
      </w:r>
      <w:r w:rsidRPr="00B96938">
        <w:rPr>
          <w:rFonts w:cs="Tahoma"/>
          <w:b/>
          <w:bCs/>
          <w:szCs w:val="18"/>
          <w:lang w:val="es-ES"/>
        </w:rPr>
        <w:t xml:space="preserve">: </w:t>
      </w:r>
      <w:r w:rsidRPr="00B96938">
        <w:rPr>
          <w:rFonts w:cs="Tahoma"/>
          <w:szCs w:val="18"/>
          <w:lang w:val="es-ES"/>
        </w:rPr>
        <w:t>Un informe que proporciona una evaluación de su cartera de negocios y</w:t>
      </w:r>
      <w:r w:rsidR="00004148" w:rsidRPr="00B96938">
        <w:rPr>
          <w:rFonts w:cs="Tahoma"/>
          <w:szCs w:val="18"/>
          <w:lang w:val="es-ES"/>
        </w:rPr>
        <w:t> </w:t>
      </w:r>
      <w:r w:rsidRPr="00B96938">
        <w:rPr>
          <w:rFonts w:cs="Tahoma"/>
          <w:szCs w:val="18"/>
          <w:lang w:val="es-ES"/>
        </w:rPr>
        <w:t>de</w:t>
      </w:r>
      <w:r w:rsidR="00004148" w:rsidRPr="00B96938">
        <w:rPr>
          <w:rFonts w:cs="Tahoma"/>
          <w:szCs w:val="18"/>
          <w:lang w:val="es-ES"/>
        </w:rPr>
        <w:t> </w:t>
      </w:r>
      <w:r w:rsidRPr="00B96938">
        <w:rPr>
          <w:rFonts w:cs="Tahoma"/>
          <w:szCs w:val="18"/>
          <w:lang w:val="es-ES"/>
        </w:rPr>
        <w:t>IT (incluyendo capacidades de negocio, servicios de IT, aplicaciones, tecnologías y la cartera de programas/proyectos existente) e identifica las oportunidades para que los dispositivos y servicios de Microsoft racionalicen carteras específicas en el contexto de su estrategia de negocios actual.</w:t>
      </w:r>
    </w:p>
    <w:p w:rsidR="00BA5266" w:rsidRPr="00B96938" w:rsidRDefault="00BA5266" w:rsidP="00BA5266">
      <w:pPr>
        <w:numPr>
          <w:ilvl w:val="0"/>
          <w:numId w:val="145"/>
        </w:numPr>
        <w:rPr>
          <w:rFonts w:cs="Tahoma"/>
          <w:szCs w:val="18"/>
          <w:lang w:val="es-ES"/>
        </w:rPr>
      </w:pPr>
      <w:r w:rsidRPr="00B96938">
        <w:rPr>
          <w:rFonts w:cs="Tahoma"/>
          <w:b/>
          <w:szCs w:val="18"/>
          <w:lang w:val="es-ES"/>
        </w:rPr>
        <w:t>Opciones y Recomendaciones de Arquitectura</w:t>
      </w:r>
      <w:r w:rsidRPr="00B96938">
        <w:rPr>
          <w:rFonts w:cs="Tahoma"/>
          <w:b/>
          <w:bCs/>
          <w:szCs w:val="18"/>
          <w:lang w:val="es-ES"/>
        </w:rPr>
        <w:t xml:space="preserve">: </w:t>
      </w:r>
      <w:r w:rsidRPr="00B96938">
        <w:rPr>
          <w:rFonts w:cs="Tahoma"/>
          <w:szCs w:val="18"/>
          <w:lang w:val="es-ES"/>
        </w:rPr>
        <w:t>Un documento de arquitectura de definición y recomendación que trata opciones de arquitectura viables, evaluadas en relación con la carta del programa</w:t>
      </w:r>
      <w:r w:rsidR="00004148" w:rsidRPr="00B96938">
        <w:rPr>
          <w:rFonts w:cs="Tahoma"/>
          <w:szCs w:val="18"/>
          <w:lang w:val="es-ES"/>
        </w:rPr>
        <w:t> </w:t>
      </w:r>
      <w:r w:rsidRPr="00B96938">
        <w:rPr>
          <w:rFonts w:cs="Tahoma"/>
          <w:szCs w:val="18"/>
          <w:lang w:val="es-ES"/>
        </w:rPr>
        <w:t xml:space="preserve">y sus principios de arquitectura, de negocios y estándares de IT y de las limitaciones. </w:t>
      </w:r>
    </w:p>
    <w:p w:rsidR="00BA5266" w:rsidRPr="00B96938" w:rsidRDefault="00BA5266" w:rsidP="00BA5266">
      <w:pPr>
        <w:numPr>
          <w:ilvl w:val="0"/>
          <w:numId w:val="145"/>
        </w:numPr>
        <w:rPr>
          <w:rFonts w:cs="Tahoma"/>
          <w:szCs w:val="18"/>
          <w:lang w:val="es-ES"/>
        </w:rPr>
      </w:pPr>
      <w:r w:rsidRPr="00B96938">
        <w:rPr>
          <w:rFonts w:cs="Tahoma"/>
          <w:b/>
          <w:szCs w:val="18"/>
          <w:lang w:val="es-ES"/>
        </w:rPr>
        <w:t>Planificación de Valor</w:t>
      </w:r>
      <w:r w:rsidR="00004148" w:rsidRPr="00B96938">
        <w:rPr>
          <w:rFonts w:cs="Tahoma"/>
          <w:b/>
          <w:szCs w:val="18"/>
          <w:lang w:val="es-ES"/>
        </w:rPr>
        <w:t>:</w:t>
      </w:r>
      <w:r w:rsidRPr="00B96938">
        <w:rPr>
          <w:rFonts w:cs="Tahoma"/>
          <w:szCs w:val="18"/>
          <w:lang w:val="es-ES"/>
        </w:rPr>
        <w:t xml:space="preserve"> Un plan detallado del programa, plan de adopción y cambio, cuadro de mandos de valor y plan de gobierno en apoyo de las recomendaciones y el mapa de ruta descritos anteriormente (Opciones y Recomendaciones de Arquitectura).</w:t>
      </w:r>
    </w:p>
    <w:p w:rsidR="00BA5266" w:rsidRPr="00B96938" w:rsidRDefault="00BA5266" w:rsidP="00BA5266">
      <w:pPr>
        <w:numPr>
          <w:ilvl w:val="0"/>
          <w:numId w:val="145"/>
        </w:numPr>
        <w:rPr>
          <w:rFonts w:cs="Tahoma"/>
          <w:szCs w:val="18"/>
          <w:lang w:val="es-ES"/>
        </w:rPr>
      </w:pPr>
      <w:r w:rsidRPr="00B96938">
        <w:rPr>
          <w:rFonts w:cs="Tahoma"/>
          <w:b/>
          <w:szCs w:val="18"/>
          <w:lang w:val="es-ES"/>
        </w:rPr>
        <w:t>Desarrollo de Caso de Negocios</w:t>
      </w:r>
      <w:r w:rsidRPr="00B96938">
        <w:rPr>
          <w:rFonts w:cs="Tahoma"/>
          <w:b/>
          <w:bCs/>
          <w:szCs w:val="18"/>
          <w:lang w:val="es-ES"/>
        </w:rPr>
        <w:t>:</w:t>
      </w:r>
      <w:r w:rsidRPr="00B96938">
        <w:rPr>
          <w:rFonts w:cs="Tahoma"/>
          <w:szCs w:val="18"/>
          <w:lang w:val="es-ES"/>
        </w:rPr>
        <w:t xml:space="preserve"> Un modelo de valor de negocio basado en el análisis financiero de</w:t>
      </w:r>
      <w:r w:rsidR="00004148" w:rsidRPr="00B96938">
        <w:rPr>
          <w:rFonts w:cs="Tahoma"/>
          <w:szCs w:val="18"/>
          <w:lang w:val="es-ES"/>
        </w:rPr>
        <w:t> </w:t>
      </w:r>
      <w:r w:rsidRPr="00B96938">
        <w:rPr>
          <w:rFonts w:cs="Tahoma"/>
          <w:szCs w:val="18"/>
          <w:lang w:val="es-ES"/>
        </w:rPr>
        <w:t>los</w:t>
      </w:r>
      <w:r w:rsidR="00004148" w:rsidRPr="00B96938">
        <w:rPr>
          <w:rFonts w:cs="Tahoma"/>
          <w:szCs w:val="18"/>
          <w:lang w:val="es-ES"/>
        </w:rPr>
        <w:t> </w:t>
      </w:r>
      <w:r w:rsidRPr="00B96938">
        <w:rPr>
          <w:rFonts w:cs="Tahoma"/>
          <w:szCs w:val="18"/>
          <w:lang w:val="es-ES"/>
        </w:rPr>
        <w:t>costos proyectados y los beneficios cuantificables para el plan de la iniciativa propuesta.</w:t>
      </w:r>
    </w:p>
    <w:p w:rsidR="00BA5266" w:rsidRPr="00B96938" w:rsidRDefault="00BA5266" w:rsidP="00BA5266">
      <w:pPr>
        <w:numPr>
          <w:ilvl w:val="0"/>
          <w:numId w:val="145"/>
        </w:numPr>
        <w:rPr>
          <w:rFonts w:cs="Tahoma"/>
          <w:szCs w:val="18"/>
          <w:lang w:val="es-ES"/>
        </w:rPr>
      </w:pPr>
      <w:r w:rsidRPr="00B96938">
        <w:rPr>
          <w:rFonts w:cs="Tahoma"/>
          <w:b/>
          <w:szCs w:val="18"/>
          <w:lang w:val="es-ES"/>
        </w:rPr>
        <w:t>Administración de Adopción y Cambios</w:t>
      </w:r>
      <w:r w:rsidRPr="00B96938">
        <w:rPr>
          <w:rFonts w:cs="Tahoma"/>
          <w:b/>
          <w:bCs/>
          <w:szCs w:val="18"/>
          <w:lang w:val="es-ES"/>
        </w:rPr>
        <w:t>:</w:t>
      </w:r>
      <w:r w:rsidRPr="00B96938">
        <w:rPr>
          <w:rFonts w:cs="Tahoma"/>
          <w:szCs w:val="18"/>
          <w:lang w:val="es-ES"/>
        </w:rPr>
        <w:t xml:space="preserve"> Ejecutar el plan de adopción y cambios (incluido el plan de</w:t>
      </w:r>
      <w:r w:rsidR="00004148" w:rsidRPr="00B96938">
        <w:rPr>
          <w:rFonts w:cs="Tahoma"/>
          <w:szCs w:val="18"/>
          <w:lang w:val="es-ES"/>
        </w:rPr>
        <w:t> </w:t>
      </w:r>
      <w:r w:rsidRPr="00B96938">
        <w:rPr>
          <w:rFonts w:cs="Tahoma"/>
          <w:szCs w:val="18"/>
          <w:lang w:val="es-ES"/>
        </w:rPr>
        <w:t>comunicación, planes de preparación/formación y los planes de apoyo) y proporcionar la supervisión, presentación de informes y la mitigación de riesgos de la adopción.</w:t>
      </w:r>
    </w:p>
    <w:p w:rsidR="00BA5266" w:rsidRPr="00B96938" w:rsidRDefault="00BA5266" w:rsidP="00BA5266">
      <w:pPr>
        <w:numPr>
          <w:ilvl w:val="0"/>
          <w:numId w:val="145"/>
        </w:numPr>
        <w:rPr>
          <w:rFonts w:cs="Tahoma"/>
          <w:szCs w:val="18"/>
          <w:lang w:val="es-ES"/>
        </w:rPr>
      </w:pPr>
      <w:r w:rsidRPr="00B96938">
        <w:rPr>
          <w:rFonts w:cs="Tahoma"/>
          <w:b/>
          <w:szCs w:val="18"/>
          <w:lang w:val="es-ES"/>
        </w:rPr>
        <w:t>Administración de Valor:</w:t>
      </w:r>
      <w:r w:rsidRPr="00B96938">
        <w:rPr>
          <w:rFonts w:cs="Tahoma"/>
          <w:szCs w:val="18"/>
          <w:lang w:val="es-ES"/>
        </w:rPr>
        <w:t xml:space="preserve"> La medición y el seguimiento del progreso de la iniciativa contra KPI establecidos y los sistemas internos de medición de la empresa (es decir, compromisos, cuadros de</w:t>
      </w:r>
      <w:r w:rsidR="00004148" w:rsidRPr="00B96938">
        <w:rPr>
          <w:rFonts w:cs="Tahoma"/>
          <w:szCs w:val="18"/>
          <w:lang w:val="es-ES"/>
        </w:rPr>
        <w:t> </w:t>
      </w:r>
      <w:r w:rsidRPr="00B96938">
        <w:rPr>
          <w:rFonts w:cs="Tahoma"/>
          <w:szCs w:val="18"/>
          <w:lang w:val="es-ES"/>
        </w:rPr>
        <w:t>mandos</w:t>
      </w:r>
      <w:r w:rsidR="00004148" w:rsidRPr="00B96938">
        <w:rPr>
          <w:rFonts w:cs="Tahoma"/>
          <w:szCs w:val="18"/>
          <w:lang w:val="es-ES"/>
        </w:rPr>
        <w:t> </w:t>
      </w:r>
      <w:r w:rsidRPr="00B96938">
        <w:rPr>
          <w:rFonts w:cs="Tahoma"/>
          <w:szCs w:val="18"/>
          <w:lang w:val="es-ES"/>
        </w:rPr>
        <w:t>y reseñas de negocios).</w:t>
      </w:r>
    </w:p>
    <w:p w:rsidR="00BA5266" w:rsidRPr="00B96938" w:rsidRDefault="00BA5266" w:rsidP="00BA5266">
      <w:pPr>
        <w:pStyle w:val="ListParagraph"/>
        <w:numPr>
          <w:ilvl w:val="0"/>
          <w:numId w:val="145"/>
        </w:numPr>
        <w:spacing w:after="60"/>
        <w:rPr>
          <w:rFonts w:ascii="Tahoma" w:hAnsi="Tahoma" w:cs="Tahoma"/>
          <w:sz w:val="18"/>
          <w:szCs w:val="18"/>
          <w:lang w:val="es-ES"/>
        </w:rPr>
      </w:pPr>
      <w:r w:rsidRPr="00B96938">
        <w:rPr>
          <w:rFonts w:ascii="Tahoma" w:hAnsi="Tahoma" w:cs="Tahoma"/>
          <w:b/>
          <w:sz w:val="18"/>
          <w:szCs w:val="18"/>
          <w:lang w:val="es-ES"/>
        </w:rPr>
        <w:t>Administración de Gobernanza del Programa, Riesgos y Cumplimiento</w:t>
      </w:r>
      <w:r w:rsidRPr="00B96938">
        <w:rPr>
          <w:rFonts w:ascii="Tahoma" w:hAnsi="Tahoma" w:cs="Tahoma"/>
          <w:b/>
          <w:bCs/>
          <w:sz w:val="18"/>
          <w:szCs w:val="18"/>
          <w:lang w:val="es-ES"/>
        </w:rPr>
        <w:t>:</w:t>
      </w:r>
      <w:r w:rsidRPr="00B96938">
        <w:rPr>
          <w:rFonts w:ascii="Tahoma" w:hAnsi="Tahoma" w:cs="Tahoma"/>
          <w:sz w:val="18"/>
          <w:szCs w:val="18"/>
          <w:lang w:val="es-ES"/>
        </w:rPr>
        <w:t xml:space="preserve"> Supervisar el estado del programa y proporcionar informes a las estructuras de gobernanza definidas (por ejemplo, comités, juntas de revisión) para facilitar la toma de decisiones efectiva en todo el ciclo de vida del programa</w:t>
      </w:r>
    </w:p>
    <w:p w:rsidR="00BA5266" w:rsidRPr="00D17DBE" w:rsidRDefault="00BA5266" w:rsidP="00BA5266">
      <w:pPr>
        <w:rPr>
          <w:rFonts w:cs="Tahoma"/>
          <w:lang w:val="es-ES"/>
        </w:rPr>
      </w:pPr>
    </w:p>
    <w:p w:rsidR="00BA5266" w:rsidRPr="00D17DBE" w:rsidRDefault="00BA5266" w:rsidP="00BA5266">
      <w:pPr>
        <w:spacing w:after="240"/>
        <w:rPr>
          <w:rFonts w:cs="Tahoma"/>
          <w:lang w:val="es-ES"/>
        </w:rPr>
      </w:pPr>
      <w:r w:rsidRPr="00D17DBE">
        <w:rPr>
          <w:rFonts w:eastAsia="Arial" w:cs="Tahoma"/>
          <w:b/>
          <w:sz w:val="22"/>
          <w:szCs w:val="18"/>
          <w:lang w:val="es-ES"/>
        </w:rPr>
        <w:t>Complemento de Capacidad de Enterprise Strategy</w:t>
      </w:r>
    </w:p>
    <w:p w:rsidR="00BA5266" w:rsidRPr="00D17DBE" w:rsidRDefault="00BA5266" w:rsidP="00BA5266">
      <w:pPr>
        <w:ind w:left="360"/>
        <w:rPr>
          <w:rFonts w:cs="Tahoma"/>
          <w:lang w:val="es-ES"/>
        </w:rPr>
      </w:pPr>
      <w:r w:rsidRPr="00D17DBE">
        <w:rPr>
          <w:rFonts w:cs="Tahoma"/>
          <w:color w:val="000000"/>
          <w:szCs w:val="18"/>
          <w:lang w:val="es-ES"/>
        </w:rPr>
        <w:t xml:space="preserve">El cliente puede adquirir bloques de 200 horas de recursos del Equipo de Prestación de Servicios de Microsoft Enterprise para mejorar la capacidad de realización de los compromisos de Enterprise Strategy. </w:t>
      </w:r>
      <w:r w:rsidRPr="00D17DBE">
        <w:rPr>
          <w:rFonts w:cs="Tahoma"/>
          <w:color w:val="000000"/>
          <w:szCs w:val="18"/>
          <w:lang w:val="es-ES"/>
        </w:rPr>
        <w:br/>
        <w:t>El Complemento de Capacidad de Enterprise Strategy está disponible para los Clientes que han adquirido la oferta Enterprise Strategy Connect, Enterprise Strategy Foundation o Enterprise Strategy Portfolio a través de</w:t>
      </w:r>
      <w:r w:rsidR="00004148" w:rsidRPr="00D17DBE">
        <w:rPr>
          <w:rFonts w:cs="Tahoma"/>
          <w:szCs w:val="18"/>
          <w:lang w:val="es-ES"/>
        </w:rPr>
        <w:t> </w:t>
      </w:r>
      <w:r w:rsidRPr="00D17DBE">
        <w:rPr>
          <w:rFonts w:cs="Tahoma"/>
          <w:color w:val="000000"/>
          <w:szCs w:val="18"/>
          <w:lang w:val="es-ES"/>
        </w:rPr>
        <w:t>un</w:t>
      </w:r>
      <w:r w:rsidR="00004148" w:rsidRPr="00D17DBE">
        <w:rPr>
          <w:rFonts w:cs="Tahoma"/>
          <w:szCs w:val="18"/>
          <w:lang w:val="es-ES"/>
        </w:rPr>
        <w:t> </w:t>
      </w:r>
      <w:r w:rsidRPr="00D17DBE">
        <w:rPr>
          <w:rFonts w:cs="Tahoma"/>
          <w:color w:val="000000"/>
          <w:szCs w:val="18"/>
          <w:lang w:val="es-ES"/>
        </w:rPr>
        <w:t>contrato de licencias por volumen de Microsoft o de contratos de servicios estándar de Microsoft.</w:t>
      </w:r>
    </w:p>
    <w:p w:rsidR="00BA5266" w:rsidRPr="00D17DBE" w:rsidRDefault="00BA5266" w:rsidP="00BA5266">
      <w:pPr>
        <w:spacing w:after="60"/>
        <w:rPr>
          <w:rFonts w:cs="Tahoma"/>
          <w:lang w:val="es-ES"/>
        </w:rPr>
      </w:pPr>
    </w:p>
    <w:p w:rsidR="00246377" w:rsidRPr="00D17DBE" w:rsidRDefault="00246377" w:rsidP="00BA5266">
      <w:pPr>
        <w:spacing w:after="60"/>
        <w:rPr>
          <w:rFonts w:cs="Tahoma"/>
          <w:lang w:val="es-ES"/>
        </w:rPr>
      </w:pPr>
    </w:p>
    <w:p w:rsidR="00246377" w:rsidRPr="00D17DBE" w:rsidRDefault="00246377" w:rsidP="00BA5266">
      <w:pPr>
        <w:spacing w:after="60"/>
        <w:rPr>
          <w:rFonts w:cs="Tahoma"/>
          <w:lang w:val="es-ES"/>
        </w:rPr>
      </w:pPr>
    </w:p>
    <w:p w:rsidR="00246377" w:rsidRPr="00D17DBE" w:rsidRDefault="00246377" w:rsidP="00BA5266">
      <w:pPr>
        <w:spacing w:after="60"/>
        <w:rPr>
          <w:rFonts w:cs="Tahoma"/>
          <w:lang w:val="es-ES"/>
        </w:rPr>
      </w:pPr>
    </w:p>
    <w:p w:rsidR="00246377" w:rsidRDefault="00246377" w:rsidP="00BA5266">
      <w:pPr>
        <w:spacing w:after="60"/>
        <w:rPr>
          <w:rFonts w:cs="Tahoma"/>
          <w:lang w:val="es-ES"/>
        </w:rPr>
      </w:pPr>
    </w:p>
    <w:p w:rsidR="00CA7E3F" w:rsidRPr="00D17DBE" w:rsidRDefault="00CA7E3F" w:rsidP="00BA5266">
      <w:pPr>
        <w:spacing w:after="60"/>
        <w:rPr>
          <w:rFonts w:cs="Tahoma"/>
          <w:lang w:val="es-ES"/>
        </w:rPr>
      </w:pPr>
    </w:p>
    <w:p w:rsidR="00BA5266" w:rsidRPr="00237960" w:rsidRDefault="00BA5266" w:rsidP="00BA5266">
      <w:pPr>
        <w:spacing w:after="240"/>
        <w:rPr>
          <w:rFonts w:cs="Tahoma"/>
          <w:b/>
          <w:bCs/>
          <w:lang w:val="es-ES"/>
        </w:rPr>
      </w:pPr>
      <w:r w:rsidRPr="00237960">
        <w:rPr>
          <w:rFonts w:cs="Tahoma"/>
          <w:b/>
          <w:bCs/>
          <w:sz w:val="22"/>
          <w:szCs w:val="18"/>
          <w:lang w:val="es-ES"/>
        </w:rPr>
        <w:lastRenderedPageBreak/>
        <w:t>Servicios fuera del alcance</w:t>
      </w:r>
      <w:r w:rsidRPr="00237960">
        <w:rPr>
          <w:rFonts w:cs="Tahoma"/>
          <w:b/>
          <w:bCs/>
          <w:szCs w:val="18"/>
          <w:lang w:val="es-ES"/>
        </w:rPr>
        <w:t>.</w:t>
      </w:r>
      <w:r w:rsidR="0061775E" w:rsidRPr="00237960">
        <w:rPr>
          <w:rFonts w:cs="Tahoma"/>
          <w:b/>
          <w:bCs/>
          <w:szCs w:val="18"/>
          <w:lang w:val="es-ES"/>
        </w:rPr>
        <w:t xml:space="preserve"> </w:t>
      </w:r>
    </w:p>
    <w:p w:rsidR="00BA5266" w:rsidRPr="00D17DBE" w:rsidRDefault="00BA5266" w:rsidP="00246377">
      <w:pPr>
        <w:rPr>
          <w:rFonts w:cs="Tahoma"/>
          <w:lang w:val="es-ES"/>
        </w:rPr>
      </w:pPr>
      <w:r w:rsidRPr="00D17DBE">
        <w:rPr>
          <w:rFonts w:cs="Tahoma"/>
          <w:szCs w:val="18"/>
          <w:lang w:val="es-ES"/>
        </w:rPr>
        <w:t>El Programa Enterprise Strategy se compone únicamente de asesoría y guía sobre la adopción de las tecnologías de</w:t>
      </w:r>
      <w:r w:rsidR="00246377" w:rsidRPr="00D17DBE">
        <w:rPr>
          <w:rFonts w:cs="Tahoma"/>
          <w:szCs w:val="18"/>
          <w:lang w:val="es-ES"/>
        </w:rPr>
        <w:t> </w:t>
      </w:r>
      <w:r w:rsidRPr="00D17DBE">
        <w:rPr>
          <w:rFonts w:cs="Tahoma"/>
          <w:szCs w:val="18"/>
          <w:lang w:val="es-ES"/>
        </w:rPr>
        <w:t>Microsoft por parte del Cliente.</w:t>
      </w:r>
      <w:r w:rsidR="0061775E" w:rsidRPr="00D17DBE">
        <w:rPr>
          <w:rFonts w:cs="Tahoma"/>
          <w:szCs w:val="18"/>
          <w:lang w:val="es-ES"/>
        </w:rPr>
        <w:t xml:space="preserve"> </w:t>
      </w:r>
      <w:r w:rsidRPr="00D17DBE">
        <w:rPr>
          <w:rFonts w:eastAsia="Arial" w:cs="Tahoma"/>
          <w:bCs/>
          <w:szCs w:val="18"/>
          <w:lang w:val="es-ES"/>
        </w:rPr>
        <w:t>Queda al total criterio del Cliente elegir si sigue o hace caso omiso de la asesoría, guía y recomendaciones de Microsoft’.</w:t>
      </w:r>
      <w:r w:rsidR="0061775E" w:rsidRPr="00D17DBE">
        <w:rPr>
          <w:rFonts w:eastAsia="Arial" w:cs="Tahoma"/>
          <w:bCs/>
          <w:szCs w:val="18"/>
          <w:lang w:val="es-ES"/>
        </w:rPr>
        <w:t xml:space="preserve"> </w:t>
      </w:r>
      <w:r w:rsidRPr="00D17DBE">
        <w:rPr>
          <w:rFonts w:eastAsia="Arial" w:cs="Tahoma"/>
          <w:bCs/>
          <w:szCs w:val="18"/>
          <w:lang w:val="es-ES"/>
        </w:rPr>
        <w:t>Microsoft no hace manifestaciones, garantías en cuanto a los resultados que e</w:t>
      </w:r>
      <w:r w:rsidR="00246377" w:rsidRPr="00D17DBE">
        <w:rPr>
          <w:rFonts w:cs="Tahoma"/>
          <w:szCs w:val="18"/>
          <w:lang w:val="es-ES"/>
        </w:rPr>
        <w:t> </w:t>
      </w:r>
      <w:r w:rsidRPr="00D17DBE">
        <w:rPr>
          <w:rFonts w:eastAsia="Arial" w:cs="Tahoma"/>
          <w:bCs/>
          <w:szCs w:val="18"/>
          <w:lang w:val="es-ES"/>
        </w:rPr>
        <w:t>Cliente pueda lograra como resultados de seguir la asesoría, guía o recomendaciones de Microsoft.</w:t>
      </w:r>
      <w:r w:rsidR="0061775E" w:rsidRPr="00D17DBE">
        <w:rPr>
          <w:rFonts w:eastAsia="Arial" w:cs="Tahoma"/>
          <w:bCs/>
          <w:szCs w:val="18"/>
          <w:lang w:val="es-ES"/>
        </w:rPr>
        <w:t xml:space="preserve"> </w:t>
      </w:r>
      <w:r w:rsidRPr="00D17DBE">
        <w:rPr>
          <w:rFonts w:cs="Tahoma"/>
          <w:szCs w:val="18"/>
          <w:lang w:val="es-ES"/>
        </w:rPr>
        <w:t>Las licencias de</w:t>
      </w:r>
      <w:r w:rsidR="00246377" w:rsidRPr="00D17DBE">
        <w:rPr>
          <w:rFonts w:cs="Tahoma"/>
          <w:szCs w:val="18"/>
          <w:lang w:val="es-ES"/>
        </w:rPr>
        <w:t> </w:t>
      </w:r>
      <w:r w:rsidRPr="00D17DBE">
        <w:rPr>
          <w:rFonts w:cs="Tahoma"/>
          <w:szCs w:val="18"/>
          <w:lang w:val="es-ES"/>
        </w:rPr>
        <w:t>producto no están incluidas.</w:t>
      </w:r>
      <w:r w:rsidR="0061775E" w:rsidRPr="00D17DBE">
        <w:rPr>
          <w:rFonts w:cs="Tahoma"/>
          <w:szCs w:val="18"/>
          <w:lang w:val="es-ES"/>
        </w:rPr>
        <w:t xml:space="preserve"> </w:t>
      </w:r>
      <w:r w:rsidRPr="00D17DBE">
        <w:rPr>
          <w:rFonts w:cs="Tahoma"/>
          <w:szCs w:val="18"/>
          <w:lang w:val="es-ES"/>
        </w:rPr>
        <w:t>Los Servicios del Arquitecto de Enterprise tampoco incluyen implementación de productos, resolución de problemas, soporte break-fix, revisión de código fuente que no es de Microsoft ni consultas técnicas o de arquitectura fuera de los entregables tal como se describió anteriormente. En el caso de cualquier código fuente que no es de Microsoft, nuestros Servicios se limitarán exclusivamente al análisis de datos binarios, tales como volcado de proceso o traza de monitor de la red.</w:t>
      </w:r>
    </w:p>
    <w:p w:rsidR="00BA5266" w:rsidRPr="00D17DBE" w:rsidRDefault="00BA5266" w:rsidP="00BA5266">
      <w:pPr>
        <w:rPr>
          <w:rFonts w:cs="Tahoma"/>
          <w:lang w:val="es-ES"/>
        </w:rPr>
      </w:pPr>
    </w:p>
    <w:p w:rsidR="00BA5266" w:rsidRPr="00D17DBE" w:rsidRDefault="00BA5266" w:rsidP="00BA5266">
      <w:pPr>
        <w:spacing w:after="240"/>
        <w:rPr>
          <w:rFonts w:cs="Tahoma"/>
          <w:lang w:val="es-ES"/>
        </w:rPr>
      </w:pPr>
      <w:r w:rsidRPr="00D17DBE">
        <w:rPr>
          <w:rFonts w:cs="Tahoma"/>
          <w:b/>
          <w:sz w:val="22"/>
          <w:szCs w:val="18"/>
          <w:lang w:val="es-ES"/>
        </w:rPr>
        <w:t>Responsabilidades del Cliente</w:t>
      </w:r>
      <w:r w:rsidRPr="00D17DBE">
        <w:rPr>
          <w:rFonts w:cs="Tahoma"/>
          <w:sz w:val="22"/>
          <w:szCs w:val="18"/>
          <w:lang w:val="es-ES"/>
        </w:rPr>
        <w:t>.</w:t>
      </w:r>
      <w:r w:rsidR="0061775E" w:rsidRPr="00D17DBE">
        <w:rPr>
          <w:rFonts w:cs="Tahoma"/>
          <w:sz w:val="22"/>
          <w:szCs w:val="18"/>
          <w:lang w:val="es-ES"/>
        </w:rPr>
        <w:t xml:space="preserve"> </w:t>
      </w:r>
    </w:p>
    <w:p w:rsidR="00BA5266" w:rsidRPr="00D17DBE" w:rsidRDefault="00BA5266" w:rsidP="00BA5266">
      <w:pPr>
        <w:spacing w:after="240"/>
        <w:rPr>
          <w:rFonts w:cs="Tahoma"/>
          <w:lang w:val="es-ES"/>
        </w:rPr>
      </w:pPr>
      <w:r w:rsidRPr="00D17DBE">
        <w:rPr>
          <w:rFonts w:cs="Tahoma"/>
          <w:szCs w:val="18"/>
          <w:lang w:val="es-ES"/>
        </w:rPr>
        <w:t>El éxito del Programa Enterprise Strategy y el cumplimiento de nuestras obligaciones dependen de la participación del Cliente durante todo el programa, que incluye, sin limitación:</w:t>
      </w:r>
    </w:p>
    <w:p w:rsidR="00BA5266" w:rsidRPr="00D17DBE" w:rsidRDefault="00BA5266" w:rsidP="00BA5266">
      <w:pPr>
        <w:numPr>
          <w:ilvl w:val="0"/>
          <w:numId w:val="78"/>
        </w:numPr>
        <w:ind w:left="630"/>
        <w:contextualSpacing/>
        <w:rPr>
          <w:rFonts w:cs="Tahoma"/>
          <w:lang w:val="es-ES"/>
        </w:rPr>
      </w:pPr>
      <w:r w:rsidRPr="00D17DBE">
        <w:rPr>
          <w:rFonts w:cs="Tahoma"/>
          <w:color w:val="000000"/>
          <w:szCs w:val="18"/>
          <w:lang w:val="es-ES"/>
        </w:rPr>
        <w:t xml:space="preserve">la disponibilidad de los representantes del Cliente, personal de TI y recursos, incluidos, entre otros, hardware, software, conectividad a Internet y espacio de oficinas; </w:t>
      </w:r>
    </w:p>
    <w:p w:rsidR="00BA5266" w:rsidRPr="00D17DBE" w:rsidRDefault="00BA5266" w:rsidP="00BA5266">
      <w:pPr>
        <w:numPr>
          <w:ilvl w:val="0"/>
          <w:numId w:val="78"/>
        </w:numPr>
        <w:ind w:left="630"/>
        <w:contextualSpacing/>
        <w:rPr>
          <w:rFonts w:cs="Tahoma"/>
          <w:lang w:val="es-ES"/>
        </w:rPr>
      </w:pPr>
      <w:r w:rsidRPr="00D17DBE">
        <w:rPr>
          <w:rFonts w:cs="Tahoma"/>
          <w:color w:val="000000"/>
          <w:szCs w:val="18"/>
          <w:lang w:val="es-ES"/>
        </w:rPr>
        <w:t xml:space="preserve">el suministro oportuno del Cliente de información completa y precisa; </w:t>
      </w:r>
    </w:p>
    <w:p w:rsidR="00BA5266" w:rsidRPr="00D17DBE" w:rsidRDefault="00BA5266" w:rsidP="00BA5266">
      <w:pPr>
        <w:numPr>
          <w:ilvl w:val="0"/>
          <w:numId w:val="78"/>
        </w:numPr>
        <w:ind w:left="630"/>
        <w:contextualSpacing/>
        <w:rPr>
          <w:rFonts w:cs="Tahoma"/>
          <w:lang w:val="es-ES"/>
        </w:rPr>
      </w:pPr>
      <w:r w:rsidRPr="00D17DBE">
        <w:rPr>
          <w:rFonts w:cs="Tahoma"/>
          <w:color w:val="000000"/>
          <w:szCs w:val="18"/>
          <w:lang w:val="es-ES"/>
        </w:rPr>
        <w:t>acceso a la información sobre la organización del Cliente;</w:t>
      </w:r>
    </w:p>
    <w:p w:rsidR="00BA5266" w:rsidRPr="00D17DBE" w:rsidRDefault="00BA5266" w:rsidP="00BA5266">
      <w:pPr>
        <w:numPr>
          <w:ilvl w:val="0"/>
          <w:numId w:val="78"/>
        </w:numPr>
        <w:ind w:left="630"/>
        <w:contextualSpacing/>
        <w:rPr>
          <w:rFonts w:cs="Tahoma"/>
          <w:lang w:val="es-ES"/>
        </w:rPr>
      </w:pPr>
      <w:r w:rsidRPr="00D17DBE">
        <w:rPr>
          <w:rFonts w:cs="Tahoma"/>
          <w:color w:val="000000"/>
          <w:szCs w:val="18"/>
          <w:lang w:val="es-ES"/>
        </w:rPr>
        <w:t>cumplimiento oportuno y efectivo de las responsabilidades asignadas del Cliente y</w:t>
      </w:r>
    </w:p>
    <w:p w:rsidR="00BA5266" w:rsidRPr="00D17DBE" w:rsidRDefault="00BA5266" w:rsidP="00BA5266">
      <w:pPr>
        <w:numPr>
          <w:ilvl w:val="0"/>
          <w:numId w:val="78"/>
        </w:numPr>
        <w:ind w:left="630"/>
        <w:contextualSpacing/>
        <w:rPr>
          <w:rFonts w:cs="Tahoma"/>
          <w:lang w:val="es-ES"/>
        </w:rPr>
      </w:pPr>
      <w:r w:rsidRPr="00D17DBE">
        <w:rPr>
          <w:rFonts w:cs="Tahoma"/>
          <w:color w:val="000000"/>
          <w:szCs w:val="18"/>
          <w:lang w:val="es-ES"/>
        </w:rPr>
        <w:t>decisiones y aprobaciones oportunas por parte de la administración del Cliente.</w:t>
      </w:r>
      <w:r w:rsidR="0061775E" w:rsidRPr="00D17DBE">
        <w:rPr>
          <w:rFonts w:cs="Tahoma"/>
          <w:color w:val="000000"/>
          <w:szCs w:val="18"/>
          <w:lang w:val="es-ES"/>
        </w:rPr>
        <w:t xml:space="preserve"> </w:t>
      </w:r>
    </w:p>
    <w:p w:rsidR="00BA5266" w:rsidRPr="00D17DBE" w:rsidRDefault="00BA5266" w:rsidP="006D6BED">
      <w:pPr>
        <w:rPr>
          <w:rFonts w:cs="Tahoma"/>
          <w:lang w:val="es-ES"/>
        </w:rPr>
      </w:pPr>
    </w:p>
    <w:p w:rsidR="0064651F" w:rsidRPr="00D17DBE" w:rsidRDefault="0064651F" w:rsidP="00CA52FE">
      <w:pPr>
        <w:rPr>
          <w:rFonts w:cs="Tahoma"/>
          <w:lang w:val="es-ES"/>
        </w:rPr>
      </w:pPr>
      <w:bookmarkStart w:id="909" w:name="_Toc288760404"/>
    </w:p>
    <w:p w:rsidR="00DD7F8E" w:rsidRPr="00D17DBE" w:rsidRDefault="00DD7F8E" w:rsidP="00CA52FE">
      <w:pPr>
        <w:rPr>
          <w:rFonts w:cs="Tahoma"/>
          <w:lang w:val="es-ES"/>
        </w:rPr>
      </w:pPr>
      <w:r w:rsidRPr="00D17DBE">
        <w:rPr>
          <w:rFonts w:cs="Tahoma"/>
          <w:b/>
          <w:sz w:val="24"/>
          <w:szCs w:val="18"/>
          <w:lang w:val="es-ES"/>
        </w:rPr>
        <w:t>Términos y Condiciones de los Servicios Adicionales</w:t>
      </w:r>
    </w:p>
    <w:p w:rsidR="00DD7F8E" w:rsidRPr="00D17DBE" w:rsidRDefault="00DD7F8E" w:rsidP="00CA52FE">
      <w:pPr>
        <w:rPr>
          <w:rFonts w:cs="Tahoma"/>
          <w:lang w:val="es-ES"/>
        </w:rPr>
      </w:pPr>
    </w:p>
    <w:p w:rsidR="00DD7F8E" w:rsidRPr="00D17DBE" w:rsidRDefault="00DB2D1E" w:rsidP="00E77F1E">
      <w:pPr>
        <w:spacing w:after="60"/>
        <w:rPr>
          <w:rFonts w:cs="Tahoma"/>
          <w:lang w:val="es-ES"/>
        </w:rPr>
      </w:pPr>
      <w:bookmarkStart w:id="910" w:name="_Toc317591257"/>
      <w:bookmarkStart w:id="911" w:name="_Toc336338248"/>
      <w:bookmarkStart w:id="912" w:name="_Toc370980838"/>
      <w:r w:rsidRPr="00D17DBE">
        <w:rPr>
          <w:rStyle w:val="Heading2Char"/>
          <w:rFonts w:ascii="Tahoma" w:hAnsi="Tahoma" w:cs="Tahoma"/>
          <w:sz w:val="20"/>
          <w:szCs w:val="20"/>
          <w:lang w:val="es-ES"/>
        </w:rPr>
        <w:t>Derechos de uso, titularidad y licencia</w:t>
      </w:r>
      <w:bookmarkEnd w:id="909"/>
      <w:bookmarkEnd w:id="910"/>
      <w:bookmarkEnd w:id="911"/>
      <w:bookmarkEnd w:id="912"/>
    </w:p>
    <w:p w:rsidR="00DB2D1E" w:rsidRPr="00D17DBE" w:rsidRDefault="00DB2D1E" w:rsidP="00CA52FE">
      <w:pPr>
        <w:pStyle w:val="normal1"/>
        <w:rPr>
          <w:rFonts w:ascii="Tahoma" w:hAnsi="Tahoma" w:cs="Tahoma"/>
          <w:lang w:val="es-ES"/>
        </w:rPr>
      </w:pPr>
      <w:r w:rsidRPr="00D17DBE">
        <w:rPr>
          <w:rFonts w:ascii="Tahoma" w:hAnsi="Tahoma" w:cs="Tahoma"/>
          <w:b/>
          <w:bCs/>
          <w:color w:val="000000"/>
          <w:sz w:val="18"/>
          <w:szCs w:val="18"/>
          <w:lang w:val="es-ES"/>
        </w:rPr>
        <w:t>Fixes.</w:t>
      </w:r>
      <w:r w:rsidR="0061775E" w:rsidRPr="00D17DBE">
        <w:rPr>
          <w:rFonts w:ascii="Tahoma" w:hAnsi="Tahoma" w:cs="Tahoma"/>
          <w:b/>
          <w:bCs/>
          <w:color w:val="000000"/>
          <w:sz w:val="18"/>
          <w:szCs w:val="18"/>
          <w:lang w:val="es-ES"/>
        </w:rPr>
        <w:t xml:space="preserve"> </w:t>
      </w:r>
      <w:r w:rsidRPr="00D17DBE">
        <w:rPr>
          <w:rFonts w:ascii="Tahoma" w:hAnsi="Tahoma" w:cs="Tahoma"/>
          <w:bCs/>
          <w:color w:val="000000"/>
          <w:sz w:val="18"/>
          <w:szCs w:val="18"/>
          <w:lang w:val="es-ES"/>
        </w:rPr>
        <w:t>Si Microsoft proporciona Fixes al Cliente durante la realización de los Servicios, esos</w:t>
      </w:r>
      <w:r w:rsidRPr="00D17DBE">
        <w:rPr>
          <w:rFonts w:ascii="Tahoma" w:hAnsi="Tahoma" w:cs="Tahoma"/>
          <w:b/>
          <w:bCs/>
          <w:color w:val="000000"/>
          <w:sz w:val="18"/>
          <w:szCs w:val="18"/>
          <w:lang w:val="es-ES"/>
        </w:rPr>
        <w:t xml:space="preserve"> </w:t>
      </w:r>
      <w:r w:rsidRPr="00D17DBE">
        <w:rPr>
          <w:rFonts w:ascii="Tahoma" w:hAnsi="Tahoma" w:cs="Tahoma"/>
          <w:color w:val="000000"/>
          <w:sz w:val="18"/>
          <w:szCs w:val="18"/>
          <w:lang w:val="es-ES"/>
        </w:rPr>
        <w:t>Fixes se licencian según</w:t>
      </w:r>
      <w:r w:rsidR="00246377" w:rsidRPr="00D17DBE">
        <w:rPr>
          <w:rFonts w:cs="Tahoma"/>
          <w:szCs w:val="18"/>
          <w:lang w:val="es-ES"/>
        </w:rPr>
        <w:t> </w:t>
      </w:r>
      <w:r w:rsidRPr="00D17DBE">
        <w:rPr>
          <w:rFonts w:ascii="Tahoma" w:hAnsi="Tahoma" w:cs="Tahoma"/>
          <w:color w:val="000000"/>
          <w:sz w:val="18"/>
          <w:szCs w:val="18"/>
          <w:lang w:val="es-ES"/>
        </w:rPr>
        <w:t>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3F47CB" w:rsidRPr="00D17DBE" w:rsidRDefault="003F47CB" w:rsidP="00CA52FE">
      <w:pPr>
        <w:pStyle w:val="normal1"/>
        <w:rPr>
          <w:rFonts w:ascii="Tahoma" w:hAnsi="Tahoma" w:cs="Tahoma"/>
          <w:lang w:val="es-ES"/>
        </w:rPr>
      </w:pPr>
    </w:p>
    <w:p w:rsidR="00DB2D1E" w:rsidRPr="00D17DBE" w:rsidRDefault="00DB2D1E" w:rsidP="00004148">
      <w:pPr>
        <w:pStyle w:val="normal1"/>
        <w:rPr>
          <w:rFonts w:ascii="Tahoma" w:hAnsi="Tahoma" w:cs="Tahoma"/>
          <w:lang w:val="es-ES"/>
        </w:rPr>
      </w:pPr>
      <w:r w:rsidRPr="00D17DBE">
        <w:rPr>
          <w:rFonts w:ascii="Tahoma" w:hAnsi="Tahoma" w:cs="Tahoma"/>
          <w:b/>
          <w:bCs/>
          <w:color w:val="000000"/>
          <w:sz w:val="18"/>
          <w:szCs w:val="18"/>
          <w:lang w:val="es-ES"/>
        </w:rPr>
        <w:t>Trabajo Preexistente.</w:t>
      </w:r>
      <w:r w:rsidRPr="00D17DBE">
        <w:rPr>
          <w:rFonts w:ascii="Tahoma" w:hAnsi="Tahoma" w:cs="Tahoma"/>
          <w:color w:val="000000"/>
          <w:sz w:val="18"/>
          <w:szCs w:val="18"/>
          <w:lang w:val="es-ES"/>
        </w:rPr>
        <w:t xml:space="preserve"> Todos los derechos sobre cualquier material escrito basado en código informático o no</w:t>
      </w:r>
      <w:r w:rsidR="00004148" w:rsidRPr="00D17DBE">
        <w:rPr>
          <w:rFonts w:ascii="Tahoma" w:hAnsi="Tahoma" w:cs="Tahoma"/>
          <w:color w:val="000000"/>
          <w:sz w:val="18"/>
          <w:szCs w:val="18"/>
          <w:lang w:val="es-ES"/>
        </w:rPr>
        <w:t> </w:t>
      </w:r>
      <w:r w:rsidRPr="00D17DBE">
        <w:rPr>
          <w:rFonts w:ascii="Tahoma" w:hAnsi="Tahoma" w:cs="Tahoma"/>
          <w:color w:val="000000"/>
          <w:sz w:val="18"/>
          <w:szCs w:val="18"/>
          <w:lang w:val="es-ES"/>
        </w:rPr>
        <w:t>basado en código informático desarrollado u obtenido de otro modo por o para las partes o sus Filiales con independencia de este contrato (</w:t>
      </w:r>
      <w:r w:rsidR="002B663E" w:rsidRPr="00D17DBE">
        <w:rPr>
          <w:rFonts w:ascii="Tahoma" w:hAnsi="Tahoma" w:cs="Tahoma"/>
          <w:color w:val="000000"/>
          <w:sz w:val="18"/>
          <w:szCs w:val="18"/>
          <w:lang w:val="es-ES"/>
        </w:rPr>
        <w:t>“</w:t>
      </w:r>
      <w:r w:rsidRPr="00D17DBE">
        <w:rPr>
          <w:rFonts w:ascii="Tahoma" w:hAnsi="Tahoma" w:cs="Tahoma"/>
          <w:color w:val="000000"/>
          <w:sz w:val="18"/>
          <w:szCs w:val="18"/>
          <w:lang w:val="es-ES"/>
        </w:rPr>
        <w:t>Trabajo Preexistente</w:t>
      </w:r>
      <w:r w:rsidR="002B663E" w:rsidRPr="00D17DBE">
        <w:rPr>
          <w:rFonts w:ascii="Tahoma" w:hAnsi="Tahoma" w:cs="Tahoma"/>
          <w:color w:val="000000"/>
          <w:sz w:val="18"/>
          <w:szCs w:val="18"/>
          <w:lang w:val="es-ES"/>
        </w:rPr>
        <w:t>”</w:t>
      </w:r>
      <w:r w:rsidRPr="00D17DBE">
        <w:rPr>
          <w:rFonts w:ascii="Tahoma" w:hAnsi="Tahoma" w:cs="Tahoma"/>
          <w:color w:val="000000"/>
          <w:sz w:val="18"/>
          <w:szCs w:val="18"/>
          <w:lang w:val="es-ES"/>
        </w:rPr>
        <w:t>) continuarán siendo propiedad exclusiva de la parte que proporcione el Trabajo Preexistente. Durante la prestación de los Servicios, cada parte concede a la otra (así como a</w:t>
      </w:r>
      <w:r w:rsidR="00004148" w:rsidRPr="00D17DBE">
        <w:rPr>
          <w:rFonts w:ascii="Tahoma" w:hAnsi="Tahoma" w:cs="Tahoma"/>
          <w:color w:val="000000"/>
          <w:sz w:val="18"/>
          <w:szCs w:val="18"/>
          <w:lang w:val="es-ES"/>
        </w:rPr>
        <w:t> </w:t>
      </w:r>
      <w:r w:rsidRPr="00D17DBE">
        <w:rPr>
          <w:rFonts w:ascii="Tahoma" w:hAnsi="Tahoma" w:cs="Tahoma"/>
          <w:color w:val="000000"/>
          <w:sz w:val="18"/>
          <w:szCs w:val="18"/>
          <w:lang w:val="es-ES"/>
        </w:rPr>
        <w:t>los Contratistas de Microsoft, según sea necesario) una licencia temporal y no exclusiva para utilizar, reproducir y</w:t>
      </w:r>
      <w:r w:rsidR="00004148" w:rsidRPr="00D17DBE">
        <w:rPr>
          <w:rFonts w:ascii="Tahoma" w:hAnsi="Tahoma" w:cs="Tahoma"/>
          <w:color w:val="000000"/>
          <w:sz w:val="18"/>
          <w:szCs w:val="18"/>
          <w:lang w:val="es-ES"/>
        </w:rPr>
        <w:t> </w:t>
      </w:r>
      <w:r w:rsidRPr="00D17DBE">
        <w:rPr>
          <w:rFonts w:ascii="Tahoma" w:hAnsi="Tahoma" w:cs="Tahoma"/>
          <w:color w:val="000000"/>
          <w:sz w:val="18"/>
          <w:szCs w:val="18"/>
          <w:lang w:val="es-ES"/>
        </w:rPr>
        <w:t>modificar cualquier parte de su Trabajo Preexistente proporcionado a la otra parte, únicamente en la medida que sea</w:t>
      </w:r>
      <w:r w:rsidR="00246377" w:rsidRPr="00D17DBE">
        <w:rPr>
          <w:rFonts w:cs="Tahoma"/>
          <w:szCs w:val="18"/>
          <w:lang w:val="es-ES"/>
        </w:rPr>
        <w:t> </w:t>
      </w:r>
      <w:r w:rsidRPr="00D17DBE">
        <w:rPr>
          <w:rFonts w:ascii="Tahoma" w:hAnsi="Tahoma" w:cs="Tahoma"/>
          <w:color w:val="000000"/>
          <w:sz w:val="18"/>
          <w:szCs w:val="18"/>
          <w:lang w:val="es-ES"/>
        </w:rPr>
        <w:t>necesario para cumplir sus obligaciones en relación con los Servicios.</w:t>
      </w:r>
    </w:p>
    <w:p w:rsidR="00DB2D1E" w:rsidRPr="00D17DBE" w:rsidRDefault="00DB2D1E" w:rsidP="00CA52FE">
      <w:pPr>
        <w:pStyle w:val="normal1"/>
        <w:rPr>
          <w:rFonts w:ascii="Tahoma" w:hAnsi="Tahoma" w:cs="Tahoma"/>
          <w:lang w:val="es-ES"/>
        </w:rPr>
      </w:pPr>
      <w:r w:rsidRPr="00D17DBE">
        <w:rPr>
          <w:rFonts w:ascii="Tahoma" w:hAnsi="Tahoma" w:cs="Tahoma"/>
          <w:color w:val="000000"/>
          <w:sz w:val="18"/>
          <w:szCs w:val="18"/>
          <w:lang w:val="es-ES"/>
        </w:rP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Trabajo Preexistente de Microsoft depende del cumplimiento por parte del Cliente de los términos de este contrato.</w:t>
      </w:r>
    </w:p>
    <w:p w:rsidR="003F47CB" w:rsidRPr="00D17DBE" w:rsidRDefault="003F47CB" w:rsidP="00CA52FE">
      <w:pPr>
        <w:pStyle w:val="normal1"/>
        <w:rPr>
          <w:rFonts w:ascii="Tahoma" w:hAnsi="Tahoma" w:cs="Tahoma"/>
          <w:lang w:val="es-ES"/>
        </w:rPr>
      </w:pPr>
    </w:p>
    <w:p w:rsidR="00DB2D1E" w:rsidRPr="00D17DBE" w:rsidRDefault="00DB2D1E" w:rsidP="00CA52FE">
      <w:pPr>
        <w:pStyle w:val="normal1"/>
        <w:rPr>
          <w:rFonts w:ascii="Tahoma" w:hAnsi="Tahoma" w:cs="Tahoma"/>
          <w:lang w:val="es-ES"/>
        </w:rPr>
      </w:pPr>
      <w:r w:rsidRPr="00A50223">
        <w:rPr>
          <w:rFonts w:ascii="Tahoma" w:hAnsi="Tahoma" w:cs="Tahoma"/>
          <w:b/>
          <w:bCs/>
          <w:color w:val="000000"/>
          <w:sz w:val="18"/>
          <w:szCs w:val="18"/>
          <w:lang w:val="es-ES"/>
        </w:rPr>
        <w:t>Desarrollos.</w:t>
      </w:r>
      <w:r w:rsidRPr="00D17DBE">
        <w:rPr>
          <w:rFonts w:ascii="Tahoma" w:hAnsi="Tahoma" w:cs="Tahoma"/>
          <w:color w:val="000000"/>
          <w:sz w:val="18"/>
          <w:szCs w:val="18"/>
          <w:lang w:val="es-ES"/>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2B663E" w:rsidRPr="00D17DBE">
        <w:rPr>
          <w:rFonts w:ascii="Tahoma" w:hAnsi="Tahoma" w:cs="Tahoma"/>
          <w:color w:val="000000"/>
          <w:sz w:val="18"/>
          <w:szCs w:val="18"/>
          <w:lang w:val="es-ES"/>
        </w:rPr>
        <w:t>“</w:t>
      </w:r>
      <w:r w:rsidRPr="00D17DBE">
        <w:rPr>
          <w:rFonts w:ascii="Tahoma" w:hAnsi="Tahoma" w:cs="Tahoma"/>
          <w:color w:val="000000"/>
          <w:sz w:val="18"/>
          <w:szCs w:val="18"/>
          <w:lang w:val="es-ES"/>
        </w:rPr>
        <w:t>Desarrollos</w:t>
      </w:r>
      <w:r w:rsidR="002B663E" w:rsidRPr="00D17DBE">
        <w:rPr>
          <w:rFonts w:ascii="Tahoma" w:hAnsi="Tahoma" w:cs="Tahoma"/>
          <w:color w:val="000000"/>
          <w:sz w:val="18"/>
          <w:szCs w:val="18"/>
          <w:lang w:val="es-ES"/>
        </w:rPr>
        <w:t>”</w:t>
      </w:r>
      <w:r w:rsidRPr="00D17DBE">
        <w:rPr>
          <w:rFonts w:ascii="Tahoma" w:hAnsi="Tahoma" w:cs="Tahoma"/>
          <w:color w:val="000000"/>
          <w:sz w:val="18"/>
          <w:szCs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3F47CB" w:rsidRPr="00D17DBE" w:rsidRDefault="003F47CB" w:rsidP="00CA52FE">
      <w:pPr>
        <w:pStyle w:val="normal1"/>
        <w:rPr>
          <w:rFonts w:ascii="Tahoma" w:hAnsi="Tahoma" w:cs="Tahoma"/>
          <w:lang w:val="es-ES"/>
        </w:rPr>
      </w:pPr>
    </w:p>
    <w:p w:rsidR="00246377" w:rsidRPr="00D17DBE" w:rsidRDefault="00246377" w:rsidP="00CA52FE">
      <w:pPr>
        <w:pStyle w:val="normal1"/>
        <w:rPr>
          <w:rFonts w:ascii="Tahoma" w:hAnsi="Tahoma" w:cs="Tahoma"/>
          <w:lang w:val="es-ES"/>
        </w:rPr>
      </w:pPr>
    </w:p>
    <w:p w:rsidR="00222641" w:rsidRPr="00D17DBE" w:rsidRDefault="00222641" w:rsidP="00246377">
      <w:pPr>
        <w:rPr>
          <w:rFonts w:cs="Tahoma"/>
          <w:lang w:val="es-ES"/>
        </w:rPr>
      </w:pPr>
      <w:r w:rsidRPr="00D17DBE">
        <w:rPr>
          <w:rFonts w:eastAsia="Calibri" w:cs="Tahoma"/>
          <w:b/>
          <w:bCs/>
          <w:color w:val="000000"/>
          <w:szCs w:val="18"/>
          <w:lang w:val="es-ES"/>
        </w:rPr>
        <w:lastRenderedPageBreak/>
        <w:t>Materiales.</w:t>
      </w:r>
      <w:r w:rsidR="0061775E" w:rsidRPr="00D17DBE">
        <w:rPr>
          <w:rFonts w:eastAsia="Calibri" w:cs="Tahoma"/>
          <w:b/>
          <w:bCs/>
          <w:color w:val="000000"/>
          <w:szCs w:val="18"/>
          <w:lang w:val="es-ES"/>
        </w:rPr>
        <w:t xml:space="preserve"> </w:t>
      </w:r>
      <w:r w:rsidRPr="00D17DBE">
        <w:rPr>
          <w:rFonts w:eastAsia="Calibri" w:cs="Tahoma"/>
          <w:bCs/>
          <w:color w:val="000000"/>
          <w:szCs w:val="18"/>
          <w:lang w:val="es-ES"/>
        </w:rPr>
        <w:t>Todos los derechos sobre cualquier material que Nosotros desarrollemos (distinto de código de software) y le proporcionemos al cliente en conexión con el Soporte Técnico Profesional y Soporte Técnico de Windows Azure (</w:t>
      </w:r>
      <w:r w:rsidR="002B663E" w:rsidRPr="00D17DBE">
        <w:rPr>
          <w:rFonts w:eastAsia="Calibri" w:cs="Tahoma"/>
          <w:bCs/>
          <w:color w:val="000000"/>
          <w:szCs w:val="18"/>
          <w:lang w:val="es-ES"/>
        </w:rPr>
        <w:t>“</w:t>
      </w:r>
      <w:r w:rsidRPr="00D17DBE">
        <w:rPr>
          <w:rFonts w:eastAsia="Calibri" w:cs="Tahoma"/>
          <w:bCs/>
          <w:color w:val="000000"/>
          <w:szCs w:val="18"/>
          <w:lang w:val="es-ES"/>
        </w:rPr>
        <w:t>Materiales</w:t>
      </w:r>
      <w:r w:rsidR="002B663E" w:rsidRPr="00D17DBE">
        <w:rPr>
          <w:rFonts w:eastAsia="Calibri" w:cs="Tahoma"/>
          <w:bCs/>
          <w:color w:val="000000"/>
          <w:szCs w:val="18"/>
          <w:lang w:val="es-ES"/>
        </w:rPr>
        <w:t>”</w:t>
      </w:r>
      <w:r w:rsidRPr="00D17DBE">
        <w:rPr>
          <w:rFonts w:eastAsia="Calibri" w:cs="Tahoma"/>
          <w:bCs/>
          <w:color w:val="000000"/>
          <w:szCs w:val="18"/>
          <w:lang w:val="es-ES"/>
        </w:rPr>
        <w:t>) serán de Nuestra propiedad, excepto en la medida en que dichos Materiales constituyan el Trabajo Preexistente del cliente.</w:t>
      </w:r>
      <w:r w:rsidR="0061775E" w:rsidRPr="00D17DBE">
        <w:rPr>
          <w:rFonts w:eastAsia="Calibri" w:cs="Tahoma"/>
          <w:bCs/>
          <w:color w:val="000000"/>
          <w:szCs w:val="18"/>
          <w:lang w:val="es-ES"/>
        </w:rPr>
        <w:t xml:space="preserve"> </w:t>
      </w:r>
      <w:r w:rsidRPr="00D17DBE">
        <w:rPr>
          <w:rFonts w:eastAsia="Calibri" w:cs="Tahoma"/>
          <w:bCs/>
          <w:color w:val="000000"/>
          <w:szCs w:val="18"/>
          <w:lang w:val="es-ES"/>
        </w:rPr>
        <w:t>Nosotros otorgamos al cliente una licencia no exclusiva, perpetua y</w:t>
      </w:r>
      <w:r w:rsidR="00246377" w:rsidRPr="00D17DBE">
        <w:rPr>
          <w:rFonts w:eastAsia="Calibri" w:cs="Tahoma"/>
          <w:bCs/>
          <w:color w:val="000000"/>
          <w:szCs w:val="18"/>
          <w:lang w:val="es-ES"/>
        </w:rPr>
        <w:t> </w:t>
      </w:r>
      <w:r w:rsidRPr="00D17DBE">
        <w:rPr>
          <w:rFonts w:eastAsia="Calibri" w:cs="Tahoma"/>
          <w:bCs/>
          <w:color w:val="000000"/>
          <w:szCs w:val="18"/>
          <w:lang w:val="es-ES"/>
        </w:rPr>
        <w:t>completamente pagada para utilizar, reproducir y modificar los Materiales únicamente para sus operaciones comerciales internas y sin obligación alguna de rendir cuentas o pagar regalías.</w:t>
      </w:r>
      <w:r w:rsidR="0061775E" w:rsidRPr="00D17DBE">
        <w:rPr>
          <w:rFonts w:eastAsia="Calibri" w:cs="Tahoma"/>
          <w:bCs/>
          <w:color w:val="000000"/>
          <w:szCs w:val="18"/>
          <w:lang w:val="es-ES"/>
        </w:rPr>
        <w:t xml:space="preserve"> </w:t>
      </w:r>
      <w:r w:rsidRPr="00D17DBE">
        <w:rPr>
          <w:rFonts w:eastAsia="Calibri" w:cs="Tahoma"/>
          <w:bCs/>
          <w:color w:val="000000"/>
          <w:szCs w:val="18"/>
          <w:lang w:val="es-ES"/>
        </w:rPr>
        <w:t>Los clientes pueden sublicenciar los derechos concedidos en el presente documento a sus Filiales.</w:t>
      </w:r>
      <w:r w:rsidR="0061775E" w:rsidRPr="00D17DBE">
        <w:rPr>
          <w:rFonts w:eastAsia="Calibri" w:cs="Tahoma"/>
          <w:bCs/>
          <w:color w:val="000000"/>
          <w:szCs w:val="18"/>
          <w:lang w:val="es-ES"/>
        </w:rPr>
        <w:t xml:space="preserve"> </w:t>
      </w:r>
      <w:r w:rsidRPr="00D17DBE">
        <w:rPr>
          <w:rFonts w:eastAsia="Calibri" w:cs="Tahoma"/>
          <w:bCs/>
          <w:color w:val="000000"/>
          <w:szCs w:val="18"/>
          <w:lang w:val="es-ES"/>
        </w:rPr>
        <w:t>Quedan reservados todos los derechos que no sean expresamente concedidos.</w:t>
      </w:r>
    </w:p>
    <w:p w:rsidR="003F47CB" w:rsidRPr="00D17DBE" w:rsidRDefault="003F47CB" w:rsidP="00CA52FE">
      <w:pPr>
        <w:rPr>
          <w:rFonts w:cs="Tahoma"/>
          <w:lang w:val="es-ES"/>
        </w:rPr>
      </w:pPr>
    </w:p>
    <w:p w:rsidR="00B53C3C" w:rsidRPr="00D17DBE" w:rsidRDefault="00B53C3C" w:rsidP="00004148">
      <w:pPr>
        <w:rPr>
          <w:rFonts w:cs="Tahoma"/>
          <w:lang w:val="es-ES"/>
        </w:rPr>
      </w:pPr>
      <w:r w:rsidRPr="00D17DBE">
        <w:rPr>
          <w:rFonts w:eastAsia="Calibri" w:cs="Tahoma"/>
          <w:b/>
          <w:bCs/>
          <w:color w:val="000000"/>
          <w:szCs w:val="18"/>
          <w:lang w:val="es-ES"/>
        </w:rPr>
        <w:t>Código de Muestra.</w:t>
      </w:r>
      <w:r w:rsidR="0061775E" w:rsidRPr="00D17DBE">
        <w:rPr>
          <w:rFonts w:eastAsia="Calibri" w:cs="Tahoma"/>
          <w:b/>
          <w:bCs/>
          <w:color w:val="000000"/>
          <w:szCs w:val="18"/>
          <w:lang w:val="es-ES"/>
        </w:rPr>
        <w:t xml:space="preserve"> </w:t>
      </w:r>
      <w:r w:rsidRPr="00D17DBE">
        <w:rPr>
          <w:rFonts w:eastAsia="Calibri" w:cs="Tahoma"/>
          <w:bCs/>
          <w:color w:val="000000"/>
          <w:szCs w:val="18"/>
          <w:lang w:val="es-ES"/>
        </w:rPr>
        <w:t>Microsoft otorga a los clientes el derecho no exclusivo, perpetuo y completamente libre de</w:t>
      </w:r>
      <w:r w:rsidR="00004148" w:rsidRPr="00D17DBE">
        <w:rPr>
          <w:rFonts w:eastAsia="Calibri" w:cs="Tahoma"/>
          <w:bCs/>
          <w:color w:val="000000"/>
          <w:szCs w:val="18"/>
          <w:lang w:val="es-ES"/>
        </w:rPr>
        <w:t> </w:t>
      </w:r>
      <w:r w:rsidRPr="00D17DBE">
        <w:rPr>
          <w:rFonts w:eastAsia="Calibri" w:cs="Tahoma"/>
          <w:bCs/>
          <w:color w:val="000000"/>
          <w:szCs w:val="18"/>
          <w:lang w:val="es-ES"/>
        </w:rPr>
        <w:t>regalías para utilizar y modificar cualquier código de software que Nosotros proporcionemos a los efectos de ilustración (</w:t>
      </w:r>
      <w:r w:rsidR="002B663E" w:rsidRPr="00D17DBE">
        <w:rPr>
          <w:rFonts w:eastAsia="Calibri" w:cs="Tahoma"/>
          <w:bCs/>
          <w:color w:val="000000"/>
          <w:szCs w:val="18"/>
          <w:lang w:val="es-ES"/>
        </w:rPr>
        <w:t>“</w:t>
      </w:r>
      <w:r w:rsidRPr="00D17DBE">
        <w:rPr>
          <w:rFonts w:eastAsia="Calibri" w:cs="Tahoma"/>
          <w:bCs/>
          <w:color w:val="000000"/>
          <w:szCs w:val="18"/>
          <w:lang w:val="es-ES"/>
        </w:rPr>
        <w:t>Código de Muestra</w:t>
      </w:r>
      <w:r w:rsidR="002B663E" w:rsidRPr="00D17DBE">
        <w:rPr>
          <w:rFonts w:eastAsia="Calibri" w:cs="Tahoma"/>
          <w:bCs/>
          <w:color w:val="000000"/>
          <w:szCs w:val="18"/>
          <w:lang w:val="es-ES"/>
        </w:rPr>
        <w:t>”</w:t>
      </w:r>
      <w:r w:rsidRPr="00D17DBE">
        <w:rPr>
          <w:rFonts w:eastAsia="Calibri" w:cs="Tahoma"/>
          <w:bCs/>
          <w:color w:val="000000"/>
          <w:szCs w:val="18"/>
          <w:lang w:val="es-ES"/>
        </w:rPr>
        <w:t xml:space="preserve">)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 defendernos a Nosotros y a Nuestros proveedores frente a cualquier reclamación o acción judicial, incluidos honorarios de abogados, que surjan o resulten del uso o distribución del Código de Muestra. </w:t>
      </w:r>
    </w:p>
    <w:p w:rsidR="003F47CB" w:rsidRPr="00D17DBE" w:rsidRDefault="003F47CB" w:rsidP="00CA52FE">
      <w:pPr>
        <w:rPr>
          <w:rFonts w:cs="Tahoma"/>
          <w:lang w:val="es-ES"/>
        </w:rPr>
      </w:pPr>
    </w:p>
    <w:p w:rsidR="00DB2D1E" w:rsidRPr="00D17DBE" w:rsidRDefault="00DB2D1E" w:rsidP="00CA52FE">
      <w:pPr>
        <w:pStyle w:val="normal1"/>
        <w:rPr>
          <w:rFonts w:ascii="Tahoma" w:hAnsi="Tahoma" w:cs="Tahoma"/>
          <w:lang w:val="es-ES"/>
        </w:rPr>
      </w:pPr>
      <w:r w:rsidRPr="00D17DBE">
        <w:rPr>
          <w:rFonts w:ascii="Tahoma" w:hAnsi="Tahoma" w:cs="Tahoma"/>
          <w:b/>
          <w:bCs/>
          <w:color w:val="000000"/>
          <w:sz w:val="18"/>
          <w:szCs w:val="18"/>
          <w:lang w:val="es-ES"/>
        </w:rPr>
        <w:t>Restricciones en materia de licencias de código abierto.</w:t>
      </w:r>
      <w:r w:rsidRPr="00D17DBE">
        <w:rPr>
          <w:rFonts w:ascii="Tahoma" w:hAnsi="Tahoma" w:cs="Tahoma"/>
          <w:color w:val="000000"/>
          <w:sz w:val="18"/>
          <w:szCs w:val="18"/>
          <w:lang w:val="es-ES"/>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2B663E" w:rsidRPr="00D17DBE">
        <w:rPr>
          <w:rFonts w:ascii="Tahoma" w:hAnsi="Tahoma" w:cs="Tahoma"/>
          <w:color w:val="000000"/>
          <w:sz w:val="18"/>
          <w:szCs w:val="18"/>
          <w:lang w:val="es-ES"/>
        </w:rPr>
        <w:t>“</w:t>
      </w:r>
      <w:r w:rsidRPr="00D17DBE">
        <w:rPr>
          <w:rFonts w:ascii="Tahoma" w:hAnsi="Tahoma" w:cs="Tahoma"/>
          <w:color w:val="000000"/>
          <w:sz w:val="18"/>
          <w:szCs w:val="18"/>
          <w:lang w:val="es-ES"/>
        </w:rPr>
        <w:t>Términos de Licencia de Código Abierto</w:t>
      </w:r>
      <w:r w:rsidR="002B663E" w:rsidRPr="00D17DBE">
        <w:rPr>
          <w:rFonts w:ascii="Tahoma" w:hAnsi="Tahoma" w:cs="Tahoma"/>
          <w:color w:val="000000"/>
          <w:sz w:val="18"/>
          <w:szCs w:val="18"/>
          <w:lang w:val="es-ES"/>
        </w:rPr>
        <w:t>”</w:t>
      </w:r>
      <w:r w:rsidRPr="00D17DBE">
        <w:rPr>
          <w:rFonts w:ascii="Tahoma" w:hAnsi="Tahoma" w:cs="Tahoma"/>
          <w:color w:val="000000"/>
          <w:sz w:val="18"/>
          <w:szCs w:val="18"/>
          <w:lang w:val="es-ES"/>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 rija por los Términos de Licencia de Código Abierto.</w:t>
      </w:r>
    </w:p>
    <w:p w:rsidR="003F47CB" w:rsidRPr="00D17DBE" w:rsidRDefault="003F47CB" w:rsidP="00CA52FE">
      <w:pPr>
        <w:pStyle w:val="normal1"/>
        <w:rPr>
          <w:rFonts w:ascii="Tahoma" w:hAnsi="Tahoma" w:cs="Tahoma"/>
          <w:lang w:val="es-ES"/>
        </w:rPr>
      </w:pPr>
    </w:p>
    <w:p w:rsidR="00DB2D1E" w:rsidRPr="00D17DBE" w:rsidRDefault="00DB2D1E" w:rsidP="00CA52FE">
      <w:pPr>
        <w:pStyle w:val="normal1"/>
        <w:rPr>
          <w:rFonts w:ascii="Tahoma" w:hAnsi="Tahoma" w:cs="Tahoma"/>
          <w:lang w:val="es-ES"/>
        </w:rPr>
      </w:pPr>
      <w:r w:rsidRPr="00D17DBE">
        <w:rPr>
          <w:rFonts w:ascii="Tahoma" w:hAnsi="Tahoma" w:cs="Tahoma"/>
          <w:b/>
          <w:bCs/>
          <w:color w:val="000000"/>
          <w:sz w:val="18"/>
          <w:szCs w:val="18"/>
          <w:lang w:val="es-ES"/>
        </w:rPr>
        <w:t>Derechos de las Filiales.</w:t>
      </w:r>
      <w:r w:rsidRPr="00D17DBE">
        <w:rPr>
          <w:rFonts w:ascii="Tahoma" w:hAnsi="Tahoma" w:cs="Tahoma"/>
          <w:color w:val="000000"/>
          <w:sz w:val="18"/>
          <w:szCs w:val="18"/>
          <w:lang w:val="es-ES"/>
        </w:rPr>
        <w:t xml:space="preserve"> El Cliente podrá sublicenciar a sus Filiales los derechos contenidos en este apartado respecto de los Entregables, pero las Filiales del Cliente no podrán sublicenciar estos derechos y el uso que hagan de</w:t>
      </w:r>
      <w:r w:rsidR="00246377" w:rsidRPr="00D17DBE">
        <w:rPr>
          <w:rFonts w:cs="Tahoma"/>
          <w:szCs w:val="18"/>
          <w:lang w:val="es-ES"/>
        </w:rPr>
        <w:t> </w:t>
      </w:r>
      <w:r w:rsidRPr="00D17DBE">
        <w:rPr>
          <w:rFonts w:ascii="Tahoma" w:hAnsi="Tahoma" w:cs="Tahoma"/>
          <w:color w:val="000000"/>
          <w:sz w:val="18"/>
          <w:szCs w:val="18"/>
          <w:lang w:val="es-ES"/>
        </w:rPr>
        <w:t>los mismos deberá ser conforme a los términos de licencia contenidos en este contrato.</w:t>
      </w:r>
    </w:p>
    <w:p w:rsidR="001C1727" w:rsidRPr="00D17DBE" w:rsidRDefault="001C1727">
      <w:pPr>
        <w:rPr>
          <w:rFonts w:cs="Tahoma"/>
          <w:lang w:val="es-ES"/>
        </w:rPr>
      </w:pPr>
    </w:p>
    <w:p w:rsidR="00DB2D1E" w:rsidRPr="00D17DBE" w:rsidRDefault="00DB2D1E" w:rsidP="00CA52FE">
      <w:pPr>
        <w:rPr>
          <w:rFonts w:cs="Tahoma"/>
          <w:lang w:val="es-ES"/>
        </w:rPr>
      </w:pPr>
      <w:r w:rsidRPr="00D17DBE">
        <w:rPr>
          <w:rFonts w:cs="Tahoma"/>
          <w:b/>
          <w:bCs/>
          <w:color w:val="000000"/>
          <w:szCs w:val="18"/>
          <w:lang w:val="es-ES"/>
        </w:rPr>
        <w:t>Derechos reservados.</w:t>
      </w:r>
      <w:r w:rsidRPr="00D17DBE">
        <w:rPr>
          <w:rFonts w:cs="Tahoma"/>
          <w:color w:val="000000"/>
          <w:szCs w:val="18"/>
          <w:lang w:val="es-ES"/>
        </w:rPr>
        <w:t xml:space="preserve"> Se reservan todos los derechos no concedidos expresamente.</w:t>
      </w:r>
    </w:p>
    <w:p w:rsidR="00DB2D1E" w:rsidRPr="00D17DBE" w:rsidRDefault="00DB2D1E" w:rsidP="00CA52FE">
      <w:pPr>
        <w:rPr>
          <w:rFonts w:cs="Tahoma"/>
          <w:lang w:val="es-ES"/>
        </w:rPr>
      </w:pPr>
    </w:p>
    <w:p w:rsidR="00DD7F8E" w:rsidRPr="00D17DBE" w:rsidRDefault="00DD7F8E" w:rsidP="00E77F1E">
      <w:pPr>
        <w:spacing w:after="60"/>
        <w:rPr>
          <w:rFonts w:cs="Tahoma"/>
          <w:lang w:val="es-ES"/>
        </w:rPr>
      </w:pPr>
      <w:r w:rsidRPr="00D17DBE">
        <w:rPr>
          <w:rFonts w:cs="Tahoma"/>
          <w:b/>
          <w:szCs w:val="18"/>
          <w:lang w:val="es-ES"/>
        </w:rPr>
        <w:t>Garantías, Exclusiones y Limitaciones de Responsabilidad</w:t>
      </w:r>
    </w:p>
    <w:p w:rsidR="00DD7F8E" w:rsidRPr="00D17DBE" w:rsidRDefault="00DD7F8E" w:rsidP="00CA52FE">
      <w:pPr>
        <w:ind w:left="360"/>
        <w:rPr>
          <w:rFonts w:cs="Tahoma"/>
          <w:lang w:val="es-ES"/>
        </w:rPr>
      </w:pPr>
      <w:r w:rsidRPr="00D17DBE">
        <w:rPr>
          <w:rFonts w:cs="Tahoma"/>
          <w:b/>
          <w:color w:val="000000"/>
          <w:szCs w:val="18"/>
          <w:lang w:val="es-ES"/>
        </w:rPr>
        <w:t>Garantía para Servicios</w:t>
      </w:r>
      <w:r w:rsidRPr="00D17DBE">
        <w:rPr>
          <w:rFonts w:cs="Tahoma"/>
          <w:color w:val="000000"/>
          <w:szCs w:val="18"/>
          <w:lang w:val="es-ES"/>
        </w:rPr>
        <w:t>.</w:t>
      </w:r>
      <w:r w:rsidR="0061775E" w:rsidRPr="00D17DBE">
        <w:rPr>
          <w:rFonts w:cs="Tahoma"/>
          <w:color w:val="000000"/>
          <w:szCs w:val="18"/>
          <w:lang w:val="es-ES"/>
        </w:rPr>
        <w:t xml:space="preserve"> </w:t>
      </w:r>
      <w:r w:rsidRPr="00D17DBE">
        <w:rPr>
          <w:rFonts w:cs="Tahoma"/>
          <w:color w:val="000000"/>
          <w:szCs w:val="18"/>
          <w:lang w:val="es-ES"/>
        </w:rPr>
        <w:t>Microsoft garantiza que todos los Servicios se prestarán con diligencia y aptitudes profesionales.</w:t>
      </w:r>
    </w:p>
    <w:p w:rsidR="00DD7F8E" w:rsidRPr="00D17DBE" w:rsidRDefault="00DD7F8E" w:rsidP="00CA52FE">
      <w:pPr>
        <w:ind w:left="360"/>
        <w:rPr>
          <w:rFonts w:cs="Tahoma"/>
          <w:lang w:val="es-ES"/>
        </w:rPr>
      </w:pPr>
    </w:p>
    <w:p w:rsidR="00DD7F8E" w:rsidRPr="00D17DBE" w:rsidRDefault="00DD7F8E" w:rsidP="00246377">
      <w:pPr>
        <w:ind w:left="360"/>
        <w:rPr>
          <w:rFonts w:cs="Tahoma"/>
          <w:lang w:val="es-ES"/>
        </w:rPr>
      </w:pPr>
      <w:r w:rsidRPr="00D17DBE">
        <w:rPr>
          <w:rFonts w:cs="Tahoma"/>
          <w:b/>
          <w:szCs w:val="18"/>
          <w:lang w:val="es-ES"/>
        </w:rPr>
        <w:t>EXCLUSIÓN DE OTRAS GARANTÍAS</w:t>
      </w:r>
      <w:r w:rsidRPr="00D17DBE">
        <w:rPr>
          <w:rFonts w:cs="Tahoma"/>
          <w:b/>
          <w:iCs/>
          <w:szCs w:val="18"/>
          <w:lang w:val="es-ES"/>
        </w:rPr>
        <w:t>.</w:t>
      </w:r>
      <w:r w:rsidR="0061775E" w:rsidRPr="00D17DBE">
        <w:rPr>
          <w:rFonts w:cs="Tahoma"/>
          <w:iCs/>
          <w:szCs w:val="18"/>
          <w:lang w:val="es-ES"/>
        </w:rPr>
        <w:t xml:space="preserve"> </w:t>
      </w:r>
      <w:r w:rsidRPr="00D17DBE">
        <w:rPr>
          <w:rFonts w:cs="Tahoma"/>
          <w:szCs w:val="18"/>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61775E" w:rsidRPr="00D17DBE">
        <w:rPr>
          <w:rFonts w:cs="Tahoma"/>
          <w:szCs w:val="18"/>
          <w:lang w:val="es-ES"/>
        </w:rPr>
        <w:t xml:space="preserve"> </w:t>
      </w:r>
      <w:r w:rsidRPr="00D17DBE">
        <w:rPr>
          <w:rFonts w:cs="Tahoma"/>
          <w:szCs w:val="18"/>
          <w:lang w:val="es-ES"/>
        </w:rPr>
        <w:t>ESTA EXCLUSIÓN INCLUYE TODAS LAS</w:t>
      </w:r>
      <w:r w:rsidR="00246377" w:rsidRPr="00D17DBE">
        <w:rPr>
          <w:rFonts w:cs="Tahoma"/>
          <w:szCs w:val="18"/>
          <w:lang w:val="es-ES"/>
        </w:rPr>
        <w:t> </w:t>
      </w:r>
      <w:r w:rsidRPr="00D17DBE">
        <w:rPr>
          <w:rFonts w:cs="Tahoma"/>
          <w:szCs w:val="18"/>
          <w:lang w:val="es-ES"/>
        </w:rPr>
        <w:t>GARANTÍAS O CONDICIONES DE TITULARIDAD, AUSENCIA DE INFRACCIÓN, CALIDAD SATISFACTORIA O</w:t>
      </w:r>
      <w:r w:rsidR="00246377" w:rsidRPr="00D17DBE">
        <w:rPr>
          <w:rFonts w:cs="Tahoma"/>
          <w:szCs w:val="18"/>
          <w:lang w:val="es-ES"/>
        </w:rPr>
        <w:t> </w:t>
      </w:r>
      <w:r w:rsidRPr="00D17DBE">
        <w:rPr>
          <w:rFonts w:cs="Tahoma"/>
          <w:szCs w:val="18"/>
          <w:lang w:val="es-ES"/>
        </w:rPr>
        <w:t>RESULTADOS, COMERCIABILIDAD E IDONEIDAD PARA UN PROPÓSITO ESPECÍFICO CON RESPECTO A CUALQUIER ASESORÍA, RECOMENDACIONES, FIXES, ENTREGABLES DE SERVICIO Y MATERIALES RELACIONADOS PROPORCIONADOS POR MICROSOFT Y SUS FILIALES, PROVEEDORES Y CONTRATISTAS EN</w:t>
      </w:r>
      <w:r w:rsidR="00246377" w:rsidRPr="00D17DBE">
        <w:rPr>
          <w:rFonts w:cs="Tahoma"/>
          <w:szCs w:val="18"/>
          <w:lang w:val="es-ES"/>
        </w:rPr>
        <w:t> </w:t>
      </w:r>
      <w:r w:rsidRPr="00D17DBE">
        <w:rPr>
          <w:rFonts w:cs="Tahoma"/>
          <w:szCs w:val="18"/>
          <w:lang w:val="es-ES"/>
        </w:rPr>
        <w:t>LA</w:t>
      </w:r>
      <w:r w:rsidR="00246377" w:rsidRPr="00D17DBE">
        <w:rPr>
          <w:rFonts w:cs="Tahoma"/>
          <w:szCs w:val="18"/>
          <w:lang w:val="es-ES"/>
        </w:rPr>
        <w:t> </w:t>
      </w:r>
      <w:r w:rsidRPr="00D17DBE">
        <w:rPr>
          <w:rFonts w:cs="Tahoma"/>
          <w:szCs w:val="18"/>
          <w:lang w:val="es-ES"/>
        </w:rPr>
        <w:t>REALIZACIÓN DE LOS SERVICIOS.</w:t>
      </w:r>
      <w:r w:rsidR="0061775E" w:rsidRPr="00D17DBE">
        <w:rPr>
          <w:rFonts w:cs="Tahoma"/>
          <w:szCs w:val="18"/>
          <w:lang w:val="es-ES"/>
        </w:rPr>
        <w:t xml:space="preserve"> </w:t>
      </w:r>
    </w:p>
    <w:p w:rsidR="00DD7F8E" w:rsidRPr="00D17DBE" w:rsidRDefault="00DD7F8E" w:rsidP="00CA52FE">
      <w:pPr>
        <w:ind w:left="360"/>
        <w:rPr>
          <w:rFonts w:cs="Tahoma"/>
          <w:lang w:val="es-ES"/>
        </w:rPr>
      </w:pPr>
    </w:p>
    <w:p w:rsidR="00DD7F8E" w:rsidRPr="00D17DBE" w:rsidRDefault="00DD7F8E" w:rsidP="00CA52FE">
      <w:pPr>
        <w:ind w:left="360"/>
        <w:rPr>
          <w:rFonts w:cs="Tahoma"/>
          <w:lang w:val="es-ES"/>
        </w:rPr>
      </w:pPr>
      <w:r w:rsidRPr="00D17DBE">
        <w:rPr>
          <w:rFonts w:cs="Tahoma"/>
          <w:b/>
          <w:szCs w:val="18"/>
          <w:lang w:val="es-ES"/>
        </w:rPr>
        <w:t>Limitación de Responsabilidad</w:t>
      </w:r>
      <w:r w:rsidRPr="00D17DBE">
        <w:rPr>
          <w:rFonts w:cs="Tahoma"/>
          <w:b/>
          <w:bCs/>
          <w:szCs w:val="18"/>
          <w:lang w:val="es-ES"/>
        </w:rPr>
        <w:t>.</w:t>
      </w:r>
      <w:r w:rsidR="0061775E" w:rsidRPr="00D17DBE">
        <w:rPr>
          <w:rFonts w:cs="Tahoma"/>
          <w:szCs w:val="18"/>
          <w:lang w:val="es-ES"/>
        </w:rPr>
        <w:t xml:space="preserve"> </w:t>
      </w:r>
      <w:r w:rsidRPr="00D17DBE">
        <w:rPr>
          <w:rFonts w:cs="Tahoma"/>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61775E" w:rsidRPr="00D17DBE">
        <w:rPr>
          <w:rFonts w:cs="Tahoma"/>
          <w:szCs w:val="18"/>
          <w:lang w:val="es-ES"/>
        </w:rPr>
        <w:t xml:space="preserve"> </w:t>
      </w:r>
    </w:p>
    <w:p w:rsidR="00DD7F8E" w:rsidRPr="00D17DBE" w:rsidRDefault="00DD7F8E" w:rsidP="00CA52FE">
      <w:pPr>
        <w:ind w:left="360"/>
        <w:rPr>
          <w:rFonts w:cs="Tahoma"/>
          <w:lang w:val="es-ES"/>
        </w:rPr>
      </w:pPr>
    </w:p>
    <w:p w:rsidR="00DD7F8E" w:rsidRPr="00D17DBE" w:rsidRDefault="00DD7F8E" w:rsidP="00246377">
      <w:pPr>
        <w:ind w:left="360"/>
        <w:rPr>
          <w:rFonts w:cs="Tahoma"/>
          <w:lang w:val="es-ES"/>
        </w:rPr>
      </w:pPr>
      <w:r w:rsidRPr="00B31037">
        <w:rPr>
          <w:rFonts w:cs="Tahoma"/>
          <w:b/>
          <w:bCs/>
          <w:szCs w:val="18"/>
          <w:lang w:val="es-ES"/>
        </w:rPr>
        <w:t>EXCLUSIÓN DE LA RESPONSABILIDAD DERIVADA DE CIERTOS DAÑOS.</w:t>
      </w:r>
      <w:r w:rsidR="0061775E" w:rsidRPr="00D17DBE">
        <w:rPr>
          <w:rFonts w:cs="Tahoma"/>
          <w:szCs w:val="18"/>
          <w:lang w:val="es-ES"/>
        </w:rPr>
        <w:t xml:space="preserve"> </w:t>
      </w:r>
      <w:r w:rsidRPr="00D17DBE">
        <w:rPr>
          <w:rFonts w:cs="Tahoma"/>
          <w:szCs w:val="18"/>
          <w:lang w:val="es-ES"/>
        </w:rPr>
        <w:t>EN LA MÁXIMA MEDIDA EN QUE LO PERMITA LA LEGISLACIÓN APLICABLE, NINGUNA DE LAS PARTES NI SUS FILIALES, PROVEEDORES O</w:t>
      </w:r>
      <w:r w:rsidR="00246377" w:rsidRPr="00D17DBE">
        <w:rPr>
          <w:rFonts w:cs="Tahoma"/>
          <w:szCs w:val="18"/>
          <w:lang w:val="es-ES"/>
        </w:rPr>
        <w:t> </w:t>
      </w:r>
      <w:r w:rsidRPr="00D17DBE">
        <w:rPr>
          <w:rFonts w:cs="Tahoma"/>
          <w:szCs w:val="18"/>
          <w:lang w:val="es-ES"/>
        </w:rPr>
        <w:t xml:space="preserve">CONTRATISTAS SERÁN RESPONSABLES DE DAÑO INDIRECTO ALGUNO (INCLUIDOS, ENTRE OTROS, DAÑOS CONSECUENCIALES, ESPECIALES O INCIDENTALES, DAÑOS POR LUCRO CESANTE O PÉRDIDA DE INGRESOS, SUSPENSIÓN DE NEGOCIOS O PÉRDIDA DE INFORMACIÓN EMPRESARIAL) QUE SURJAN EN RELACIÓN CON EL PRESENTE CONTRATO, INCLUSO SI SE NOTIFICÓ SOBRE LA POSIBILIDAD DE QUE SE PRODUJERAN DICHOS </w:t>
      </w:r>
      <w:r w:rsidRPr="00D17DBE">
        <w:rPr>
          <w:rFonts w:cs="Tahoma"/>
          <w:szCs w:val="18"/>
          <w:lang w:val="es-ES"/>
        </w:rPr>
        <w:lastRenderedPageBreak/>
        <w:t>DAÑOS O SI DICHA POSIBILIDAD ERA RAZONABLEMENTE PREVISIBLE.</w:t>
      </w:r>
      <w:r w:rsidR="0061775E" w:rsidRPr="00D17DBE">
        <w:rPr>
          <w:rFonts w:cs="Tahoma"/>
          <w:szCs w:val="18"/>
          <w:lang w:val="es-ES"/>
        </w:rPr>
        <w:t xml:space="preserve"> </w:t>
      </w:r>
      <w:r w:rsidRPr="00D17DBE">
        <w:rPr>
          <w:rFonts w:cs="Tahoma"/>
          <w:szCs w:val="18"/>
          <w:lang w:val="es-ES"/>
        </w:rPr>
        <w:t>ESTA EXCLUSIÓN DE RESPONSABILIDAD NO SE APLICA A LA RESPONSABILIDAD DE CUALQUIERA DE LAS PARTES POR INFRINGIR SUS OBLIGACIONES DE CONFIDENCIALIDAD O LOS DERECHOS SOBRE LA PROPIEDAD INTELECTUAL E INDUSTRIAL DE LA OTRA PARTE.</w:t>
      </w:r>
    </w:p>
    <w:p w:rsidR="00DD7F8E" w:rsidRPr="00D17DBE" w:rsidRDefault="00DD7F8E" w:rsidP="00CA52FE">
      <w:pPr>
        <w:ind w:left="360" w:hanging="360"/>
        <w:jc w:val="both"/>
        <w:rPr>
          <w:rFonts w:cs="Tahoma"/>
          <w:lang w:val="es-ES"/>
        </w:rPr>
      </w:pPr>
    </w:p>
    <w:p w:rsidR="00DD7F8E" w:rsidRPr="00D17DBE" w:rsidRDefault="00DD7F8E" w:rsidP="00004148">
      <w:pPr>
        <w:ind w:left="360"/>
        <w:rPr>
          <w:rFonts w:cs="Tahoma"/>
          <w:lang w:val="es-ES"/>
        </w:rPr>
      </w:pPr>
      <w:r w:rsidRPr="00A77A6E">
        <w:rPr>
          <w:rFonts w:cs="Tahoma"/>
          <w:b/>
          <w:bCs/>
          <w:szCs w:val="18"/>
          <w:lang w:val="es-ES"/>
        </w:rPr>
        <w:t>Aplicación.</w:t>
      </w:r>
      <w:r w:rsidR="0061775E" w:rsidRPr="00D17DBE">
        <w:rPr>
          <w:rFonts w:cs="Tahoma"/>
          <w:szCs w:val="18"/>
          <w:lang w:val="es-ES"/>
        </w:rPr>
        <w:t xml:space="preserve"> </w:t>
      </w:r>
      <w:r w:rsidRPr="00D17DBE">
        <w:rPr>
          <w:rFonts w:cs="Tahoma"/>
          <w:szCs w:val="18"/>
          <w:lang w:val="es-ES"/>
        </w:rPr>
        <w:t>Excepto como se especifica expresamente en el presente documento, las limitaciones y las</w:t>
      </w:r>
      <w:r w:rsidR="00004148" w:rsidRPr="00D17DBE">
        <w:rPr>
          <w:rFonts w:cs="Tahoma"/>
          <w:szCs w:val="18"/>
          <w:lang w:val="es-ES"/>
        </w:rPr>
        <w:t> </w:t>
      </w:r>
      <w:r w:rsidRPr="00D17DBE">
        <w:rPr>
          <w:rFonts w:cs="Tahoma"/>
          <w:szCs w:val="18"/>
          <w:lang w:val="es-ES"/>
        </w:rPr>
        <w:t>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023FE7" w:rsidRPr="00D17DBE" w:rsidRDefault="00023FE7">
      <w:pPr>
        <w:tabs>
          <w:tab w:val="left" w:pos="2936"/>
        </w:tabs>
        <w:rPr>
          <w:rFonts w:cs="Tahoma"/>
          <w:lang w:val="es-ES"/>
        </w:rPr>
      </w:pPr>
    </w:p>
    <w:p w:rsidR="000F4095" w:rsidRPr="00D17DBE" w:rsidRDefault="000F4095" w:rsidP="000F4095">
      <w:pPr>
        <w:rPr>
          <w:rFonts w:cs="Tahoma"/>
          <w:lang w:val="pt-BR"/>
        </w:rPr>
      </w:pPr>
      <w:r w:rsidRPr="00D17DBE">
        <w:rPr>
          <w:rFonts w:cs="Tahoma"/>
          <w:b/>
          <w:sz w:val="24"/>
          <w:szCs w:val="24"/>
          <w:lang w:val="pt-BR"/>
        </w:rPr>
        <w:t>Ofertas de Soporte Técnico de Microsoft Dynamics CRM Online</w:t>
      </w:r>
    </w:p>
    <w:p w:rsidR="000F4095" w:rsidRPr="00D17DBE" w:rsidRDefault="000F4095" w:rsidP="000F4095">
      <w:pPr>
        <w:rPr>
          <w:rFonts w:cs="Tahoma"/>
          <w:lang w:val="pt-BR"/>
        </w:rPr>
      </w:pPr>
    </w:p>
    <w:p w:rsidR="000F4095" w:rsidRPr="00D17DBE" w:rsidRDefault="000F4095" w:rsidP="00004148">
      <w:pPr>
        <w:jc w:val="both"/>
        <w:rPr>
          <w:rFonts w:cs="Tahoma"/>
          <w:lang w:val="es-ES"/>
        </w:rPr>
      </w:pPr>
      <w:r w:rsidRPr="00D17DBE">
        <w:rPr>
          <w:rFonts w:cs="Tahoma"/>
          <w:color w:val="000000"/>
          <w:szCs w:val="18"/>
          <w:lang w:val="es-ES"/>
        </w:rPr>
        <w:t>A menos que se especifique lo contrario más abajo, los Servicios de soporte técnico de Microsoft Dynamics CRM</w:t>
      </w:r>
      <w:r w:rsidR="00004148" w:rsidRPr="00D17DBE">
        <w:rPr>
          <w:rFonts w:cs="Tahoma"/>
          <w:color w:val="000000"/>
          <w:szCs w:val="18"/>
          <w:lang w:val="es-ES"/>
        </w:rPr>
        <w:t> </w:t>
      </w:r>
      <w:r w:rsidRPr="00D17DBE">
        <w:rPr>
          <w:rFonts w:cs="Tahoma"/>
          <w:color w:val="000000"/>
          <w:szCs w:val="18"/>
          <w:lang w:val="es-ES"/>
        </w:rPr>
        <w:t xml:space="preserve">Online están disponibles para Microsoft Dynamics CRM Online. </w:t>
      </w:r>
    </w:p>
    <w:p w:rsidR="000F4095" w:rsidRPr="00D17DBE" w:rsidRDefault="000F4095" w:rsidP="000F4095">
      <w:pPr>
        <w:tabs>
          <w:tab w:val="left" w:pos="360"/>
        </w:tabs>
        <w:jc w:val="both"/>
        <w:rPr>
          <w:rFonts w:cs="Tahoma"/>
          <w:lang w:val="es-ES"/>
        </w:rPr>
      </w:pPr>
    </w:p>
    <w:p w:rsidR="000F4095" w:rsidRPr="00D17DBE" w:rsidRDefault="000F4095" w:rsidP="000F4095">
      <w:pPr>
        <w:tabs>
          <w:tab w:val="left" w:pos="360"/>
        </w:tabs>
        <w:jc w:val="both"/>
        <w:rPr>
          <w:rFonts w:cs="Tahoma"/>
          <w:lang w:val="es-ES"/>
        </w:rPr>
      </w:pPr>
      <w:r w:rsidRPr="00D17DBE">
        <w:rPr>
          <w:rFonts w:cs="Tahoma"/>
          <w:szCs w:val="18"/>
          <w:lang w:val="es-ES"/>
        </w:rPr>
        <w:t xml:space="preserve">Los Servicios serán prestados por el equipo de Soporte Técnico de Microsoft </w:t>
      </w:r>
      <w:r w:rsidRPr="00D17DBE">
        <w:rPr>
          <w:rFonts w:cs="Tahoma"/>
          <w:color w:val="000000"/>
          <w:szCs w:val="18"/>
          <w:lang w:val="es-ES"/>
        </w:rPr>
        <w:t>Dynamics CRM Online</w:t>
      </w:r>
      <w:r w:rsidRPr="00D17DBE">
        <w:rPr>
          <w:rFonts w:cs="Tahoma"/>
          <w:szCs w:val="18"/>
          <w:lang w:val="es-ES"/>
        </w:rPr>
        <w:t xml:space="preserve">, que se compone de especialistas en Microsoft </w:t>
      </w:r>
      <w:r w:rsidRPr="00D17DBE">
        <w:rPr>
          <w:rFonts w:cs="Tahoma"/>
          <w:color w:val="000000"/>
          <w:szCs w:val="18"/>
          <w:lang w:val="es-ES"/>
        </w:rPr>
        <w:t>Dynamics CRM Online</w:t>
      </w:r>
      <w:r w:rsidRPr="00D17DBE">
        <w:rPr>
          <w:rFonts w:cs="Tahoma"/>
          <w:szCs w:val="18"/>
          <w:lang w:val="es-ES"/>
        </w:rPr>
        <w:t xml:space="preserve"> que responderán a las solicitudes de soporte técnico de un cliente</w:t>
      </w:r>
      <w:r w:rsidRPr="00D17DBE">
        <w:rPr>
          <w:rFonts w:cs="Tahoma"/>
          <w:snapToGrid w:val="0"/>
          <w:szCs w:val="18"/>
          <w:lang w:val="es-ES"/>
        </w:rPr>
        <w:t xml:space="preserve">. </w:t>
      </w:r>
    </w:p>
    <w:p w:rsidR="000F4095" w:rsidRPr="00D17DBE" w:rsidRDefault="000F4095" w:rsidP="000F4095">
      <w:pPr>
        <w:tabs>
          <w:tab w:val="left" w:pos="360"/>
        </w:tabs>
        <w:jc w:val="both"/>
        <w:rPr>
          <w:rFonts w:cs="Tahoma"/>
          <w:lang w:val="es-ES"/>
        </w:rPr>
      </w:pPr>
    </w:p>
    <w:p w:rsidR="000F4095" w:rsidRPr="00D17DBE" w:rsidRDefault="002B663E" w:rsidP="00004148">
      <w:pPr>
        <w:tabs>
          <w:tab w:val="left" w:pos="360"/>
        </w:tabs>
        <w:jc w:val="both"/>
        <w:rPr>
          <w:rFonts w:cs="Tahoma"/>
          <w:lang w:val="es-ES"/>
        </w:rPr>
      </w:pPr>
      <w:r w:rsidRPr="00D17DBE">
        <w:rPr>
          <w:rFonts w:cs="Tahoma"/>
          <w:szCs w:val="18"/>
          <w:lang w:val="es-ES"/>
        </w:rPr>
        <w:t>“</w:t>
      </w:r>
      <w:r w:rsidR="000F4095" w:rsidRPr="00D17DBE">
        <w:rPr>
          <w:rFonts w:cs="Tahoma"/>
          <w:szCs w:val="18"/>
          <w:lang w:val="es-ES"/>
        </w:rPr>
        <w:t>Incidente</w:t>
      </w:r>
      <w:r w:rsidRPr="00D17DBE">
        <w:rPr>
          <w:rFonts w:cs="Tahoma"/>
          <w:szCs w:val="18"/>
          <w:lang w:val="es-ES"/>
        </w:rPr>
        <w:t>”</w:t>
      </w:r>
      <w:r w:rsidR="000F4095" w:rsidRPr="00D17DBE">
        <w:rPr>
          <w:rFonts w:cs="Tahoma"/>
          <w:szCs w:val="18"/>
          <w:lang w:val="es-ES"/>
        </w:rPr>
        <w:t xml:space="preserve"> es una solicitud de soporte break-fix asistido para un Problema de Soporte Técnico Individual.</w:t>
      </w:r>
      <w:r w:rsidR="0061775E" w:rsidRPr="00D17DBE">
        <w:rPr>
          <w:rFonts w:cs="Tahoma"/>
          <w:szCs w:val="18"/>
          <w:lang w:val="es-ES"/>
        </w:rPr>
        <w:t xml:space="preserve"> </w:t>
      </w:r>
      <w:r w:rsidR="000F4095" w:rsidRPr="00D17DBE">
        <w:rPr>
          <w:rFonts w:cs="Tahoma"/>
          <w:szCs w:val="18"/>
          <w:lang w:val="es-ES"/>
        </w:rPr>
        <w:t>Un</w:t>
      </w:r>
      <w:r w:rsidR="00004148" w:rsidRPr="00D17DBE">
        <w:rPr>
          <w:rFonts w:cs="Tahoma"/>
          <w:szCs w:val="18"/>
          <w:lang w:val="es-ES"/>
        </w:rPr>
        <w:t> </w:t>
      </w:r>
      <w:r w:rsidRPr="00D17DBE">
        <w:rPr>
          <w:rFonts w:cs="Tahoma"/>
          <w:szCs w:val="18"/>
          <w:lang w:val="es-ES"/>
        </w:rPr>
        <w:t>“</w:t>
      </w:r>
      <w:r w:rsidR="000F4095" w:rsidRPr="00D17DBE">
        <w:rPr>
          <w:rFonts w:cs="Tahoma"/>
          <w:szCs w:val="18"/>
          <w:lang w:val="es-ES"/>
        </w:rPr>
        <w:t>Problema de Soporte Técnico Individual</w:t>
      </w:r>
      <w:r w:rsidRPr="00D17DBE">
        <w:rPr>
          <w:rFonts w:cs="Tahoma"/>
          <w:szCs w:val="18"/>
          <w:lang w:val="es-ES"/>
        </w:rPr>
        <w:t>”</w:t>
      </w:r>
      <w:r w:rsidR="000F4095" w:rsidRPr="00D17DBE">
        <w:rPr>
          <w:rFonts w:cs="Tahoma"/>
          <w:szCs w:val="18"/>
          <w:lang w:val="es-ES"/>
        </w:rPr>
        <w:t xml:space="preserve"> es el que no se puede dividir en problemas subordinados.</w:t>
      </w:r>
      <w:r w:rsidR="0061775E" w:rsidRPr="00D17DBE">
        <w:rPr>
          <w:rFonts w:cs="Tahoma"/>
          <w:szCs w:val="18"/>
          <w:lang w:val="es-ES"/>
        </w:rPr>
        <w:t xml:space="preserve"> </w:t>
      </w:r>
      <w:r w:rsidR="000F4095" w:rsidRPr="00D17DBE">
        <w:rPr>
          <w:rFonts w:cs="Tahoma"/>
          <w:szCs w:val="18"/>
          <w:lang w:val="es-ES"/>
        </w:rPr>
        <w:t>Si un problema se compone de problemas subordinados, cada uno se considerará como un Incidente individual.</w:t>
      </w:r>
      <w:r w:rsidR="0061775E" w:rsidRPr="00D17DBE">
        <w:rPr>
          <w:rFonts w:cs="Tahoma"/>
          <w:szCs w:val="18"/>
          <w:lang w:val="es-ES"/>
        </w:rPr>
        <w:t xml:space="preserve"> </w:t>
      </w:r>
      <w:r w:rsidR="000F4095" w:rsidRPr="00D17DBE">
        <w:rPr>
          <w:rFonts w:cs="Tahoma"/>
          <w:szCs w:val="18"/>
          <w:lang w:val="es-ES"/>
        </w:rPr>
        <w:t>Los Incidentes incluyen la cantidad comercialmente razonable de servicios necesarios para solucionar problemas y ayudar a resolver el problema de soporte técnico.</w:t>
      </w:r>
      <w:r w:rsidR="0061775E" w:rsidRPr="00D17DBE">
        <w:rPr>
          <w:rFonts w:cs="Tahoma"/>
          <w:szCs w:val="18"/>
          <w:lang w:val="es-ES"/>
        </w:rPr>
        <w:t xml:space="preserve"> </w:t>
      </w:r>
      <w:r w:rsidR="000F4095" w:rsidRPr="00D17DBE">
        <w:rPr>
          <w:rFonts w:cs="Tahoma"/>
          <w:szCs w:val="18"/>
          <w:lang w:val="es-ES"/>
        </w:rPr>
        <w:t xml:space="preserve">Los incidentes se pueden enviar a través del sitio web de soporte técnico asistido en línea en </w:t>
      </w:r>
      <w:r w:rsidR="000F4095" w:rsidRPr="00D17DBE">
        <w:rPr>
          <w:rFonts w:cs="Tahoma"/>
          <w:lang w:val="es-ES"/>
        </w:rPr>
        <w:t>https://portal.microsoftonline.com/</w:t>
      </w:r>
      <w:r w:rsidR="0061775E" w:rsidRPr="00D17DBE">
        <w:rPr>
          <w:rFonts w:cs="Tahoma"/>
          <w:szCs w:val="18"/>
          <w:lang w:val="es-ES"/>
        </w:rPr>
        <w:t xml:space="preserve"> </w:t>
      </w:r>
    </w:p>
    <w:p w:rsidR="000F4095" w:rsidRPr="00D17DBE" w:rsidRDefault="000F4095" w:rsidP="000F4095">
      <w:pPr>
        <w:tabs>
          <w:tab w:val="left" w:pos="360"/>
        </w:tabs>
        <w:jc w:val="both"/>
        <w:rPr>
          <w:rFonts w:cs="Tahoma"/>
          <w:lang w:val="es-ES"/>
        </w:rPr>
      </w:pPr>
    </w:p>
    <w:p w:rsidR="000F4095" w:rsidRPr="00D17DBE" w:rsidRDefault="000F4095" w:rsidP="000F4095">
      <w:pPr>
        <w:tabs>
          <w:tab w:val="left" w:pos="360"/>
        </w:tabs>
        <w:jc w:val="both"/>
        <w:rPr>
          <w:rFonts w:cs="Tahoma"/>
          <w:lang w:val="es-ES"/>
        </w:rPr>
      </w:pPr>
      <w:r w:rsidRPr="00D17DBE">
        <w:rPr>
          <w:rFonts w:cs="Tahoma"/>
          <w:szCs w:val="18"/>
          <w:lang w:val="es-ES"/>
        </w:rPr>
        <w:t xml:space="preserve">Los Servicios se prestarán en inglés, salvo que un cliente y Microsoft acordemos otra manera por escrito. Puede haber servicios adicionales disponibles, incluidos servicios de soporte técnico, para Microsoft </w:t>
      </w:r>
      <w:r w:rsidRPr="00D17DBE">
        <w:rPr>
          <w:rFonts w:cs="Tahoma"/>
          <w:color w:val="000000"/>
          <w:szCs w:val="18"/>
          <w:lang w:val="es-ES"/>
        </w:rPr>
        <w:t>Dynamics CRM Online</w:t>
      </w:r>
      <w:r w:rsidRPr="00D17DBE">
        <w:rPr>
          <w:rFonts w:cs="Tahoma"/>
          <w:szCs w:val="18"/>
          <w:lang w:val="es-ES"/>
        </w:rPr>
        <w:t xml:space="preserve"> conforme a un contrato independiente celebrado entre las partes.</w:t>
      </w:r>
      <w:r w:rsidR="0061775E" w:rsidRPr="00D17DBE">
        <w:rPr>
          <w:rFonts w:cs="Tahoma"/>
          <w:szCs w:val="18"/>
          <w:lang w:val="es-ES"/>
        </w:rPr>
        <w:t xml:space="preserve"> </w:t>
      </w:r>
      <w:r w:rsidRPr="00D17DBE">
        <w:rPr>
          <w:rFonts w:cs="Tahoma"/>
          <w:szCs w:val="18"/>
          <w:lang w:val="es-ES"/>
        </w:rPr>
        <w:t>Esos servicios adicionales se regirán por los términos de ese contrato independiente.</w:t>
      </w:r>
    </w:p>
    <w:p w:rsidR="000F4095" w:rsidRPr="00D17DBE" w:rsidRDefault="000F4095" w:rsidP="000F4095">
      <w:pPr>
        <w:jc w:val="both"/>
        <w:rPr>
          <w:rFonts w:cs="Tahoma"/>
          <w:lang w:val="es-ES"/>
        </w:rPr>
      </w:pPr>
    </w:p>
    <w:p w:rsidR="000F4095" w:rsidRPr="00D17DBE" w:rsidRDefault="000F4095" w:rsidP="000F4095">
      <w:pPr>
        <w:widowControl w:val="0"/>
        <w:tabs>
          <w:tab w:val="left" w:pos="720"/>
          <w:tab w:val="left" w:pos="1170"/>
        </w:tabs>
        <w:rPr>
          <w:rFonts w:cs="Tahoma"/>
          <w:lang w:val="es-ES"/>
        </w:rPr>
      </w:pPr>
      <w:r w:rsidRPr="00D17DBE">
        <w:rPr>
          <w:rFonts w:cs="Tahoma"/>
          <w:b/>
          <w:bCs/>
          <w:sz w:val="24"/>
          <w:szCs w:val="18"/>
          <w:lang w:val="es-ES"/>
        </w:rPr>
        <w:t>Soporte Técnico Directo Profesional de Microsoft Dynamics CRM Online</w:t>
      </w:r>
    </w:p>
    <w:p w:rsidR="000F4095" w:rsidRPr="00D17DBE" w:rsidRDefault="000F4095" w:rsidP="000F4095">
      <w:pPr>
        <w:tabs>
          <w:tab w:val="left" w:pos="360"/>
        </w:tabs>
        <w:jc w:val="both"/>
        <w:rPr>
          <w:rFonts w:cs="Tahoma"/>
          <w:lang w:val="es-ES"/>
        </w:rPr>
      </w:pPr>
    </w:p>
    <w:p w:rsidR="000F4095" w:rsidRPr="00D17DBE" w:rsidRDefault="000F4095" w:rsidP="00E76AEF">
      <w:pPr>
        <w:tabs>
          <w:tab w:val="left" w:pos="360"/>
        </w:tabs>
        <w:rPr>
          <w:rFonts w:cs="Tahoma"/>
          <w:lang w:val="es-ES"/>
        </w:rPr>
      </w:pPr>
      <w:r w:rsidRPr="00D17DBE">
        <w:rPr>
          <w:rFonts w:cs="Tahoma"/>
          <w:i/>
          <w:color w:val="000000"/>
          <w:szCs w:val="18"/>
          <w:lang w:val="es-ES"/>
        </w:rPr>
        <w:t>Disponibilidad de mercado limitada</w:t>
      </w:r>
      <w:r w:rsidRPr="00D17DBE">
        <w:rPr>
          <w:rFonts w:cs="Tahoma"/>
          <w:color w:val="000000"/>
          <w:szCs w:val="18"/>
          <w:lang w:val="es-ES"/>
        </w:rPr>
        <w:t>: El soporte técnico profesional directo para los servicios de Microsoft Dynamics CRM Online descritos a continuación se proporcionan solo en inglés en un número limitado de países (http://www.microsoft.com/dynamics/customer/en-us/service-plans.aspx)</w:t>
      </w:r>
      <w:r w:rsidRPr="00D17DBE">
        <w:rPr>
          <w:rFonts w:cs="Tahoma"/>
          <w:szCs w:val="18"/>
          <w:lang w:val="es-ES"/>
        </w:rPr>
        <w:t>.</w:t>
      </w:r>
    </w:p>
    <w:p w:rsidR="000F4095" w:rsidRPr="00D17DBE" w:rsidRDefault="000F4095" w:rsidP="000F4095">
      <w:pPr>
        <w:tabs>
          <w:tab w:val="left" w:pos="360"/>
        </w:tabs>
        <w:jc w:val="both"/>
        <w:rPr>
          <w:rFonts w:cs="Tahoma"/>
          <w:lang w:val="es-ES"/>
        </w:rPr>
      </w:pPr>
    </w:p>
    <w:p w:rsidR="000F4095" w:rsidRPr="00D17DBE" w:rsidRDefault="000F4095" w:rsidP="000F4095">
      <w:pPr>
        <w:tabs>
          <w:tab w:val="left" w:pos="360"/>
        </w:tabs>
        <w:jc w:val="both"/>
        <w:rPr>
          <w:rFonts w:cs="Tahoma"/>
          <w:lang w:val="es-ES"/>
        </w:rPr>
      </w:pPr>
      <w:r w:rsidRPr="00D17DBE">
        <w:rPr>
          <w:rFonts w:cs="Tahoma"/>
          <w:color w:val="000000"/>
          <w:szCs w:val="18"/>
          <w:lang w:val="es-ES"/>
        </w:rPr>
        <w:t>Será responsabilidad de los Clientes establecer el nivel de gravedad inicial al utilizar el proceso de envío por web según la guía de gravedad que se proporciona a continuación. Microsoft puede disminuir el nivel de gravedad, que incluye cuando el Cliente no proporciona los recursos o las respuestas necesarios que permitan a Microsoft continuar con los esfuerzos para resolver el problema.</w:t>
      </w:r>
      <w:r w:rsidR="0061775E" w:rsidRPr="00D17DBE">
        <w:rPr>
          <w:rFonts w:cs="Tahoma"/>
          <w:color w:val="000000"/>
          <w:szCs w:val="18"/>
          <w:lang w:val="es-ES"/>
        </w:rPr>
        <w:t xml:space="preserve"> </w:t>
      </w:r>
      <w:r w:rsidRPr="00D17DBE">
        <w:rPr>
          <w:rFonts w:cs="Tahoma"/>
          <w:color w:val="000000"/>
          <w:szCs w:val="18"/>
          <w:lang w:val="es-ES"/>
        </w:rPr>
        <w:t>La gravedad del incidente determinará los niveles de respuesta de Microsoft y los tiempos de respuesta estimados se definen en la tabla siguiente.</w:t>
      </w:r>
      <w:r w:rsidR="0061775E" w:rsidRPr="00D17DBE">
        <w:rPr>
          <w:rFonts w:cs="Tahoma"/>
          <w:color w:val="000000"/>
          <w:szCs w:val="18"/>
          <w:lang w:val="es-ES"/>
        </w:rPr>
        <w:t xml:space="preserve"> </w:t>
      </w:r>
      <w:r w:rsidRPr="00D17DBE">
        <w:rPr>
          <w:rFonts w:cs="Tahoma"/>
          <w:color w:val="000000"/>
          <w:szCs w:val="18"/>
          <w:lang w:val="es-ES"/>
        </w:rPr>
        <w:t>Nuestra capacidad de entregar los servicios depende de la cooperación total y oportuna del cliente, así como de la exactitud e integridad de cualquier información que proporcione el cliente.</w:t>
      </w:r>
    </w:p>
    <w:p w:rsidR="000F4095" w:rsidRPr="00D17DBE" w:rsidRDefault="000F4095" w:rsidP="000F4095">
      <w:pPr>
        <w:tabs>
          <w:tab w:val="left" w:pos="360"/>
        </w:tabs>
        <w:jc w:val="both"/>
        <w:rPr>
          <w:rFonts w:cs="Tahoma"/>
          <w:lang w:val="es-ES"/>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079"/>
        <w:gridCol w:w="3314"/>
      </w:tblGrid>
      <w:tr w:rsidR="000F4095" w:rsidRPr="0061775E" w:rsidTr="00343766">
        <w:tc>
          <w:tcPr>
            <w:tcW w:w="1347" w:type="dxa"/>
            <w:shd w:val="clear" w:color="auto" w:fill="FABF8F"/>
          </w:tcPr>
          <w:p w:rsidR="000F4095" w:rsidRPr="0061775E" w:rsidRDefault="000F4095" w:rsidP="00343766">
            <w:pPr>
              <w:jc w:val="center"/>
              <w:rPr>
                <w:rFonts w:cs="Tahoma"/>
                <w:b/>
                <w:bCs/>
                <w:color w:val="000000"/>
                <w:sz w:val="20"/>
                <w:szCs w:val="18"/>
              </w:rPr>
            </w:pPr>
            <w:r w:rsidRPr="0061775E">
              <w:rPr>
                <w:rFonts w:cs="Tahoma"/>
                <w:b/>
                <w:bCs/>
                <w:color w:val="000000"/>
                <w:sz w:val="20"/>
                <w:szCs w:val="18"/>
              </w:rPr>
              <w:t>Gravedad</w:t>
            </w:r>
          </w:p>
        </w:tc>
        <w:tc>
          <w:tcPr>
            <w:tcW w:w="1800" w:type="dxa"/>
            <w:shd w:val="clear" w:color="auto" w:fill="FABF8F"/>
          </w:tcPr>
          <w:p w:rsidR="000F4095" w:rsidRPr="0061775E" w:rsidRDefault="000F4095" w:rsidP="00343766">
            <w:pPr>
              <w:jc w:val="center"/>
              <w:rPr>
                <w:rFonts w:cs="Tahoma"/>
                <w:b/>
                <w:bCs/>
                <w:color w:val="000000"/>
                <w:sz w:val="20"/>
                <w:szCs w:val="18"/>
              </w:rPr>
            </w:pPr>
            <w:r w:rsidRPr="0061775E">
              <w:rPr>
                <w:rFonts w:cs="Tahoma"/>
                <w:b/>
                <w:bCs/>
                <w:color w:val="000000"/>
                <w:sz w:val="20"/>
                <w:szCs w:val="18"/>
              </w:rPr>
              <w:t>Contacto</w:t>
            </w:r>
          </w:p>
        </w:tc>
        <w:tc>
          <w:tcPr>
            <w:tcW w:w="3079" w:type="dxa"/>
            <w:shd w:val="clear" w:color="auto" w:fill="FABF8F"/>
          </w:tcPr>
          <w:p w:rsidR="000F4095" w:rsidRPr="0061775E" w:rsidRDefault="000F4095" w:rsidP="00343766">
            <w:pPr>
              <w:jc w:val="center"/>
              <w:rPr>
                <w:rFonts w:cs="Tahoma"/>
                <w:b/>
                <w:bCs/>
                <w:color w:val="000000"/>
                <w:sz w:val="20"/>
                <w:szCs w:val="18"/>
              </w:rPr>
            </w:pPr>
            <w:r w:rsidRPr="0061775E">
              <w:rPr>
                <w:rFonts w:cs="Tahoma"/>
                <w:b/>
                <w:bCs/>
                <w:color w:val="000000"/>
                <w:sz w:val="20"/>
                <w:szCs w:val="18"/>
              </w:rPr>
              <w:t>Situación del Cliente</w:t>
            </w:r>
          </w:p>
        </w:tc>
        <w:tc>
          <w:tcPr>
            <w:tcW w:w="3314" w:type="dxa"/>
            <w:shd w:val="clear" w:color="auto" w:fill="FABF8F"/>
          </w:tcPr>
          <w:p w:rsidR="000F4095" w:rsidRPr="0061775E" w:rsidRDefault="000F4095" w:rsidP="00343766">
            <w:pPr>
              <w:jc w:val="center"/>
              <w:rPr>
                <w:rFonts w:cs="Tahoma"/>
                <w:b/>
                <w:bCs/>
                <w:color w:val="000000"/>
                <w:sz w:val="20"/>
                <w:szCs w:val="18"/>
              </w:rPr>
            </w:pPr>
            <w:r w:rsidRPr="0061775E">
              <w:rPr>
                <w:rFonts w:cs="Tahoma"/>
                <w:b/>
                <w:bCs/>
                <w:color w:val="000000"/>
                <w:sz w:val="20"/>
                <w:szCs w:val="18"/>
              </w:rPr>
              <w:t>Respuesta esperada de Microsoft</w:t>
            </w:r>
          </w:p>
        </w:tc>
      </w:tr>
      <w:tr w:rsidR="000F4095" w:rsidRPr="00B1694F" w:rsidTr="00343766">
        <w:tc>
          <w:tcPr>
            <w:tcW w:w="1347" w:type="dxa"/>
          </w:tcPr>
          <w:p w:rsidR="000F4095" w:rsidRPr="00004148" w:rsidRDefault="000F4095" w:rsidP="00343766">
            <w:pPr>
              <w:spacing w:after="60" w:line="240" w:lineRule="atLeast"/>
              <w:jc w:val="center"/>
              <w:rPr>
                <w:rFonts w:ascii="SegoeBook" w:hAnsi="SegoeBook" w:cs="Tahoma"/>
                <w:szCs w:val="18"/>
              </w:rPr>
            </w:pPr>
            <w:r w:rsidRPr="00004148">
              <w:rPr>
                <w:rFonts w:ascii="SegoeBook" w:hAnsi="SegoeBook" w:cs="Tahoma"/>
                <w:szCs w:val="18"/>
              </w:rPr>
              <w:t>A</w:t>
            </w:r>
          </w:p>
        </w:tc>
        <w:tc>
          <w:tcPr>
            <w:tcW w:w="1800" w:type="dxa"/>
          </w:tcPr>
          <w:p w:rsidR="000F4095" w:rsidRPr="00004148" w:rsidRDefault="000F4095" w:rsidP="00343766">
            <w:pPr>
              <w:spacing w:after="60" w:line="240" w:lineRule="atLeast"/>
              <w:jc w:val="center"/>
              <w:rPr>
                <w:rFonts w:ascii="SegoeBook" w:hAnsi="SegoeBook" w:cs="Tahoma"/>
                <w:szCs w:val="18"/>
              </w:rPr>
            </w:pPr>
            <w:r w:rsidRPr="00004148">
              <w:rPr>
                <w:rFonts w:ascii="SegoeBook" w:hAnsi="SegoeBook" w:cs="Tahoma"/>
                <w:szCs w:val="18"/>
              </w:rPr>
              <w:t>Presentación por Internet</w:t>
            </w:r>
          </w:p>
        </w:tc>
        <w:tc>
          <w:tcPr>
            <w:tcW w:w="3079" w:type="dxa"/>
          </w:tcPr>
          <w:p w:rsidR="000F4095" w:rsidRPr="00D17DBE" w:rsidRDefault="000F4095" w:rsidP="00343766">
            <w:pPr>
              <w:spacing w:after="60" w:line="240" w:lineRule="atLeast"/>
              <w:rPr>
                <w:rFonts w:ascii="SegoeBook" w:hAnsi="SegoeBook" w:cs="Tahoma"/>
                <w:lang w:val="es-ES"/>
              </w:rPr>
            </w:pPr>
            <w:r w:rsidRPr="00D17DBE">
              <w:rPr>
                <w:rFonts w:ascii="SegoeBook" w:hAnsi="SegoeBook" w:cs="Tahoma"/>
                <w:szCs w:val="18"/>
                <w:lang w:val="es-ES"/>
              </w:rPr>
              <w:t>Impacto crítico para el negocio:</w:t>
            </w:r>
          </w:p>
          <w:p w:rsidR="000F4095" w:rsidRPr="00D17DBE" w:rsidRDefault="000F4095" w:rsidP="00343766">
            <w:pPr>
              <w:spacing w:after="60" w:line="240" w:lineRule="atLeast"/>
              <w:rPr>
                <w:rFonts w:ascii="SegoeBook" w:hAnsi="SegoeBook" w:cs="Tahoma"/>
                <w:lang w:val="es-ES"/>
              </w:rPr>
            </w:pPr>
            <w:r w:rsidRPr="00D17DBE">
              <w:rPr>
                <w:rFonts w:ascii="SegoeBook" w:hAnsi="SegoeBook" w:cs="Tahoma"/>
                <w:szCs w:val="18"/>
                <w:lang w:val="es-ES"/>
              </w:rPr>
              <w:t>Pérdida o degradación importante de servicios (aplicación no funciona)</w:t>
            </w:r>
          </w:p>
          <w:p w:rsidR="000F4095" w:rsidRPr="00004148" w:rsidRDefault="000F4095" w:rsidP="00343766">
            <w:pPr>
              <w:spacing w:after="60" w:line="240" w:lineRule="atLeast"/>
              <w:rPr>
                <w:rFonts w:ascii="SegoeBook" w:hAnsi="SegoeBook" w:cs="Tahoma"/>
                <w:szCs w:val="18"/>
              </w:rPr>
            </w:pPr>
            <w:r w:rsidRPr="00004148">
              <w:rPr>
                <w:rFonts w:ascii="SegoeBook" w:hAnsi="SegoeBook" w:cs="Tahoma"/>
                <w:szCs w:val="18"/>
              </w:rPr>
              <w:t>Necesita atención en 1 hora</w:t>
            </w:r>
          </w:p>
        </w:tc>
        <w:tc>
          <w:tcPr>
            <w:tcW w:w="3314" w:type="dxa"/>
          </w:tcPr>
          <w:p w:rsidR="000F4095" w:rsidRPr="00D17DBE" w:rsidRDefault="000F4095" w:rsidP="00B7357C">
            <w:pPr>
              <w:spacing w:after="60" w:line="240" w:lineRule="atLeast"/>
              <w:rPr>
                <w:rFonts w:ascii="SegoeBook" w:hAnsi="SegoeBook" w:cs="Tahoma"/>
                <w:lang w:val="es-ES"/>
              </w:rPr>
            </w:pPr>
            <w:r w:rsidRPr="00D17DBE">
              <w:rPr>
                <w:rFonts w:ascii="SegoeBook" w:hAnsi="SegoeBook" w:cs="Tahoma"/>
                <w:lang w:val="es-ES"/>
              </w:rPr>
              <w:t xml:space="preserve">Respuesta a la </w:t>
            </w:r>
            <w:r w:rsidRPr="00D17DBE">
              <w:rPr>
                <w:rFonts w:ascii="SegoeBook" w:hAnsi="SegoeBook" w:cs="Tahoma"/>
                <w:szCs w:val="18"/>
                <w:lang w:val="es-ES"/>
              </w:rPr>
              <w:t>primera</w:t>
            </w:r>
            <w:r w:rsidRPr="00D17DBE">
              <w:rPr>
                <w:rFonts w:ascii="SegoeBook" w:hAnsi="SegoeBook" w:cs="Tahoma"/>
                <w:szCs w:val="18"/>
                <w:vertAlign w:val="superscript"/>
                <w:lang w:val="es-ES"/>
              </w:rPr>
              <w:t xml:space="preserve"> </w:t>
            </w:r>
            <w:r w:rsidRPr="00D17DBE">
              <w:rPr>
                <w:rFonts w:ascii="SegoeBook" w:hAnsi="SegoeBook" w:cs="Tahoma"/>
                <w:szCs w:val="18"/>
                <w:lang w:val="es-ES"/>
              </w:rPr>
              <w:t>llamada en 1</w:t>
            </w:r>
            <w:r w:rsidR="00B7357C" w:rsidRPr="00D17DBE">
              <w:rPr>
                <w:rFonts w:ascii="SegoeBook" w:hAnsi="SegoeBook" w:cs="Tahoma"/>
                <w:szCs w:val="18"/>
                <w:lang w:val="es-ES"/>
              </w:rPr>
              <w:t> </w:t>
            </w:r>
            <w:r w:rsidRPr="00D17DBE">
              <w:rPr>
                <w:rFonts w:ascii="SegoeBook" w:hAnsi="SegoeBook" w:cs="Tahoma"/>
                <w:szCs w:val="18"/>
                <w:lang w:val="es-ES"/>
              </w:rPr>
              <w:t>hora o menos, disponible las 24</w:t>
            </w:r>
            <w:r w:rsidR="00B7357C" w:rsidRPr="00D17DBE">
              <w:rPr>
                <w:rFonts w:ascii="SegoeBook" w:hAnsi="SegoeBook" w:cs="Tahoma"/>
                <w:szCs w:val="18"/>
                <w:lang w:val="es-ES"/>
              </w:rPr>
              <w:t> </w:t>
            </w:r>
            <w:r w:rsidRPr="00D17DBE">
              <w:rPr>
                <w:rFonts w:ascii="SegoeBook" w:hAnsi="SegoeBook" w:cs="Tahoma"/>
                <w:szCs w:val="18"/>
                <w:lang w:val="es-ES"/>
              </w:rPr>
              <w:t>horas del día, los 7 días de la</w:t>
            </w:r>
            <w:r w:rsidR="00B7357C" w:rsidRPr="00D17DBE">
              <w:rPr>
                <w:rFonts w:ascii="SegoeBook" w:hAnsi="SegoeBook" w:cs="Tahoma"/>
                <w:szCs w:val="18"/>
                <w:lang w:val="es-ES"/>
              </w:rPr>
              <w:t> </w:t>
            </w:r>
            <w:r w:rsidRPr="00D17DBE">
              <w:rPr>
                <w:rFonts w:ascii="SegoeBook" w:hAnsi="SegoeBook" w:cs="Tahoma"/>
                <w:szCs w:val="18"/>
                <w:lang w:val="es-ES"/>
              </w:rPr>
              <w:t>semana</w:t>
            </w:r>
          </w:p>
          <w:p w:rsidR="000F4095" w:rsidRPr="00D17DBE" w:rsidRDefault="000F4095" w:rsidP="00343766">
            <w:pPr>
              <w:spacing w:after="60" w:line="240" w:lineRule="atLeast"/>
              <w:rPr>
                <w:rFonts w:ascii="SegoeBook" w:hAnsi="SegoeBook" w:cs="Tahoma"/>
                <w:szCs w:val="18"/>
                <w:lang w:val="es-ES"/>
              </w:rPr>
            </w:pPr>
          </w:p>
        </w:tc>
      </w:tr>
      <w:tr w:rsidR="000F4095" w:rsidRPr="00B1694F" w:rsidTr="00343766">
        <w:tc>
          <w:tcPr>
            <w:tcW w:w="1347" w:type="dxa"/>
          </w:tcPr>
          <w:p w:rsidR="000F4095" w:rsidRPr="00004148" w:rsidRDefault="000F4095" w:rsidP="00343766">
            <w:pPr>
              <w:spacing w:after="60" w:line="240" w:lineRule="atLeast"/>
              <w:jc w:val="center"/>
              <w:rPr>
                <w:rFonts w:ascii="SegoeBook" w:hAnsi="SegoeBook" w:cs="Tahoma"/>
                <w:szCs w:val="18"/>
              </w:rPr>
            </w:pPr>
            <w:r w:rsidRPr="00004148">
              <w:rPr>
                <w:rFonts w:ascii="SegoeBook" w:hAnsi="SegoeBook" w:cs="Tahoma"/>
                <w:szCs w:val="18"/>
              </w:rPr>
              <w:t>B</w:t>
            </w:r>
          </w:p>
        </w:tc>
        <w:tc>
          <w:tcPr>
            <w:tcW w:w="1800" w:type="dxa"/>
          </w:tcPr>
          <w:p w:rsidR="000F4095" w:rsidRPr="00004148" w:rsidRDefault="000F4095" w:rsidP="00343766">
            <w:pPr>
              <w:spacing w:after="60" w:line="240" w:lineRule="atLeast"/>
              <w:jc w:val="center"/>
              <w:rPr>
                <w:rFonts w:ascii="SegoeBook" w:hAnsi="SegoeBook" w:cs="Tahoma"/>
                <w:szCs w:val="18"/>
              </w:rPr>
            </w:pPr>
            <w:r w:rsidRPr="00004148">
              <w:rPr>
                <w:rFonts w:ascii="SegoeBook" w:hAnsi="SegoeBook" w:cs="Tahoma"/>
                <w:szCs w:val="18"/>
              </w:rPr>
              <w:t>Presentación por Internet</w:t>
            </w:r>
          </w:p>
        </w:tc>
        <w:tc>
          <w:tcPr>
            <w:tcW w:w="3079" w:type="dxa"/>
          </w:tcPr>
          <w:p w:rsidR="000F4095" w:rsidRPr="00D17DBE" w:rsidRDefault="000F4095" w:rsidP="00343766">
            <w:pPr>
              <w:spacing w:after="60" w:line="240" w:lineRule="atLeast"/>
              <w:rPr>
                <w:rFonts w:ascii="SegoeBook" w:hAnsi="SegoeBook" w:cs="Tahoma"/>
                <w:lang w:val="es-ES"/>
              </w:rPr>
            </w:pPr>
            <w:r w:rsidRPr="00D17DBE">
              <w:rPr>
                <w:rFonts w:ascii="SegoeBook" w:hAnsi="SegoeBook" w:cs="Tahoma"/>
                <w:szCs w:val="18"/>
                <w:lang w:val="es-ES"/>
              </w:rPr>
              <w:t xml:space="preserve">Impacto moderado para el negocio: </w:t>
            </w:r>
          </w:p>
          <w:p w:rsidR="000F4095" w:rsidRPr="00D17DBE" w:rsidRDefault="000F4095" w:rsidP="00343766">
            <w:pPr>
              <w:spacing w:line="240" w:lineRule="atLeast"/>
              <w:rPr>
                <w:rFonts w:ascii="SegoeBook" w:hAnsi="SegoeBook" w:cs="Tahoma"/>
                <w:lang w:val="es-ES"/>
              </w:rPr>
            </w:pPr>
            <w:r w:rsidRPr="00D17DBE">
              <w:rPr>
                <w:rFonts w:ascii="SegoeBook" w:hAnsi="SegoeBook" w:cs="Tahoma"/>
                <w:szCs w:val="18"/>
                <w:lang w:val="es-ES"/>
              </w:rPr>
              <w:t xml:space="preserve">Pérdida o degradación moderada de los servicios, pero se puede seguir trabajando razonablemente </w:t>
            </w:r>
            <w:r w:rsidRPr="00D17DBE">
              <w:rPr>
                <w:rFonts w:ascii="SegoeBook" w:hAnsi="SegoeBook" w:cs="Tahoma"/>
                <w:szCs w:val="18"/>
                <w:lang w:val="es-ES"/>
              </w:rPr>
              <w:lastRenderedPageBreak/>
              <w:t>de forma parcial.</w:t>
            </w:r>
          </w:p>
          <w:p w:rsidR="000F4095" w:rsidRPr="00004148" w:rsidRDefault="000F4095" w:rsidP="00343766">
            <w:pPr>
              <w:spacing w:after="60" w:line="240" w:lineRule="atLeast"/>
              <w:rPr>
                <w:rFonts w:ascii="SegoeBook" w:hAnsi="SegoeBook" w:cs="Tahoma"/>
                <w:szCs w:val="18"/>
              </w:rPr>
            </w:pPr>
            <w:r w:rsidRPr="00004148">
              <w:rPr>
                <w:rFonts w:ascii="SegoeBook" w:hAnsi="SegoeBook" w:cs="Tahoma"/>
                <w:szCs w:val="18"/>
              </w:rPr>
              <w:t>Necesita atención en 2 horas</w:t>
            </w:r>
          </w:p>
        </w:tc>
        <w:tc>
          <w:tcPr>
            <w:tcW w:w="3314" w:type="dxa"/>
          </w:tcPr>
          <w:p w:rsidR="000F4095" w:rsidRPr="00D17DBE" w:rsidRDefault="000F4095" w:rsidP="00343766">
            <w:pPr>
              <w:spacing w:line="240" w:lineRule="atLeast"/>
              <w:rPr>
                <w:rFonts w:ascii="SegoeBook" w:hAnsi="SegoeBook" w:cs="Tahoma"/>
                <w:lang w:val="es-ES"/>
              </w:rPr>
            </w:pPr>
            <w:r w:rsidRPr="00D17DBE">
              <w:rPr>
                <w:rFonts w:ascii="SegoeBook" w:hAnsi="SegoeBook" w:cs="Tahoma"/>
                <w:lang w:val="es-ES"/>
              </w:rPr>
              <w:lastRenderedPageBreak/>
              <w:t xml:space="preserve">Respuesta a la </w:t>
            </w:r>
            <w:r w:rsidRPr="00D17DBE">
              <w:rPr>
                <w:rFonts w:ascii="SegoeBook" w:hAnsi="SegoeBook" w:cs="Tahoma"/>
                <w:szCs w:val="18"/>
                <w:lang w:val="es-ES"/>
              </w:rPr>
              <w:t>primera</w:t>
            </w:r>
            <w:r w:rsidRPr="00D17DBE">
              <w:rPr>
                <w:rFonts w:ascii="SegoeBook" w:hAnsi="SegoeBook" w:cs="Tahoma"/>
                <w:szCs w:val="18"/>
                <w:vertAlign w:val="superscript"/>
                <w:lang w:val="es-ES"/>
              </w:rPr>
              <w:t xml:space="preserve"> </w:t>
            </w:r>
            <w:r w:rsidRPr="00D17DBE">
              <w:rPr>
                <w:rFonts w:ascii="SegoeBook" w:hAnsi="SegoeBook" w:cs="Tahoma"/>
                <w:szCs w:val="18"/>
                <w:lang w:val="es-ES"/>
              </w:rPr>
              <w:t>llamada en 2</w:t>
            </w:r>
            <w:r w:rsidR="00B7357C" w:rsidRPr="00D17DBE">
              <w:rPr>
                <w:rFonts w:ascii="SegoeBook" w:hAnsi="SegoeBook" w:cs="Tahoma"/>
                <w:szCs w:val="18"/>
                <w:lang w:val="es-ES"/>
              </w:rPr>
              <w:t> </w:t>
            </w:r>
            <w:r w:rsidRPr="00D17DBE">
              <w:rPr>
                <w:rFonts w:ascii="SegoeBook" w:hAnsi="SegoeBook" w:cs="Tahoma"/>
                <w:szCs w:val="18"/>
                <w:lang w:val="es-ES"/>
              </w:rPr>
              <w:t>horas o menos, disponible las 24</w:t>
            </w:r>
            <w:r w:rsidR="00B7357C" w:rsidRPr="00D17DBE">
              <w:rPr>
                <w:rFonts w:ascii="SegoeBook" w:hAnsi="SegoeBook" w:cs="Tahoma"/>
                <w:szCs w:val="18"/>
                <w:lang w:val="es-ES"/>
              </w:rPr>
              <w:t> </w:t>
            </w:r>
            <w:r w:rsidRPr="00D17DBE">
              <w:rPr>
                <w:rFonts w:ascii="SegoeBook" w:hAnsi="SegoeBook" w:cs="Tahoma"/>
                <w:szCs w:val="18"/>
                <w:lang w:val="es-ES"/>
              </w:rPr>
              <w:t>horas del día, los 7 días de la</w:t>
            </w:r>
            <w:r w:rsidR="00B7357C" w:rsidRPr="00D17DBE">
              <w:rPr>
                <w:rFonts w:ascii="SegoeBook" w:hAnsi="SegoeBook" w:cs="Tahoma"/>
                <w:szCs w:val="18"/>
                <w:lang w:val="es-ES"/>
              </w:rPr>
              <w:t> </w:t>
            </w:r>
            <w:r w:rsidRPr="00D17DBE">
              <w:rPr>
                <w:rFonts w:ascii="SegoeBook" w:hAnsi="SegoeBook" w:cs="Tahoma"/>
                <w:szCs w:val="18"/>
                <w:lang w:val="es-ES"/>
              </w:rPr>
              <w:t>semana</w:t>
            </w:r>
          </w:p>
          <w:p w:rsidR="000F4095" w:rsidRPr="00D17DBE" w:rsidRDefault="000F4095" w:rsidP="00343766">
            <w:pPr>
              <w:spacing w:after="60" w:line="240" w:lineRule="atLeast"/>
              <w:rPr>
                <w:rFonts w:ascii="SegoeBook" w:hAnsi="SegoeBook" w:cs="Tahoma"/>
                <w:szCs w:val="18"/>
                <w:lang w:val="es-ES"/>
              </w:rPr>
            </w:pPr>
          </w:p>
        </w:tc>
      </w:tr>
      <w:tr w:rsidR="000F4095" w:rsidRPr="00B1694F" w:rsidTr="00343766">
        <w:tc>
          <w:tcPr>
            <w:tcW w:w="1347" w:type="dxa"/>
          </w:tcPr>
          <w:p w:rsidR="000F4095" w:rsidRPr="00004148" w:rsidRDefault="000F4095" w:rsidP="00343766">
            <w:pPr>
              <w:spacing w:after="60" w:line="240" w:lineRule="atLeast"/>
              <w:jc w:val="center"/>
              <w:rPr>
                <w:rFonts w:ascii="SegoeBook" w:hAnsi="SegoeBook" w:cs="Tahoma"/>
                <w:szCs w:val="18"/>
              </w:rPr>
            </w:pPr>
            <w:r w:rsidRPr="00004148">
              <w:rPr>
                <w:rFonts w:ascii="SegoeBook" w:hAnsi="SegoeBook" w:cs="Tahoma"/>
                <w:szCs w:val="18"/>
              </w:rPr>
              <w:lastRenderedPageBreak/>
              <w:t>C</w:t>
            </w:r>
          </w:p>
        </w:tc>
        <w:tc>
          <w:tcPr>
            <w:tcW w:w="1800" w:type="dxa"/>
          </w:tcPr>
          <w:p w:rsidR="000F4095" w:rsidRPr="00004148" w:rsidRDefault="000F4095" w:rsidP="00343766">
            <w:pPr>
              <w:spacing w:after="60" w:line="240" w:lineRule="atLeast"/>
              <w:jc w:val="center"/>
              <w:rPr>
                <w:rFonts w:ascii="SegoeBook" w:hAnsi="SegoeBook" w:cs="Tahoma"/>
                <w:szCs w:val="18"/>
              </w:rPr>
            </w:pPr>
            <w:r w:rsidRPr="00004148">
              <w:rPr>
                <w:rFonts w:ascii="SegoeBook" w:hAnsi="SegoeBook" w:cs="Tahoma"/>
                <w:szCs w:val="18"/>
              </w:rPr>
              <w:t>Presentación por Internet</w:t>
            </w:r>
          </w:p>
        </w:tc>
        <w:tc>
          <w:tcPr>
            <w:tcW w:w="3079" w:type="dxa"/>
          </w:tcPr>
          <w:p w:rsidR="000F4095" w:rsidRPr="00D17DBE" w:rsidRDefault="000F4095" w:rsidP="00343766">
            <w:pPr>
              <w:rPr>
                <w:rFonts w:ascii="SegoeBook" w:hAnsi="SegoeBook" w:cs="Tahoma"/>
                <w:lang w:val="es-ES"/>
              </w:rPr>
            </w:pPr>
            <w:r w:rsidRPr="00D17DBE">
              <w:rPr>
                <w:rFonts w:ascii="SegoeBook" w:hAnsi="SegoeBook" w:cs="Tahoma"/>
                <w:szCs w:val="18"/>
                <w:lang w:val="es-ES"/>
              </w:rPr>
              <w:t>Impacto mínimo para el negocio:</w:t>
            </w:r>
          </w:p>
          <w:p w:rsidR="000F4095" w:rsidRPr="00D17DBE" w:rsidRDefault="000F4095" w:rsidP="00343766">
            <w:pPr>
              <w:rPr>
                <w:rFonts w:ascii="SegoeBook" w:hAnsi="SegoeBook" w:cs="Tahoma"/>
                <w:lang w:val="es-ES"/>
              </w:rPr>
            </w:pPr>
            <w:r w:rsidRPr="00D17DBE">
              <w:rPr>
                <w:rFonts w:ascii="SegoeBook" w:hAnsi="SegoeBook" w:cs="Tahoma"/>
                <w:szCs w:val="18"/>
                <w:lang w:val="es-ES"/>
              </w:rPr>
              <w:t>Funcionamiento sustancial con impedimentos menores o sin impedimentos de los servicios.</w:t>
            </w:r>
          </w:p>
          <w:p w:rsidR="000F4095" w:rsidRPr="00004148" w:rsidRDefault="000F4095" w:rsidP="00343766">
            <w:pPr>
              <w:spacing w:after="60" w:line="240" w:lineRule="atLeast"/>
              <w:rPr>
                <w:rFonts w:ascii="SegoeBook" w:hAnsi="SegoeBook" w:cs="Tahoma"/>
                <w:szCs w:val="18"/>
              </w:rPr>
            </w:pPr>
            <w:r w:rsidRPr="00004148">
              <w:rPr>
                <w:rFonts w:ascii="SegoeBook" w:hAnsi="SegoeBook" w:cs="Tahoma"/>
                <w:szCs w:val="18"/>
              </w:rPr>
              <w:t>Necesita atención en 4 horas</w:t>
            </w:r>
          </w:p>
        </w:tc>
        <w:tc>
          <w:tcPr>
            <w:tcW w:w="3314" w:type="dxa"/>
          </w:tcPr>
          <w:p w:rsidR="000F4095" w:rsidRPr="00D17DBE" w:rsidRDefault="000F4095" w:rsidP="00343766">
            <w:pPr>
              <w:rPr>
                <w:rFonts w:ascii="SegoeBook" w:hAnsi="SegoeBook" w:cs="Tahoma"/>
                <w:lang w:val="es-ES"/>
              </w:rPr>
            </w:pPr>
            <w:r w:rsidRPr="00D17DBE">
              <w:rPr>
                <w:rFonts w:ascii="SegoeBook" w:hAnsi="SegoeBook" w:cs="Tahoma"/>
                <w:szCs w:val="18"/>
                <w:lang w:val="es-ES"/>
              </w:rPr>
              <w:t>Primera</w:t>
            </w:r>
            <w:r w:rsidR="0061775E" w:rsidRPr="00D17DBE">
              <w:rPr>
                <w:rFonts w:ascii="SegoeBook" w:hAnsi="SegoeBook" w:cs="Tahoma"/>
                <w:szCs w:val="18"/>
                <w:vertAlign w:val="superscript"/>
                <w:lang w:val="es-ES"/>
              </w:rPr>
              <w:t xml:space="preserve"> </w:t>
            </w:r>
            <w:r w:rsidRPr="00D17DBE">
              <w:rPr>
                <w:rFonts w:ascii="SegoeBook" w:hAnsi="SegoeBook" w:cs="Tahoma"/>
                <w:szCs w:val="18"/>
                <w:lang w:val="es-ES"/>
              </w:rPr>
              <w:t>respuesta en 4 horas o menos</w:t>
            </w:r>
          </w:p>
          <w:p w:rsidR="000F4095" w:rsidRPr="00D17DBE" w:rsidRDefault="000F4095" w:rsidP="00343766">
            <w:pPr>
              <w:spacing w:line="240" w:lineRule="atLeast"/>
              <w:rPr>
                <w:rFonts w:ascii="SegoeBook" w:hAnsi="SegoeBook" w:cs="Tahoma"/>
                <w:szCs w:val="18"/>
                <w:lang w:val="es-ES"/>
              </w:rPr>
            </w:pPr>
          </w:p>
        </w:tc>
      </w:tr>
    </w:tbl>
    <w:p w:rsidR="000F4095" w:rsidRPr="00D17DBE" w:rsidRDefault="000F4095" w:rsidP="000F4095">
      <w:pPr>
        <w:rPr>
          <w:rFonts w:cs="Tahoma"/>
          <w:lang w:val="es-ES"/>
        </w:rPr>
      </w:pPr>
    </w:p>
    <w:p w:rsidR="000F4095" w:rsidRPr="00D17DBE" w:rsidRDefault="000F4095" w:rsidP="000F4095">
      <w:pPr>
        <w:rPr>
          <w:rFonts w:cs="Tahoma"/>
          <w:lang w:val="es-ES"/>
        </w:rPr>
      </w:pPr>
    </w:p>
    <w:p w:rsidR="000F4095" w:rsidRPr="00D17DBE" w:rsidRDefault="000F4095" w:rsidP="000F4095">
      <w:pPr>
        <w:rPr>
          <w:rFonts w:cs="Tahoma"/>
          <w:lang w:val="es-ES"/>
        </w:rPr>
      </w:pPr>
      <w:r w:rsidRPr="00D17DBE">
        <w:rPr>
          <w:rFonts w:cs="Tahoma"/>
          <w:b/>
          <w:szCs w:val="24"/>
          <w:lang w:val="es-ES"/>
        </w:rPr>
        <w:t>Los servicios solo se prestan para incidentes de soporte técnico.</w:t>
      </w:r>
    </w:p>
    <w:p w:rsidR="000F4095" w:rsidRPr="00D17DBE" w:rsidRDefault="000F4095">
      <w:pPr>
        <w:rPr>
          <w:rFonts w:cs="Tahoma"/>
          <w:lang w:val="es-ES"/>
        </w:rPr>
      </w:pPr>
    </w:p>
    <w:p w:rsidR="000F4095" w:rsidRPr="00D17DBE" w:rsidRDefault="000F4095" w:rsidP="000F4095">
      <w:pPr>
        <w:rPr>
          <w:rFonts w:cs="Tahoma"/>
          <w:lang w:val="es-ES"/>
        </w:rPr>
      </w:pPr>
      <w:r w:rsidRPr="00D17DBE">
        <w:rPr>
          <w:rFonts w:cs="Tahoma"/>
          <w:b/>
          <w:sz w:val="24"/>
          <w:szCs w:val="18"/>
          <w:lang w:val="es-ES"/>
        </w:rPr>
        <w:t>Términos y Condiciones de los Servicios Adicionales</w:t>
      </w:r>
    </w:p>
    <w:p w:rsidR="000F4095" w:rsidRPr="00D17DBE" w:rsidRDefault="000F4095" w:rsidP="000F4095">
      <w:pPr>
        <w:rPr>
          <w:rFonts w:cs="Tahoma"/>
          <w:lang w:val="es-ES"/>
        </w:rPr>
      </w:pPr>
    </w:p>
    <w:p w:rsidR="000F4095" w:rsidRPr="00D17DBE" w:rsidRDefault="000F4095" w:rsidP="000F4095">
      <w:pPr>
        <w:spacing w:after="60"/>
        <w:rPr>
          <w:rFonts w:cs="Tahoma"/>
          <w:lang w:val="es-ES"/>
        </w:rPr>
      </w:pPr>
      <w:bookmarkStart w:id="913" w:name="_Toc357763632"/>
      <w:r w:rsidRPr="00D17DBE">
        <w:rPr>
          <w:rFonts w:cs="Tahoma"/>
          <w:b/>
          <w:sz w:val="20"/>
          <w:szCs w:val="20"/>
          <w:lang w:val="es-ES"/>
        </w:rPr>
        <w:t>Derechos de uso, titularidad y licencia</w:t>
      </w:r>
      <w:bookmarkEnd w:id="913"/>
    </w:p>
    <w:p w:rsidR="000F4095" w:rsidRPr="00D17DBE" w:rsidRDefault="000F4095" w:rsidP="007074F2">
      <w:pPr>
        <w:rPr>
          <w:rFonts w:cs="Tahoma"/>
          <w:lang w:val="es-ES"/>
        </w:rPr>
      </w:pPr>
      <w:r w:rsidRPr="00D17DBE">
        <w:rPr>
          <w:rFonts w:eastAsia="Calibri" w:cs="Tahoma"/>
          <w:b/>
          <w:bCs/>
          <w:color w:val="000000"/>
          <w:szCs w:val="18"/>
          <w:lang w:val="es-ES"/>
        </w:rPr>
        <w:t>Fixes.</w:t>
      </w:r>
      <w:r w:rsidR="0061775E" w:rsidRPr="00D17DBE">
        <w:rPr>
          <w:rFonts w:eastAsia="Calibri" w:cs="Tahoma"/>
          <w:b/>
          <w:bCs/>
          <w:color w:val="000000"/>
          <w:szCs w:val="18"/>
          <w:lang w:val="es-ES"/>
        </w:rPr>
        <w:t xml:space="preserve"> </w:t>
      </w:r>
      <w:r w:rsidRPr="00D17DBE">
        <w:rPr>
          <w:rFonts w:eastAsia="Calibri" w:cs="Tahoma"/>
          <w:bCs/>
          <w:color w:val="000000"/>
          <w:szCs w:val="18"/>
          <w:lang w:val="es-ES"/>
        </w:rPr>
        <w:t>Si Microsoft proporciona Fixes al Cliente durante la realización de los Servicios, esos</w:t>
      </w:r>
      <w:r w:rsidRPr="00D17DBE">
        <w:rPr>
          <w:rFonts w:eastAsia="Calibri" w:cs="Tahoma"/>
          <w:b/>
          <w:bCs/>
          <w:color w:val="000000"/>
          <w:szCs w:val="18"/>
          <w:lang w:val="es-ES"/>
        </w:rPr>
        <w:t xml:space="preserve"> </w:t>
      </w:r>
      <w:r w:rsidRPr="00D17DBE">
        <w:rPr>
          <w:rFonts w:eastAsia="Calibri" w:cs="Tahoma"/>
          <w:color w:val="000000"/>
          <w:szCs w:val="18"/>
          <w:lang w:val="es-ES"/>
        </w:rPr>
        <w:t>Fixes se licencian según</w:t>
      </w:r>
      <w:r w:rsidR="007074F2" w:rsidRPr="00D17DBE">
        <w:rPr>
          <w:rFonts w:eastAsia="Calibri" w:cs="Tahoma"/>
          <w:color w:val="000000"/>
          <w:szCs w:val="18"/>
          <w:lang w:val="es-ES"/>
        </w:rPr>
        <w:t> </w:t>
      </w:r>
      <w:r w:rsidRPr="00D17DBE">
        <w:rPr>
          <w:rFonts w:eastAsia="Calibri" w:cs="Tahoma"/>
          <w:color w:val="000000"/>
          <w:szCs w:val="18"/>
          <w:lang w:val="es-ES"/>
        </w:rPr>
        <w:t>los términos de licencia aplicables al Producto con el que están relacionados dichos Fixes. Si los Fixes no se proporcionan para un Producto específico, se aplicarán los términos de uso que Microsoft ofrezca con los Fixes, y si no se proporcionan términos de uso, el Cliente contará con una licencia no exclusiva, perpetua y completamente pagada para utilizar y reproducir los Fixes únicamente para su uso interno. El Cliente no podrá modificar los Fixes, cambiar su nombre de archivo ni combinarlos con ningún código informático que no es de Microsoft.</w:t>
      </w:r>
    </w:p>
    <w:p w:rsidR="000F4095" w:rsidRPr="00D17DBE" w:rsidRDefault="000F4095" w:rsidP="000F4095">
      <w:pPr>
        <w:rPr>
          <w:rFonts w:cs="Tahoma"/>
          <w:lang w:val="es-ES"/>
        </w:rPr>
      </w:pPr>
    </w:p>
    <w:p w:rsidR="000F4095" w:rsidRPr="00D17DBE" w:rsidRDefault="000F4095" w:rsidP="007074F2">
      <w:pPr>
        <w:rPr>
          <w:rFonts w:cs="Tahoma"/>
          <w:lang w:val="es-ES"/>
        </w:rPr>
      </w:pPr>
      <w:r w:rsidRPr="00D17DBE">
        <w:rPr>
          <w:rFonts w:eastAsia="Calibri" w:cs="Tahoma"/>
          <w:b/>
          <w:bCs/>
          <w:color w:val="000000"/>
          <w:szCs w:val="18"/>
          <w:lang w:val="es-ES"/>
        </w:rPr>
        <w:t>Trabajo Preexistente.</w:t>
      </w:r>
      <w:r w:rsidRPr="00D17DBE">
        <w:rPr>
          <w:rFonts w:eastAsia="Calibri" w:cs="Tahoma"/>
          <w:color w:val="000000"/>
          <w:szCs w:val="18"/>
          <w:lang w:val="es-ES"/>
        </w:rPr>
        <w:t xml:space="preserve"> Todos los derechos sobre cualquier material escrito basado en código informático o</w:t>
      </w:r>
      <w:r w:rsidR="007074F2" w:rsidRPr="00D17DBE">
        <w:rPr>
          <w:rFonts w:eastAsia="Calibri" w:cs="Tahoma"/>
          <w:color w:val="000000"/>
          <w:szCs w:val="18"/>
          <w:lang w:val="es-ES"/>
        </w:rPr>
        <w:t> </w:t>
      </w:r>
      <w:r w:rsidRPr="00D17DBE">
        <w:rPr>
          <w:rFonts w:eastAsia="Calibri" w:cs="Tahoma"/>
          <w:color w:val="000000"/>
          <w:szCs w:val="18"/>
          <w:lang w:val="es-ES"/>
        </w:rPr>
        <w:t>no</w:t>
      </w:r>
      <w:r w:rsidR="007074F2" w:rsidRPr="00D17DBE">
        <w:rPr>
          <w:rFonts w:eastAsia="Calibri" w:cs="Tahoma"/>
          <w:color w:val="000000"/>
          <w:szCs w:val="18"/>
          <w:lang w:val="es-ES"/>
        </w:rPr>
        <w:t> </w:t>
      </w:r>
      <w:r w:rsidRPr="00D17DBE">
        <w:rPr>
          <w:rFonts w:eastAsia="Calibri" w:cs="Tahoma"/>
          <w:color w:val="000000"/>
          <w:szCs w:val="18"/>
          <w:lang w:val="es-ES"/>
        </w:rPr>
        <w:t>basado en código informático desarrollado u obtenido de otro modo por o para las partes o sus Filiales con independencia de este contrato (</w:t>
      </w:r>
      <w:r w:rsidR="002B663E" w:rsidRPr="00D17DBE">
        <w:rPr>
          <w:rFonts w:eastAsia="Calibri" w:cs="Tahoma"/>
          <w:color w:val="000000"/>
          <w:szCs w:val="18"/>
          <w:lang w:val="es-ES"/>
        </w:rPr>
        <w:t>“</w:t>
      </w:r>
      <w:r w:rsidRPr="00D17DBE">
        <w:rPr>
          <w:rFonts w:eastAsia="Calibri" w:cs="Tahoma"/>
          <w:color w:val="000000"/>
          <w:szCs w:val="18"/>
          <w:lang w:val="es-ES"/>
        </w:rPr>
        <w:t>Trabajo Preexistente</w:t>
      </w:r>
      <w:r w:rsidR="002B663E" w:rsidRPr="00D17DBE">
        <w:rPr>
          <w:rFonts w:eastAsia="Calibri" w:cs="Tahoma"/>
          <w:color w:val="000000"/>
          <w:szCs w:val="18"/>
          <w:lang w:val="es-ES"/>
        </w:rPr>
        <w:t>”</w:t>
      </w:r>
      <w:r w:rsidRPr="00D17DBE">
        <w:rPr>
          <w:rFonts w:eastAsia="Calibri" w:cs="Tahoma"/>
          <w:color w:val="000000"/>
          <w:szCs w:val="18"/>
          <w:lang w:val="es-ES"/>
        </w:rPr>
        <w:t>) continuarán siendo propiedad exclusiva de la parte que proporcione el Trabajo Preexistente. Durante la prestación de los Servicios, cada parte concede a la otra (así como a</w:t>
      </w:r>
      <w:r w:rsidR="007074F2" w:rsidRPr="00D17DBE">
        <w:rPr>
          <w:rFonts w:eastAsia="Calibri" w:cs="Tahoma"/>
          <w:color w:val="000000"/>
          <w:szCs w:val="18"/>
          <w:lang w:val="es-ES"/>
        </w:rPr>
        <w:t> </w:t>
      </w:r>
      <w:r w:rsidRPr="00D17DBE">
        <w:rPr>
          <w:rFonts w:eastAsia="Calibri" w:cs="Tahoma"/>
          <w:color w:val="000000"/>
          <w:szCs w:val="18"/>
          <w:lang w:val="es-ES"/>
        </w:rPr>
        <w:t>los Contratistas de Microsoft, según sea necesario) una licencia temporal y no exclusiva para utilizar, reproducir y</w:t>
      </w:r>
      <w:r w:rsidR="007074F2" w:rsidRPr="00D17DBE">
        <w:rPr>
          <w:rFonts w:eastAsia="Calibri" w:cs="Tahoma"/>
          <w:color w:val="000000"/>
          <w:szCs w:val="18"/>
          <w:lang w:val="es-ES"/>
        </w:rPr>
        <w:t> </w:t>
      </w:r>
      <w:r w:rsidRPr="00D17DBE">
        <w:rPr>
          <w:rFonts w:eastAsia="Calibri" w:cs="Tahoma"/>
          <w:color w:val="000000"/>
          <w:szCs w:val="18"/>
          <w:lang w:val="es-ES"/>
        </w:rPr>
        <w:t>modificar cualquier parte de su Trabajo Preexistente proporcionado a la otra parte, únicamente en la medida que sea</w:t>
      </w:r>
      <w:r w:rsidR="007074F2" w:rsidRPr="00D17DBE">
        <w:rPr>
          <w:rFonts w:eastAsia="Calibri" w:cs="Tahoma"/>
          <w:color w:val="000000"/>
          <w:szCs w:val="18"/>
          <w:lang w:val="es-ES"/>
        </w:rPr>
        <w:t> </w:t>
      </w:r>
      <w:r w:rsidRPr="00D17DBE">
        <w:rPr>
          <w:rFonts w:eastAsia="Calibri" w:cs="Tahoma"/>
          <w:color w:val="000000"/>
          <w:szCs w:val="18"/>
          <w:lang w:val="es-ES"/>
        </w:rPr>
        <w:t>necesario para cumplir sus obligaciones en relación con los Servicios.</w:t>
      </w:r>
    </w:p>
    <w:p w:rsidR="000F4095" w:rsidRPr="00D17DBE" w:rsidRDefault="000F4095" w:rsidP="000F4095">
      <w:pPr>
        <w:rPr>
          <w:rFonts w:cs="Tahoma"/>
          <w:lang w:val="es-ES"/>
        </w:rPr>
      </w:pPr>
      <w:r w:rsidRPr="00D17DBE">
        <w:rPr>
          <w:rFonts w:eastAsia="Calibri" w:cs="Tahoma"/>
          <w:color w:val="000000"/>
          <w:szCs w:val="18"/>
          <w:lang w:val="es-ES"/>
        </w:rPr>
        <w:t>Salvo que las partes acuerden por escrito expresamente lo contrario, cuando Microsoft reciba el pago completo concederá al Cliente una licencia no exclusiva, perpetua y completamente pagada para utilizar, reproducir y modificar</w:t>
      </w:r>
      <w:r w:rsidR="007074F2" w:rsidRPr="00D17DBE">
        <w:rPr>
          <w:rFonts w:eastAsia="Calibri" w:cs="Tahoma"/>
          <w:color w:val="000000"/>
          <w:szCs w:val="18"/>
          <w:lang w:val="es-ES"/>
        </w:rPr>
        <w:t> </w:t>
      </w:r>
      <w:r w:rsidRPr="00D17DBE">
        <w:rPr>
          <w:rFonts w:eastAsia="Calibri" w:cs="Tahoma"/>
          <w:color w:val="000000"/>
          <w:szCs w:val="18"/>
          <w:lang w:val="es-ES"/>
        </w:rPr>
        <w:t>(si corresponde) el Trabajo Preexistente de Microsoft proporcionado como parte de un Entregable, únicamente en la forma entregada al Cliente y únicamente para las actividades internas de su negocio. La</w:t>
      </w:r>
      <w:r w:rsidR="007074F2" w:rsidRPr="00D17DBE">
        <w:rPr>
          <w:rFonts w:eastAsia="Calibri" w:cs="Tahoma"/>
          <w:color w:val="000000"/>
          <w:szCs w:val="18"/>
          <w:lang w:val="es-ES"/>
        </w:rPr>
        <w:t> </w:t>
      </w:r>
      <w:r w:rsidRPr="00D17DBE">
        <w:rPr>
          <w:rFonts w:eastAsia="Calibri" w:cs="Tahoma"/>
          <w:color w:val="000000"/>
          <w:szCs w:val="18"/>
          <w:lang w:val="es-ES"/>
        </w:rPr>
        <w:t>licencia</w:t>
      </w:r>
      <w:r w:rsidR="007074F2" w:rsidRPr="00D17DBE">
        <w:rPr>
          <w:rFonts w:eastAsia="Calibri" w:cs="Tahoma"/>
          <w:color w:val="000000"/>
          <w:szCs w:val="18"/>
          <w:lang w:val="es-ES"/>
        </w:rPr>
        <w:t> </w:t>
      </w:r>
      <w:r w:rsidRPr="00D17DBE">
        <w:rPr>
          <w:rFonts w:eastAsia="Calibri" w:cs="Tahoma"/>
          <w:color w:val="000000"/>
          <w:szCs w:val="18"/>
          <w:lang w:val="es-ES"/>
        </w:rPr>
        <w:t>para Trabajo Preexistente de Microsoft depende del cumplimiento por parte del Cliente de los términos</w:t>
      </w:r>
      <w:r w:rsidR="007074F2" w:rsidRPr="00D17DBE">
        <w:rPr>
          <w:rFonts w:eastAsia="Calibri" w:cs="Tahoma"/>
          <w:color w:val="000000"/>
          <w:szCs w:val="18"/>
          <w:lang w:val="es-ES"/>
        </w:rPr>
        <w:t> </w:t>
      </w:r>
      <w:r w:rsidRPr="00D17DBE">
        <w:rPr>
          <w:rFonts w:eastAsia="Calibri" w:cs="Tahoma"/>
          <w:color w:val="000000"/>
          <w:szCs w:val="18"/>
          <w:lang w:val="es-ES"/>
        </w:rPr>
        <w:t>de</w:t>
      </w:r>
      <w:r w:rsidR="007074F2" w:rsidRPr="00D17DBE">
        <w:rPr>
          <w:rFonts w:eastAsia="Calibri" w:cs="Tahoma"/>
          <w:color w:val="000000"/>
          <w:szCs w:val="18"/>
          <w:lang w:val="es-ES"/>
        </w:rPr>
        <w:t> </w:t>
      </w:r>
      <w:r w:rsidRPr="00D17DBE">
        <w:rPr>
          <w:rFonts w:eastAsia="Calibri" w:cs="Tahoma"/>
          <w:color w:val="000000"/>
          <w:szCs w:val="18"/>
          <w:lang w:val="es-ES"/>
        </w:rPr>
        <w:t>este contrato.</w:t>
      </w:r>
    </w:p>
    <w:p w:rsidR="000F4095" w:rsidRPr="00D17DBE" w:rsidRDefault="000F4095" w:rsidP="000F4095">
      <w:pPr>
        <w:rPr>
          <w:rFonts w:cs="Tahoma"/>
          <w:lang w:val="es-ES"/>
        </w:rPr>
      </w:pPr>
    </w:p>
    <w:p w:rsidR="000F4095" w:rsidRPr="00D17DBE" w:rsidRDefault="000F4095" w:rsidP="000F4095">
      <w:pPr>
        <w:rPr>
          <w:rFonts w:cs="Tahoma"/>
          <w:lang w:val="es-ES"/>
        </w:rPr>
      </w:pPr>
      <w:r w:rsidRPr="00D17DBE">
        <w:rPr>
          <w:rFonts w:eastAsia="Calibri" w:cs="Tahoma"/>
          <w:b/>
          <w:bCs/>
          <w:color w:val="000000"/>
          <w:szCs w:val="18"/>
          <w:lang w:val="es-ES"/>
        </w:rPr>
        <w:t>Desarrollos.</w:t>
      </w:r>
      <w:r w:rsidRPr="00D17DBE">
        <w:rPr>
          <w:rFonts w:eastAsia="Calibri" w:cs="Tahoma"/>
          <w:color w:val="000000"/>
          <w:szCs w:val="18"/>
          <w:lang w:val="es-ES"/>
        </w:rPr>
        <w:t xml:space="preserve"> Cuando Microsoft reciba el pago completo, concederá al Cliente la titularidad conjunta sobre cualquier material escrito basado en código informático o no basado en código informático (excepto Productos, Fixes o Trabajo Preexistente) desarrollado por Microsoft o en colaboración con el Cliente y que se entregue al Cliente al concluir un compromiso de Servicios (</w:t>
      </w:r>
      <w:r w:rsidR="002B663E" w:rsidRPr="00D17DBE">
        <w:rPr>
          <w:rFonts w:eastAsia="Calibri" w:cs="Tahoma"/>
          <w:color w:val="000000"/>
          <w:szCs w:val="18"/>
          <w:lang w:val="es-ES"/>
        </w:rPr>
        <w:t>“</w:t>
      </w:r>
      <w:r w:rsidRPr="00D17DBE">
        <w:rPr>
          <w:rFonts w:eastAsia="Calibri" w:cs="Tahoma"/>
          <w:color w:val="000000"/>
          <w:szCs w:val="18"/>
          <w:lang w:val="es-ES"/>
        </w:rPr>
        <w:t>Desarrollos</w:t>
      </w:r>
      <w:r w:rsidR="002B663E" w:rsidRPr="00D17DBE">
        <w:rPr>
          <w:rFonts w:eastAsia="Calibri" w:cs="Tahoma"/>
          <w:color w:val="000000"/>
          <w:szCs w:val="18"/>
          <w:lang w:val="es-ES"/>
        </w:rPr>
        <w:t>”</w:t>
      </w:r>
      <w:r w:rsidRPr="00D17DBE">
        <w:rPr>
          <w:rFonts w:eastAsia="Calibri" w:cs="Tahoma"/>
          <w:color w:val="000000"/>
          <w:szCs w:val="18"/>
          <w:lang w:val="es-ES"/>
        </w:rPr>
        <w:t>). Cada parte será el único titular de cualquier modificación que realice de acuerdo con los Desarrollos. El Cliente acepta ejercer sus derechos sobre cualquier Desarrollo únicamente para las actividades internas de su negocio y no revender ni distribuir ningún Desarrollo a tercero alguno.</w:t>
      </w:r>
    </w:p>
    <w:p w:rsidR="000F4095" w:rsidRPr="00D17DBE" w:rsidRDefault="000F4095" w:rsidP="000F4095">
      <w:pPr>
        <w:rPr>
          <w:rFonts w:cs="Tahoma"/>
          <w:lang w:val="es-ES"/>
        </w:rPr>
      </w:pPr>
    </w:p>
    <w:p w:rsidR="000F4095" w:rsidRPr="00D17DBE" w:rsidRDefault="000F4095" w:rsidP="000F4095">
      <w:pPr>
        <w:rPr>
          <w:rFonts w:cs="Tahoma"/>
          <w:lang w:val="es-ES"/>
        </w:rPr>
      </w:pPr>
      <w:r w:rsidRPr="00D17DBE">
        <w:rPr>
          <w:rFonts w:eastAsia="Calibri" w:cs="Tahoma"/>
          <w:b/>
          <w:bCs/>
          <w:color w:val="000000"/>
          <w:szCs w:val="18"/>
          <w:lang w:val="es-ES"/>
        </w:rPr>
        <w:t>Materiales.</w:t>
      </w:r>
      <w:r w:rsidR="0061775E" w:rsidRPr="00D17DBE">
        <w:rPr>
          <w:rFonts w:eastAsia="Calibri" w:cs="Tahoma"/>
          <w:b/>
          <w:bCs/>
          <w:color w:val="000000"/>
          <w:szCs w:val="18"/>
          <w:lang w:val="es-ES"/>
        </w:rPr>
        <w:t xml:space="preserve"> </w:t>
      </w:r>
      <w:r w:rsidRPr="00D17DBE">
        <w:rPr>
          <w:rFonts w:eastAsia="Calibri" w:cs="Tahoma"/>
          <w:bCs/>
          <w:color w:val="000000"/>
          <w:szCs w:val="18"/>
          <w:lang w:val="es-ES"/>
        </w:rPr>
        <w:t>Todos los derechos sobre cualquier material que Nosotros desarrollemos (distinto de código de software) y le proporcionemos al cliente en conexión con el Soporte Técnico Profesional y Soporte Técnico de Microsoft Dynamics CRM Online (</w:t>
      </w:r>
      <w:r w:rsidR="002B663E" w:rsidRPr="00D17DBE">
        <w:rPr>
          <w:rFonts w:eastAsia="Calibri" w:cs="Tahoma"/>
          <w:bCs/>
          <w:color w:val="000000"/>
          <w:szCs w:val="18"/>
          <w:lang w:val="es-ES"/>
        </w:rPr>
        <w:t>“</w:t>
      </w:r>
      <w:r w:rsidRPr="00D17DBE">
        <w:rPr>
          <w:rFonts w:eastAsia="Calibri" w:cs="Tahoma"/>
          <w:bCs/>
          <w:color w:val="000000"/>
          <w:szCs w:val="18"/>
          <w:lang w:val="es-ES"/>
        </w:rPr>
        <w:t>Materiales</w:t>
      </w:r>
      <w:r w:rsidR="002B663E" w:rsidRPr="00D17DBE">
        <w:rPr>
          <w:rFonts w:eastAsia="Calibri" w:cs="Tahoma"/>
          <w:bCs/>
          <w:color w:val="000000"/>
          <w:szCs w:val="18"/>
          <w:lang w:val="es-ES"/>
        </w:rPr>
        <w:t>”</w:t>
      </w:r>
      <w:r w:rsidRPr="00D17DBE">
        <w:rPr>
          <w:rFonts w:eastAsia="Calibri" w:cs="Tahoma"/>
          <w:bCs/>
          <w:color w:val="000000"/>
          <w:szCs w:val="18"/>
          <w:lang w:val="es-ES"/>
        </w:rPr>
        <w:t>) serán de Nuestra propiedad, excepto en la medida en que dichos Materiales constituyan el Trabajo Preexistente del cliente.</w:t>
      </w:r>
      <w:r w:rsidR="0061775E" w:rsidRPr="00D17DBE">
        <w:rPr>
          <w:rFonts w:eastAsia="Calibri" w:cs="Tahoma"/>
          <w:bCs/>
          <w:color w:val="000000"/>
          <w:szCs w:val="18"/>
          <w:lang w:val="es-ES"/>
        </w:rPr>
        <w:t xml:space="preserve"> </w:t>
      </w:r>
      <w:r w:rsidRPr="00D17DBE">
        <w:rPr>
          <w:rFonts w:eastAsia="Calibri" w:cs="Tahoma"/>
          <w:bCs/>
          <w:color w:val="000000"/>
          <w:szCs w:val="18"/>
          <w:lang w:val="es-ES"/>
        </w:rPr>
        <w:t>Nosotros otorgamos al cliente una licencia no exclusiva, perpetua y completamente pagada para utilizar, reproducir y modificar los Materiales únicamente para sus operaciones comerciales internas y sin obligación alguna de rendir cuentas o pagar regalías.</w:t>
      </w:r>
      <w:r w:rsidR="0061775E" w:rsidRPr="00D17DBE">
        <w:rPr>
          <w:rFonts w:eastAsia="Calibri" w:cs="Tahoma"/>
          <w:bCs/>
          <w:color w:val="000000"/>
          <w:szCs w:val="18"/>
          <w:lang w:val="es-ES"/>
        </w:rPr>
        <w:t xml:space="preserve"> </w:t>
      </w:r>
      <w:r w:rsidRPr="00D17DBE">
        <w:rPr>
          <w:rFonts w:eastAsia="Calibri" w:cs="Tahoma"/>
          <w:bCs/>
          <w:color w:val="000000"/>
          <w:szCs w:val="18"/>
          <w:lang w:val="es-ES"/>
        </w:rPr>
        <w:t>Los clientes pueden sublicenciar los derechos concedidos en el presente documento a sus Filiales.</w:t>
      </w:r>
      <w:r w:rsidR="0061775E" w:rsidRPr="00D17DBE">
        <w:rPr>
          <w:rFonts w:eastAsia="Calibri" w:cs="Tahoma"/>
          <w:bCs/>
          <w:color w:val="000000"/>
          <w:szCs w:val="18"/>
          <w:lang w:val="es-ES"/>
        </w:rPr>
        <w:t xml:space="preserve"> </w:t>
      </w:r>
      <w:r w:rsidRPr="00D17DBE">
        <w:rPr>
          <w:rFonts w:eastAsia="Calibri" w:cs="Tahoma"/>
          <w:bCs/>
          <w:color w:val="000000"/>
          <w:szCs w:val="18"/>
          <w:lang w:val="es-ES"/>
        </w:rPr>
        <w:t>Quedan reservados todos los derechos que no sean expresamente concedidos.</w:t>
      </w:r>
    </w:p>
    <w:p w:rsidR="000F4095" w:rsidRPr="00D17DBE" w:rsidRDefault="000F4095" w:rsidP="000F4095">
      <w:pPr>
        <w:rPr>
          <w:rFonts w:cs="Tahoma"/>
          <w:lang w:val="es-ES"/>
        </w:rPr>
      </w:pPr>
    </w:p>
    <w:p w:rsidR="000F4095" w:rsidRPr="00D17DBE" w:rsidRDefault="000F4095" w:rsidP="000F4095">
      <w:pPr>
        <w:rPr>
          <w:rFonts w:cs="Tahoma"/>
          <w:lang w:val="es-ES"/>
        </w:rPr>
      </w:pPr>
      <w:r w:rsidRPr="00D17DBE">
        <w:rPr>
          <w:rFonts w:eastAsia="Calibri" w:cs="Tahoma"/>
          <w:b/>
          <w:bCs/>
          <w:color w:val="000000"/>
          <w:szCs w:val="18"/>
          <w:lang w:val="es-ES"/>
        </w:rPr>
        <w:t>Código de Muestra.</w:t>
      </w:r>
      <w:r w:rsidR="0061775E" w:rsidRPr="00D17DBE">
        <w:rPr>
          <w:rFonts w:eastAsia="Calibri" w:cs="Tahoma"/>
          <w:b/>
          <w:bCs/>
          <w:color w:val="000000"/>
          <w:szCs w:val="18"/>
          <w:lang w:val="es-ES"/>
        </w:rPr>
        <w:t xml:space="preserve"> </w:t>
      </w:r>
      <w:r w:rsidRPr="00D17DBE">
        <w:rPr>
          <w:rFonts w:eastAsia="Calibri" w:cs="Tahoma"/>
          <w:bCs/>
          <w:color w:val="000000"/>
          <w:szCs w:val="18"/>
          <w:lang w:val="es-ES"/>
        </w:rPr>
        <w:t>Microsoft otorga a los clientes el derecho no exclusivo, perpetuo y completamente libre de</w:t>
      </w:r>
      <w:r w:rsidR="007074F2" w:rsidRPr="00D17DBE">
        <w:rPr>
          <w:rFonts w:eastAsia="Calibri" w:cs="Tahoma"/>
          <w:color w:val="000000"/>
          <w:szCs w:val="18"/>
          <w:lang w:val="es-ES"/>
        </w:rPr>
        <w:t> </w:t>
      </w:r>
      <w:r w:rsidRPr="00D17DBE">
        <w:rPr>
          <w:rFonts w:eastAsia="Calibri" w:cs="Tahoma"/>
          <w:bCs/>
          <w:color w:val="000000"/>
          <w:szCs w:val="18"/>
          <w:lang w:val="es-ES"/>
        </w:rPr>
        <w:t>regalías para utilizar y modificar cualquier código de software que Nosotros proporcionemos a los efectos de ilustración (</w:t>
      </w:r>
      <w:r w:rsidR="002B663E" w:rsidRPr="00D17DBE">
        <w:rPr>
          <w:rFonts w:eastAsia="Calibri" w:cs="Tahoma"/>
          <w:bCs/>
          <w:color w:val="000000"/>
          <w:szCs w:val="18"/>
          <w:lang w:val="es-ES"/>
        </w:rPr>
        <w:t>“</w:t>
      </w:r>
      <w:r w:rsidRPr="00D17DBE">
        <w:rPr>
          <w:rFonts w:eastAsia="Calibri" w:cs="Tahoma"/>
          <w:bCs/>
          <w:color w:val="000000"/>
          <w:szCs w:val="18"/>
          <w:lang w:val="es-ES"/>
        </w:rPr>
        <w:t>Código de Muestra</w:t>
      </w:r>
      <w:r w:rsidR="002B663E" w:rsidRPr="00D17DBE">
        <w:rPr>
          <w:rFonts w:eastAsia="Calibri" w:cs="Tahoma"/>
          <w:bCs/>
          <w:color w:val="000000"/>
          <w:szCs w:val="18"/>
          <w:lang w:val="es-ES"/>
        </w:rPr>
        <w:t>”</w:t>
      </w:r>
      <w:r w:rsidRPr="00D17DBE">
        <w:rPr>
          <w:rFonts w:eastAsia="Calibri" w:cs="Tahoma"/>
          <w:bCs/>
          <w:color w:val="000000"/>
          <w:szCs w:val="18"/>
          <w:lang w:val="es-ES"/>
        </w:rPr>
        <w:t xml:space="preserve">) y para reproducir y distribuir la forma de código objeto del Código de Muestra, siempre que los clientes acepten: (i) no utilizar Nuestro nombre, logotipo o marcas de Microsoft para comercializar Su producto de software en que está incrustado el Código de Muestra; (ii) incluir un aviso de propiedad intelectual válido sobre su producto de software en que está incrustado el Código de Muestra; e (iii) indemnizar, proteger y </w:t>
      </w:r>
      <w:r w:rsidRPr="00D17DBE">
        <w:rPr>
          <w:rFonts w:eastAsia="Calibri" w:cs="Tahoma"/>
          <w:bCs/>
          <w:color w:val="000000"/>
          <w:szCs w:val="18"/>
          <w:lang w:val="es-ES"/>
        </w:rPr>
        <w:lastRenderedPageBreak/>
        <w:t xml:space="preserve">defendernos a Nosotros y a Nuestros proveedores frente a cualquier reclamación o acción judicial, incluidos honorarios de abogados, que surjan o resulten del uso o distribución del Código de Muestra. </w:t>
      </w:r>
    </w:p>
    <w:p w:rsidR="000F4095" w:rsidRPr="00D17DBE" w:rsidRDefault="000F4095" w:rsidP="000F4095">
      <w:pPr>
        <w:rPr>
          <w:rFonts w:cs="Tahoma"/>
          <w:lang w:val="es-ES"/>
        </w:rPr>
      </w:pPr>
    </w:p>
    <w:p w:rsidR="000F4095" w:rsidRPr="00D17DBE" w:rsidRDefault="000F4095" w:rsidP="007074F2">
      <w:pPr>
        <w:rPr>
          <w:rFonts w:cs="Tahoma"/>
          <w:lang w:val="es-ES"/>
        </w:rPr>
      </w:pPr>
      <w:r w:rsidRPr="00D17DBE">
        <w:rPr>
          <w:rFonts w:eastAsia="Calibri" w:cs="Tahoma"/>
          <w:b/>
          <w:bCs/>
          <w:color w:val="000000"/>
          <w:szCs w:val="18"/>
          <w:lang w:val="es-ES"/>
        </w:rPr>
        <w:t>Restricciones en materia de licencias de código abierto.</w:t>
      </w:r>
      <w:r w:rsidRPr="00D17DBE">
        <w:rPr>
          <w:rFonts w:eastAsia="Calibri" w:cs="Tahoma"/>
          <w:color w:val="000000"/>
          <w:szCs w:val="18"/>
          <w:lang w:val="es-ES"/>
        </w:rPr>
        <w:t xml:space="preserve"> Dado que los términos de ciertas licencias de terceros exigen que, en general, el código informático (i) sea revelado a terceros en forma de código fuente; (ii) sea concedido bajo licencia a terceros con la finalidad de realizar trabajos derivados; o (iii) sea redistribuible a terceros de forma gratuita (conjuntamente, </w:t>
      </w:r>
      <w:r w:rsidR="002B663E" w:rsidRPr="00D17DBE">
        <w:rPr>
          <w:rFonts w:eastAsia="Calibri" w:cs="Tahoma"/>
          <w:color w:val="000000"/>
          <w:szCs w:val="18"/>
          <w:lang w:val="es-ES"/>
        </w:rPr>
        <w:t>“</w:t>
      </w:r>
      <w:r w:rsidRPr="00D17DBE">
        <w:rPr>
          <w:rFonts w:eastAsia="Calibri" w:cs="Tahoma"/>
          <w:color w:val="000000"/>
          <w:szCs w:val="18"/>
          <w:lang w:val="es-ES"/>
        </w:rPr>
        <w:t>Términos de Licencia de Código Abierto</w:t>
      </w:r>
      <w:r w:rsidR="002B663E" w:rsidRPr="00D17DBE">
        <w:rPr>
          <w:rFonts w:eastAsia="Calibri" w:cs="Tahoma"/>
          <w:color w:val="000000"/>
          <w:szCs w:val="18"/>
          <w:lang w:val="es-ES"/>
        </w:rPr>
        <w:t>”</w:t>
      </w:r>
      <w:r w:rsidRPr="00D17DBE">
        <w:rPr>
          <w:rFonts w:eastAsia="Calibri" w:cs="Tahoma"/>
          <w:color w:val="000000"/>
          <w:szCs w:val="18"/>
          <w:lang w:val="es-ES"/>
        </w:rPr>
        <w:t>), los derechos de licencia que cada parte concede en este contrato respecto de cualquier código informático (o cualquier propiedad intelectual e industrial asociada con el mismo) en ningún caso incluyen la licencia, el derecho, la potestad o la autorización para incorporar, modificar, combinar y/o distribuir dicho código informático con ningún otro código informático de un modo tal que el código informático de la otra parte quede sometido a los Términos de Licencia de Código Abierto. Además, cada una de las partes garantiza que no se proporcionará a la otra parte ningún código informático que se</w:t>
      </w:r>
      <w:r w:rsidR="007074F2" w:rsidRPr="00D17DBE">
        <w:rPr>
          <w:rFonts w:eastAsia="Calibri" w:cs="Tahoma"/>
          <w:color w:val="000000"/>
          <w:szCs w:val="18"/>
          <w:lang w:val="es-ES"/>
        </w:rPr>
        <w:t> </w:t>
      </w:r>
      <w:r w:rsidRPr="00D17DBE">
        <w:rPr>
          <w:rFonts w:eastAsia="Calibri" w:cs="Tahoma"/>
          <w:color w:val="000000"/>
          <w:szCs w:val="18"/>
          <w:lang w:val="es-ES"/>
        </w:rPr>
        <w:t>rija por los Términos de Licencia de Código Abierto.</w:t>
      </w:r>
    </w:p>
    <w:p w:rsidR="000F4095" w:rsidRPr="00D17DBE" w:rsidRDefault="000F4095" w:rsidP="000F4095">
      <w:pPr>
        <w:rPr>
          <w:rFonts w:cs="Tahoma"/>
          <w:lang w:val="es-ES"/>
        </w:rPr>
      </w:pPr>
    </w:p>
    <w:p w:rsidR="000F4095" w:rsidRPr="00D17DBE" w:rsidRDefault="000F4095" w:rsidP="000F4095">
      <w:pPr>
        <w:rPr>
          <w:rFonts w:cs="Tahoma"/>
          <w:lang w:val="es-ES"/>
        </w:rPr>
      </w:pPr>
      <w:r w:rsidRPr="00D17DBE">
        <w:rPr>
          <w:rFonts w:eastAsia="Calibri" w:cs="Tahoma"/>
          <w:b/>
          <w:bCs/>
          <w:color w:val="000000"/>
          <w:szCs w:val="18"/>
          <w:lang w:val="es-ES"/>
        </w:rPr>
        <w:t>Derechos de las Filiales.</w:t>
      </w:r>
      <w:r w:rsidRPr="00D17DBE">
        <w:rPr>
          <w:rFonts w:eastAsia="Calibri" w:cs="Tahoma"/>
          <w:color w:val="000000"/>
          <w:szCs w:val="18"/>
          <w:lang w:val="es-ES"/>
        </w:rPr>
        <w:t xml:space="preserve"> El Cliente podrá sublicenciar a sus Filiales los derechos contenidos en este apartado respecto de los Entregables, pero las Filiales del Cliente no podrán sublicenciar estos derechos y el uso que hagan de</w:t>
      </w:r>
      <w:r w:rsidR="007074F2" w:rsidRPr="00D17DBE">
        <w:rPr>
          <w:rFonts w:eastAsia="Calibri" w:cs="Tahoma"/>
          <w:color w:val="000000"/>
          <w:szCs w:val="18"/>
          <w:lang w:val="es-ES"/>
        </w:rPr>
        <w:t> </w:t>
      </w:r>
      <w:r w:rsidRPr="00D17DBE">
        <w:rPr>
          <w:rFonts w:eastAsia="Calibri" w:cs="Tahoma"/>
          <w:color w:val="000000"/>
          <w:szCs w:val="18"/>
          <w:lang w:val="es-ES"/>
        </w:rPr>
        <w:t>los mismos deberá ser conforme a los términos de licencia contenidos en este contrato.</w:t>
      </w:r>
    </w:p>
    <w:p w:rsidR="000F4095" w:rsidRPr="00D17DBE" w:rsidRDefault="000F4095" w:rsidP="000F4095">
      <w:pPr>
        <w:rPr>
          <w:rFonts w:cs="Tahoma"/>
          <w:lang w:val="es-ES"/>
        </w:rPr>
      </w:pPr>
    </w:p>
    <w:p w:rsidR="000F4095" w:rsidRPr="00D17DBE" w:rsidRDefault="000F4095" w:rsidP="000F4095">
      <w:pPr>
        <w:rPr>
          <w:rFonts w:cs="Tahoma"/>
          <w:lang w:val="es-ES"/>
        </w:rPr>
      </w:pPr>
      <w:r w:rsidRPr="00D17DBE">
        <w:rPr>
          <w:rFonts w:cs="Tahoma"/>
          <w:b/>
          <w:bCs/>
          <w:color w:val="000000"/>
          <w:szCs w:val="18"/>
          <w:lang w:val="es-ES"/>
        </w:rPr>
        <w:t>Derechos reservados.</w:t>
      </w:r>
      <w:r w:rsidRPr="00D17DBE">
        <w:rPr>
          <w:rFonts w:cs="Tahoma"/>
          <w:color w:val="000000"/>
          <w:szCs w:val="18"/>
          <w:lang w:val="es-ES"/>
        </w:rPr>
        <w:t xml:space="preserve"> Se reservan todos los derechos no concedidos expresamente.</w:t>
      </w:r>
    </w:p>
    <w:p w:rsidR="000F4095" w:rsidRPr="00D17DBE" w:rsidRDefault="000F4095" w:rsidP="000F4095">
      <w:pPr>
        <w:rPr>
          <w:rFonts w:cs="Tahoma"/>
          <w:lang w:val="es-ES"/>
        </w:rPr>
      </w:pPr>
    </w:p>
    <w:p w:rsidR="000F4095" w:rsidRPr="00D17DBE" w:rsidRDefault="000F4095" w:rsidP="000F4095">
      <w:pPr>
        <w:spacing w:after="60"/>
        <w:rPr>
          <w:rFonts w:cs="Tahoma"/>
          <w:lang w:val="es-ES"/>
        </w:rPr>
      </w:pPr>
      <w:r w:rsidRPr="00D17DBE">
        <w:rPr>
          <w:rFonts w:cs="Tahoma"/>
          <w:b/>
          <w:szCs w:val="18"/>
          <w:lang w:val="es-ES"/>
        </w:rPr>
        <w:t>Garantías, Exclusiones y Limitaciones de Responsabilidad</w:t>
      </w:r>
    </w:p>
    <w:p w:rsidR="000F4095" w:rsidRPr="00D17DBE" w:rsidRDefault="000F4095" w:rsidP="000F4095">
      <w:pPr>
        <w:ind w:left="360"/>
        <w:rPr>
          <w:rFonts w:cs="Tahoma"/>
          <w:lang w:val="es-ES"/>
        </w:rPr>
      </w:pPr>
      <w:r w:rsidRPr="00D17DBE">
        <w:rPr>
          <w:rFonts w:cs="Tahoma"/>
          <w:b/>
          <w:color w:val="000000"/>
          <w:szCs w:val="18"/>
          <w:lang w:val="es-ES"/>
        </w:rPr>
        <w:t>Garantía para Servicios</w:t>
      </w:r>
      <w:r w:rsidRPr="00D17DBE">
        <w:rPr>
          <w:rFonts w:cs="Tahoma"/>
          <w:b/>
          <w:bCs/>
          <w:color w:val="000000"/>
          <w:szCs w:val="18"/>
          <w:lang w:val="es-ES"/>
        </w:rPr>
        <w:t>.</w:t>
      </w:r>
      <w:r w:rsidR="0061775E" w:rsidRPr="00D17DBE">
        <w:rPr>
          <w:rFonts w:cs="Tahoma"/>
          <w:color w:val="000000"/>
          <w:szCs w:val="18"/>
          <w:lang w:val="es-ES"/>
        </w:rPr>
        <w:t xml:space="preserve"> </w:t>
      </w:r>
      <w:r w:rsidRPr="00D17DBE">
        <w:rPr>
          <w:rFonts w:cs="Tahoma"/>
          <w:color w:val="000000"/>
          <w:szCs w:val="18"/>
          <w:lang w:val="es-ES"/>
        </w:rPr>
        <w:t>Microsoft garantiza que todos los Servicios se prestarán con diligencia y aptitudes profesionales.</w:t>
      </w:r>
    </w:p>
    <w:p w:rsidR="000F4095" w:rsidRPr="00D17DBE" w:rsidRDefault="000F4095" w:rsidP="000F4095">
      <w:pPr>
        <w:ind w:left="360"/>
        <w:rPr>
          <w:rFonts w:cs="Tahoma"/>
          <w:lang w:val="es-ES"/>
        </w:rPr>
      </w:pPr>
    </w:p>
    <w:p w:rsidR="000F4095" w:rsidRPr="00D17DBE" w:rsidRDefault="000F4095" w:rsidP="00246377">
      <w:pPr>
        <w:ind w:left="360"/>
        <w:rPr>
          <w:rFonts w:cs="Tahoma"/>
          <w:lang w:val="es-ES"/>
        </w:rPr>
      </w:pPr>
      <w:r w:rsidRPr="00D17DBE">
        <w:rPr>
          <w:rFonts w:cs="Tahoma"/>
          <w:b/>
          <w:szCs w:val="18"/>
          <w:lang w:val="es-ES"/>
        </w:rPr>
        <w:t>EXCLUSIÓN DE OTRAS GARANTÍAS</w:t>
      </w:r>
      <w:r w:rsidRPr="00D17DBE">
        <w:rPr>
          <w:rFonts w:cs="Tahoma"/>
          <w:b/>
          <w:iCs/>
          <w:szCs w:val="18"/>
          <w:lang w:val="es-ES"/>
        </w:rPr>
        <w:t>.</w:t>
      </w:r>
      <w:r w:rsidR="0061775E" w:rsidRPr="00D17DBE">
        <w:rPr>
          <w:rFonts w:cs="Tahoma"/>
          <w:szCs w:val="18"/>
          <w:lang w:val="es-ES"/>
        </w:rPr>
        <w:t xml:space="preserve"> </w:t>
      </w:r>
      <w:r w:rsidRPr="00D17DBE">
        <w:rPr>
          <w:rFonts w:cs="Tahoma"/>
          <w:szCs w:val="18"/>
          <w:lang w:val="es-ES"/>
        </w:rPr>
        <w:t>EN LA MEDIDA PERMITIDA POR LA LEGISLACIÓN APLICABLE, MICROSOFT EXCLUYE EN SU NOMBRE Y EN NOMBRE DE SUS FILIALES Y PROVEEDORES TODAS LAS OTRAS MANIFESTACIONES, GARANTÍAS Y CONDICIONES, YA SEAN EXPRESAS, IMPLÍCITAS O LEGALES QUE SEA DISTINTA A LAS IDENTIFICADAS EXPRESAMENTE EN ESTE CONTRATO.</w:t>
      </w:r>
      <w:r w:rsidR="0061775E" w:rsidRPr="00D17DBE">
        <w:rPr>
          <w:rFonts w:cs="Tahoma"/>
          <w:szCs w:val="18"/>
          <w:lang w:val="es-ES"/>
        </w:rPr>
        <w:t xml:space="preserve"> </w:t>
      </w:r>
      <w:r w:rsidRPr="00D17DBE">
        <w:rPr>
          <w:rFonts w:cs="Tahoma"/>
          <w:szCs w:val="18"/>
          <w:lang w:val="es-ES"/>
        </w:rPr>
        <w:t>ESTA EXCLUSIÓN INCLUYE TODAS LAS</w:t>
      </w:r>
      <w:r w:rsidR="00246377" w:rsidRPr="00D17DBE">
        <w:rPr>
          <w:rFonts w:cs="Tahoma"/>
          <w:szCs w:val="18"/>
          <w:lang w:val="es-ES"/>
        </w:rPr>
        <w:t> </w:t>
      </w:r>
      <w:r w:rsidRPr="00D17DBE">
        <w:rPr>
          <w:rFonts w:cs="Tahoma"/>
          <w:szCs w:val="18"/>
          <w:lang w:val="es-ES"/>
        </w:rPr>
        <w:t>GARANTÍAS O CONDICIONES DE TITULARIDAD, AUSENCIA DE INFRACCIÓN, CALIDAD SATISFACTORIA O</w:t>
      </w:r>
      <w:r w:rsidR="00246377" w:rsidRPr="00D17DBE">
        <w:rPr>
          <w:rFonts w:cs="Tahoma"/>
          <w:szCs w:val="18"/>
          <w:lang w:val="es-ES"/>
        </w:rPr>
        <w:t> </w:t>
      </w:r>
      <w:r w:rsidRPr="00D17DBE">
        <w:rPr>
          <w:rFonts w:cs="Tahoma"/>
          <w:szCs w:val="18"/>
          <w:lang w:val="es-ES"/>
        </w:rPr>
        <w:t>RESULTADOS, COMERCIABILIDAD E IDONEIDAD PARA UN PROPÓSITO ESPECÍFICO CON RESPECTO A</w:t>
      </w:r>
      <w:r w:rsidR="00246377" w:rsidRPr="00D17DBE">
        <w:rPr>
          <w:rFonts w:cs="Tahoma"/>
          <w:szCs w:val="18"/>
          <w:lang w:val="es-ES"/>
        </w:rPr>
        <w:t> </w:t>
      </w:r>
      <w:r w:rsidRPr="00D17DBE">
        <w:rPr>
          <w:rFonts w:cs="Tahoma"/>
          <w:szCs w:val="18"/>
          <w:lang w:val="es-ES"/>
        </w:rPr>
        <w:t>CUALQUIER ASESORÍA, RECOMENDACIONES, FIXES, ENTREGABLES DE SERVICIO Y MATERIALES RELACIONADOS PROPORCIONADOS POR MICROSOFT Y SUS FILIALES, PROVEEDORES Y CONTRATISTAS EN</w:t>
      </w:r>
      <w:r w:rsidR="00246377" w:rsidRPr="00D17DBE">
        <w:rPr>
          <w:rFonts w:cs="Tahoma"/>
          <w:szCs w:val="18"/>
          <w:lang w:val="es-ES"/>
        </w:rPr>
        <w:t> </w:t>
      </w:r>
      <w:r w:rsidRPr="00D17DBE">
        <w:rPr>
          <w:rFonts w:cs="Tahoma"/>
          <w:szCs w:val="18"/>
          <w:lang w:val="es-ES"/>
        </w:rPr>
        <w:t>LA</w:t>
      </w:r>
      <w:r w:rsidR="00246377" w:rsidRPr="00D17DBE">
        <w:rPr>
          <w:rFonts w:cs="Tahoma"/>
          <w:szCs w:val="18"/>
          <w:lang w:val="es-ES"/>
        </w:rPr>
        <w:t> </w:t>
      </w:r>
      <w:r w:rsidRPr="00D17DBE">
        <w:rPr>
          <w:rFonts w:cs="Tahoma"/>
          <w:szCs w:val="18"/>
          <w:lang w:val="es-ES"/>
        </w:rPr>
        <w:t>REALIZACIÓN DE LOS SERVICIOS.</w:t>
      </w:r>
      <w:r w:rsidR="0061775E" w:rsidRPr="00D17DBE">
        <w:rPr>
          <w:rFonts w:cs="Tahoma"/>
          <w:szCs w:val="18"/>
          <w:lang w:val="es-ES"/>
        </w:rPr>
        <w:t xml:space="preserve"> </w:t>
      </w:r>
    </w:p>
    <w:p w:rsidR="000F4095" w:rsidRPr="00D17DBE" w:rsidRDefault="000F4095" w:rsidP="000F4095">
      <w:pPr>
        <w:ind w:left="360"/>
        <w:rPr>
          <w:rFonts w:cs="Tahoma"/>
          <w:lang w:val="es-ES"/>
        </w:rPr>
      </w:pPr>
    </w:p>
    <w:p w:rsidR="000F4095" w:rsidRPr="00D17DBE" w:rsidRDefault="000F4095" w:rsidP="000F4095">
      <w:pPr>
        <w:ind w:left="360"/>
        <w:rPr>
          <w:rFonts w:cs="Tahoma"/>
          <w:lang w:val="es-ES"/>
        </w:rPr>
      </w:pPr>
      <w:r w:rsidRPr="00D17DBE">
        <w:rPr>
          <w:rFonts w:cs="Tahoma"/>
          <w:b/>
          <w:szCs w:val="18"/>
          <w:lang w:val="es-ES"/>
        </w:rPr>
        <w:t>Limitación de Responsabilidad</w:t>
      </w:r>
      <w:r w:rsidRPr="00D17DBE">
        <w:rPr>
          <w:rFonts w:cs="Tahoma"/>
          <w:b/>
          <w:bCs/>
          <w:szCs w:val="18"/>
          <w:lang w:val="es-ES"/>
        </w:rPr>
        <w:t>.</w:t>
      </w:r>
      <w:r w:rsidR="0061775E" w:rsidRPr="00D17DBE">
        <w:rPr>
          <w:rFonts w:cs="Tahoma"/>
          <w:szCs w:val="18"/>
          <w:lang w:val="es-ES"/>
        </w:rPr>
        <w:t xml:space="preserve"> </w:t>
      </w:r>
      <w:r w:rsidRPr="00D17DBE">
        <w:rPr>
          <w:rFonts w:cs="Tahoma"/>
          <w:szCs w:val="18"/>
          <w:lang w:val="es-ES"/>
        </w:rPr>
        <w:t>La responsabilidad de Microsoft por daños directos se limitará a la máxima medida permitida por la legislación aplicable hasta el importe que el Cliente ha pagado por los Servicios que dieron origen a la reclamación en los 12 (doce) meses anteriores a la reclamación.</w:t>
      </w:r>
      <w:r w:rsidR="0061775E" w:rsidRPr="00D17DBE">
        <w:rPr>
          <w:rFonts w:cs="Tahoma"/>
          <w:szCs w:val="18"/>
          <w:lang w:val="es-ES"/>
        </w:rPr>
        <w:t xml:space="preserve"> </w:t>
      </w:r>
    </w:p>
    <w:p w:rsidR="000F4095" w:rsidRPr="00D17DBE" w:rsidRDefault="000F4095" w:rsidP="000F4095">
      <w:pPr>
        <w:ind w:left="360"/>
        <w:rPr>
          <w:rFonts w:cs="Tahoma"/>
          <w:lang w:val="es-ES"/>
        </w:rPr>
      </w:pPr>
    </w:p>
    <w:p w:rsidR="000F4095" w:rsidRPr="00D17DBE" w:rsidRDefault="000F4095" w:rsidP="000F4095">
      <w:pPr>
        <w:ind w:left="360"/>
        <w:rPr>
          <w:rFonts w:cs="Tahoma"/>
          <w:lang w:val="es-ES"/>
        </w:rPr>
      </w:pPr>
      <w:r w:rsidRPr="00F94C11">
        <w:rPr>
          <w:rFonts w:cs="Tahoma"/>
          <w:b/>
          <w:bCs/>
          <w:szCs w:val="18"/>
          <w:lang w:val="es-ES"/>
        </w:rPr>
        <w:t>EXCLUSIÓN DE LA RESPONSABILIDAD DERIVADA DE CIERTOS DAÑOS.</w:t>
      </w:r>
      <w:r w:rsidR="0061775E" w:rsidRPr="00D17DBE">
        <w:rPr>
          <w:rFonts w:cs="Tahoma"/>
          <w:szCs w:val="18"/>
          <w:lang w:val="es-ES"/>
        </w:rPr>
        <w:t xml:space="preserve"> </w:t>
      </w:r>
      <w:r w:rsidRPr="00D17DBE">
        <w:rPr>
          <w:rFonts w:cs="Tahoma"/>
          <w:szCs w:val="18"/>
          <w:lang w:val="es-ES"/>
        </w:rPr>
        <w:t>EN LA MÁXIMA MEDIDA EN QUE LO PERMITA LA LEGISLACIÓN APLICABLE, NINGUNA DE LAS PARTES NI SUS FILIALES, PROVEEDORES O</w:t>
      </w:r>
      <w:r w:rsidR="00246377" w:rsidRPr="00D17DBE">
        <w:rPr>
          <w:rFonts w:cs="Tahoma"/>
          <w:szCs w:val="18"/>
          <w:lang w:val="es-ES"/>
        </w:rPr>
        <w:t> </w:t>
      </w:r>
      <w:r w:rsidRPr="00D17DBE">
        <w:rPr>
          <w:rFonts w:cs="Tahoma"/>
          <w:szCs w:val="18"/>
          <w:lang w:val="es-ES"/>
        </w:rPr>
        <w:t>CONTRATISTAS SERÁN RESPONSABLES DE DAÑO INDIRECTO ALGUNO (INCLUIDOS, ENTRE OTROS, DAÑOS CONSECUENCIALES, ESPECIALES O INCIDENTALES, DAÑOS POR LUCRO CESANTE O PÉRDIDA DE INGRESOS, SUSPENSIÓN DE NEGOCIOS O PÉRDIDA DE INFORMACIÓN EMPRESARIAL) QUE SURJAN EN RELACIÓN CON EL PRESENTE CONTRATO, INCLUSO SI SE NOTIFICÓ SOBRE LA POSIBILIDAD DE QUE SE PRODUJERAN DICHOS DAÑOS O SI DICHA POSIBILIDAD ERA RAZONABLEMENTE PREVISIBLE.</w:t>
      </w:r>
      <w:r w:rsidR="0061775E" w:rsidRPr="00D17DBE">
        <w:rPr>
          <w:rFonts w:cs="Tahoma"/>
          <w:szCs w:val="18"/>
          <w:lang w:val="es-ES"/>
        </w:rPr>
        <w:t xml:space="preserve"> </w:t>
      </w:r>
      <w:r w:rsidRPr="00D17DBE">
        <w:rPr>
          <w:rFonts w:cs="Tahoma"/>
          <w:szCs w:val="18"/>
          <w:lang w:val="es-ES"/>
        </w:rPr>
        <w:t>ESTA EXCLUSIÓN DE RESPONSABILIDAD NO SE APLICA A LA RESPONSABILIDAD DE CUALQUIERA DE LAS PARTES POR INFRINGIR SUS OBLIGACIONES DE CONFIDENCIALIDAD O LOS DERECHOS SOBRE LA PROPIEDAD INTELECTUAL E INDUSTRIAL DE LA OTRA PARTE.</w:t>
      </w:r>
    </w:p>
    <w:p w:rsidR="000F4095" w:rsidRPr="00D17DBE" w:rsidRDefault="000F4095" w:rsidP="000F4095">
      <w:pPr>
        <w:ind w:left="360" w:hanging="360"/>
        <w:jc w:val="both"/>
        <w:rPr>
          <w:rFonts w:cs="Tahoma"/>
          <w:lang w:val="es-ES"/>
        </w:rPr>
      </w:pPr>
    </w:p>
    <w:p w:rsidR="000F4095" w:rsidRPr="00D17DBE" w:rsidRDefault="000F4095" w:rsidP="000F4095">
      <w:pPr>
        <w:ind w:left="360"/>
        <w:rPr>
          <w:rFonts w:cs="Tahoma"/>
          <w:lang w:val="es-ES"/>
        </w:rPr>
      </w:pPr>
      <w:r w:rsidRPr="006F1E46">
        <w:rPr>
          <w:rFonts w:cs="Tahoma"/>
          <w:b/>
          <w:bCs/>
          <w:szCs w:val="18"/>
          <w:lang w:val="es-ES"/>
        </w:rPr>
        <w:t>Aplicación.</w:t>
      </w:r>
      <w:r w:rsidR="0061775E" w:rsidRPr="00D17DBE">
        <w:rPr>
          <w:rFonts w:cs="Tahoma"/>
          <w:szCs w:val="18"/>
          <w:lang w:val="es-ES"/>
        </w:rPr>
        <w:t xml:space="preserve"> </w:t>
      </w:r>
      <w:r w:rsidRPr="00D17DBE">
        <w:rPr>
          <w:rFonts w:cs="Tahoma"/>
          <w:szCs w:val="18"/>
          <w:lang w:val="es-ES"/>
        </w:rPr>
        <w:t>Excepto como se especifica expresamente en el presente documento, las limitaciones y las exclusiones de responsabilidad en este contrato serán de aplicación independientemente de si la responsabilidad se deriva de un incumplimiento de contrato, responsabilidad extracontractual (incluyendo negligencia), responsabilidad objetiva, incumplimiento de garantías o cualquier otro fundamento jurídico.</w:t>
      </w:r>
    </w:p>
    <w:p w:rsidR="00023FE7" w:rsidRPr="00D17DBE" w:rsidRDefault="00023FE7">
      <w:pPr>
        <w:rPr>
          <w:rFonts w:cs="Tahoma"/>
          <w:lang w:val="es-ES"/>
        </w:rPr>
      </w:pPr>
      <w:r w:rsidRPr="00D17DBE">
        <w:rPr>
          <w:rFonts w:cs="Tahoma"/>
          <w:lang w:val="es-ES"/>
        </w:rPr>
        <w:br w:type="page"/>
      </w:r>
    </w:p>
    <w:p w:rsidR="008A1637" w:rsidRPr="00D17DBE" w:rsidRDefault="008A1637" w:rsidP="00B0065F">
      <w:pPr>
        <w:pStyle w:val="Heading1"/>
        <w:rPr>
          <w:rFonts w:cs="Tahoma"/>
          <w:lang w:val="es-ES"/>
        </w:rPr>
      </w:pPr>
      <w:bookmarkStart w:id="914" w:name="_Toc336338249"/>
      <w:bookmarkStart w:id="915" w:name="_Toc370980839"/>
      <w:r w:rsidRPr="00D17DBE">
        <w:rPr>
          <w:rFonts w:cs="Tahoma"/>
          <w:lang w:val="es-ES"/>
        </w:rPr>
        <w:lastRenderedPageBreak/>
        <w:t>SECción 9: TÉRMINOS ADICIONALES</w:t>
      </w:r>
      <w:bookmarkEnd w:id="914"/>
      <w:bookmarkEnd w:id="915"/>
    </w:p>
    <w:p w:rsidR="008A1637" w:rsidRPr="00D17DBE" w:rsidRDefault="008A1637" w:rsidP="00B0065F">
      <w:pPr>
        <w:pStyle w:val="Heading1"/>
        <w:rPr>
          <w:rFonts w:cs="Tahoma"/>
          <w:sz w:val="18"/>
          <w:szCs w:val="18"/>
          <w:lang w:val="es-ES"/>
        </w:rPr>
      </w:pPr>
      <w:r w:rsidRPr="00D17DBE">
        <w:rPr>
          <w:rFonts w:cs="Tahoma"/>
          <w:lang w:val="es-ES"/>
        </w:rPr>
        <w:t xml:space="preserve"> </w:t>
      </w:r>
    </w:p>
    <w:p w:rsidR="008A1637" w:rsidRPr="00D17DBE" w:rsidRDefault="008A1637" w:rsidP="007074F2">
      <w:pPr>
        <w:pStyle w:val="Heading3"/>
        <w:ind w:right="720"/>
        <w:rPr>
          <w:rFonts w:ascii="Tahoma" w:hAnsi="Tahoma" w:cs="Tahoma"/>
          <w:lang w:val="es-ES"/>
        </w:rPr>
      </w:pPr>
      <w:bookmarkStart w:id="916" w:name="_Toc323159781"/>
      <w:bookmarkStart w:id="917" w:name="_Toc336338250"/>
      <w:bookmarkStart w:id="918" w:name="_Toc370980840"/>
      <w:r w:rsidRPr="00D17DBE">
        <w:rPr>
          <w:rFonts w:ascii="Tahoma" w:eastAsia="Times New Roman" w:hAnsi="Tahoma" w:cs="Tahoma"/>
          <w:color w:val="000000"/>
          <w:sz w:val="24"/>
          <w:szCs w:val="22"/>
          <w:lang w:val="es-ES"/>
        </w:rPr>
        <w:t>Licencias de Acceso de Cliente (CAL) y Licencias de Administración de</w:t>
      </w:r>
      <w:r w:rsidR="007074F2" w:rsidRPr="00D17DBE">
        <w:rPr>
          <w:rFonts w:ascii="Tahoma" w:eastAsia="Times New Roman" w:hAnsi="Tahoma" w:cs="Tahoma"/>
          <w:color w:val="000000"/>
          <w:sz w:val="24"/>
          <w:szCs w:val="22"/>
          <w:lang w:val="es-ES"/>
        </w:rPr>
        <w:t> </w:t>
      </w:r>
      <w:r w:rsidRPr="00D17DBE">
        <w:rPr>
          <w:rFonts w:ascii="Tahoma" w:eastAsia="Times New Roman" w:hAnsi="Tahoma" w:cs="Tahoma"/>
          <w:color w:val="000000"/>
          <w:sz w:val="24"/>
          <w:szCs w:val="22"/>
          <w:lang w:val="es-ES"/>
        </w:rPr>
        <w:t>Cliente (ML)</w:t>
      </w:r>
      <w:bookmarkEnd w:id="916"/>
      <w:bookmarkEnd w:id="917"/>
      <w:bookmarkEnd w:id="918"/>
    </w:p>
    <w:p w:rsidR="008A1637" w:rsidRPr="00D17DBE" w:rsidRDefault="008A1637" w:rsidP="008A1637">
      <w:pPr>
        <w:pStyle w:val="AppendixFlushBulletedList"/>
        <w:tabs>
          <w:tab w:val="clear" w:pos="360"/>
        </w:tabs>
        <w:ind w:left="720" w:right="720" w:firstLine="0"/>
        <w:rPr>
          <w:rFonts w:ascii="Tahoma" w:hAnsi="Tahoma" w:cs="Tahoma"/>
          <w:lang w:val="es-ES"/>
        </w:rPr>
      </w:pPr>
    </w:p>
    <w:p w:rsidR="008A1637" w:rsidRPr="00FE21B1" w:rsidRDefault="008A1637" w:rsidP="00346F4B">
      <w:pPr>
        <w:pStyle w:val="AppendixFlushBulletedList"/>
        <w:numPr>
          <w:ilvl w:val="0"/>
          <w:numId w:val="79"/>
        </w:numPr>
        <w:ind w:left="1440" w:right="720"/>
        <w:rPr>
          <w:rFonts w:ascii="Tahoma" w:hAnsi="Tahoma" w:cs="Tahoma"/>
          <w:sz w:val="18"/>
          <w:szCs w:val="18"/>
          <w:lang w:val="es-ES"/>
        </w:rPr>
      </w:pPr>
      <w:r w:rsidRPr="00FE21B1">
        <w:rPr>
          <w:rFonts w:ascii="Tahoma" w:hAnsi="Tahoma" w:cs="Tahoma"/>
          <w:b/>
          <w:bCs/>
          <w:color w:val="000000"/>
          <w:sz w:val="18"/>
          <w:szCs w:val="18"/>
          <w:lang w:val="es-ES"/>
        </w:rPr>
        <w:t>Transición entre CAL de Usuario y CAL de Dispositivo</w:t>
      </w:r>
    </w:p>
    <w:p w:rsidR="008A1637" w:rsidRPr="00FE21B1" w:rsidRDefault="008A1637" w:rsidP="009718F3">
      <w:pPr>
        <w:pStyle w:val="AppendixBodyText"/>
        <w:numPr>
          <w:ilvl w:val="0"/>
          <w:numId w:val="80"/>
        </w:numPr>
        <w:spacing w:afterLines="60" w:after="144"/>
        <w:ind w:left="1800" w:right="720"/>
        <w:rPr>
          <w:rFonts w:ascii="Tahoma" w:hAnsi="Tahoma" w:cs="Tahoma"/>
          <w:sz w:val="18"/>
          <w:szCs w:val="18"/>
          <w:lang w:val="es-ES"/>
        </w:rPr>
      </w:pPr>
      <w:r w:rsidRPr="00FE21B1">
        <w:rPr>
          <w:rFonts w:ascii="Tahoma" w:hAnsi="Tahoma" w:cs="Tahoma"/>
          <w:color w:val="000000"/>
          <w:sz w:val="18"/>
          <w:szCs w:val="18"/>
          <w:lang w:val="es-ES"/>
        </w:rPr>
        <w:t xml:space="preserve">Los Clientes con Software Assurance para licencias CAL pueden alternar entre licencias de Usuario y Dispositivo tras la renovación de su cobertura de Software Assurance. Esta transición no cambia la edición de la licencia CAL (es decir, de Standard a Enterprise). Para obtener información sobre cada producto, consulte la Notas sobre productos </w:t>
      </w:r>
    </w:p>
    <w:p w:rsidR="008A1637" w:rsidRPr="00FE21B1" w:rsidRDefault="008A1637" w:rsidP="00346F4B">
      <w:pPr>
        <w:pStyle w:val="AppendixFlushBulletedList"/>
        <w:numPr>
          <w:ilvl w:val="0"/>
          <w:numId w:val="79"/>
        </w:numPr>
        <w:ind w:left="1440" w:right="720"/>
        <w:rPr>
          <w:rFonts w:ascii="Tahoma" w:hAnsi="Tahoma" w:cs="Tahoma"/>
          <w:sz w:val="18"/>
          <w:szCs w:val="18"/>
          <w:lang w:val="es-ES"/>
        </w:rPr>
      </w:pPr>
      <w:r w:rsidRPr="00FE21B1">
        <w:rPr>
          <w:rFonts w:ascii="Tahoma" w:hAnsi="Tahoma" w:cs="Tahoma"/>
          <w:b/>
          <w:bCs/>
          <w:color w:val="000000"/>
          <w:sz w:val="18"/>
          <w:szCs w:val="18"/>
          <w:lang w:val="es-ES"/>
        </w:rPr>
        <w:t>Transición entre ML de cliente de Usuario y OSE</w:t>
      </w:r>
    </w:p>
    <w:p w:rsidR="008A1637" w:rsidRPr="00FE21B1" w:rsidRDefault="008A1637" w:rsidP="009718F3">
      <w:pPr>
        <w:pStyle w:val="AppendixBodyText"/>
        <w:numPr>
          <w:ilvl w:val="0"/>
          <w:numId w:val="80"/>
        </w:numPr>
        <w:spacing w:afterLines="60" w:after="144"/>
        <w:ind w:left="1800" w:right="720"/>
        <w:rPr>
          <w:rFonts w:ascii="Tahoma" w:hAnsi="Tahoma" w:cs="Tahoma"/>
          <w:sz w:val="18"/>
          <w:szCs w:val="18"/>
          <w:lang w:val="es-ES"/>
        </w:rPr>
      </w:pPr>
      <w:r w:rsidRPr="00FE21B1">
        <w:rPr>
          <w:rFonts w:ascii="Tahoma" w:hAnsi="Tahoma" w:cs="Tahoma"/>
          <w:color w:val="000000"/>
          <w:sz w:val="18"/>
          <w:szCs w:val="18"/>
          <w:lang w:val="es-ES"/>
        </w:rPr>
        <w:t xml:space="preserve">Los Clientes con Software Assurance activa para ML de cliente pueden cambiar entre Usuario y OSE después de la renovación de su cobertura de Software Assurance. Para obtener más información sobre cada producto, consulte las Notas sobre Productos. </w:t>
      </w:r>
    </w:p>
    <w:p w:rsidR="008A1637" w:rsidRPr="00FE21B1" w:rsidRDefault="008A1637" w:rsidP="00346F4B">
      <w:pPr>
        <w:pStyle w:val="AppendixFlushBulletedList"/>
        <w:numPr>
          <w:ilvl w:val="0"/>
          <w:numId w:val="79"/>
        </w:numPr>
        <w:ind w:left="1440" w:right="720"/>
        <w:rPr>
          <w:rFonts w:ascii="Tahoma" w:hAnsi="Tahoma" w:cs="Tahoma"/>
          <w:sz w:val="18"/>
          <w:szCs w:val="18"/>
        </w:rPr>
      </w:pPr>
      <w:r w:rsidRPr="00FE21B1">
        <w:rPr>
          <w:rFonts w:ascii="Tahoma" w:hAnsi="Tahoma" w:cs="Tahoma"/>
          <w:b/>
          <w:bCs/>
          <w:color w:val="000000"/>
          <w:sz w:val="18"/>
          <w:szCs w:val="18"/>
        </w:rPr>
        <w:t>En el momento de renovar</w:t>
      </w:r>
    </w:p>
    <w:p w:rsidR="008A1637" w:rsidRPr="00FE21B1" w:rsidRDefault="008A1637" w:rsidP="009718F3">
      <w:pPr>
        <w:pStyle w:val="AppendixBodyText"/>
        <w:numPr>
          <w:ilvl w:val="0"/>
          <w:numId w:val="80"/>
        </w:numPr>
        <w:spacing w:afterLines="60" w:after="144"/>
        <w:ind w:left="1800" w:right="720"/>
        <w:rPr>
          <w:rFonts w:ascii="Tahoma" w:hAnsi="Tahoma" w:cs="Tahoma"/>
          <w:sz w:val="18"/>
          <w:szCs w:val="18"/>
        </w:rPr>
      </w:pPr>
      <w:r w:rsidRPr="00FE21B1">
        <w:rPr>
          <w:rFonts w:ascii="Tahoma" w:hAnsi="Tahoma" w:cs="Tahoma"/>
          <w:color w:val="000000"/>
          <w:sz w:val="18"/>
          <w:szCs w:val="18"/>
          <w:lang w:val="es-ES"/>
        </w:rPr>
        <w:t xml:space="preserve">Si las licencias CAL de Usuario y de Dispositivo están disponibles, los Clientes pueden renovar Software Assurance para ambos tipos de licencia. Los Derechos de Uso de los Productos para el tipo de CAL para el que se solicita Software Assurance determinan cómo se pueden asignar y utilizar las CAL. Los Clientes de Inscripción Enterprise que decidan solicitar Software Assurance para CAL de Usuario podrán adquirir CAL en virtud de su número de usuarios. </w:t>
      </w:r>
      <w:r w:rsidRPr="00FE21B1">
        <w:rPr>
          <w:rFonts w:ascii="Tahoma" w:hAnsi="Tahoma" w:cs="Tahoma"/>
          <w:color w:val="000000"/>
          <w:sz w:val="18"/>
          <w:szCs w:val="18"/>
        </w:rPr>
        <w:t xml:space="preserve">Consulte las notas para obtener información de cada producto. </w:t>
      </w:r>
    </w:p>
    <w:p w:rsidR="008A1637" w:rsidRPr="00FE21B1" w:rsidRDefault="008A1637" w:rsidP="00346F4B">
      <w:pPr>
        <w:pStyle w:val="AppendixFlushBulletedList"/>
        <w:numPr>
          <w:ilvl w:val="0"/>
          <w:numId w:val="79"/>
        </w:numPr>
        <w:ind w:left="1440" w:right="720"/>
        <w:rPr>
          <w:rFonts w:ascii="Tahoma" w:hAnsi="Tahoma" w:cs="Tahoma"/>
          <w:sz w:val="18"/>
          <w:szCs w:val="18"/>
        </w:rPr>
      </w:pPr>
      <w:r w:rsidRPr="00FE21B1">
        <w:rPr>
          <w:rFonts w:ascii="Tahoma" w:hAnsi="Tahoma" w:cs="Tahoma"/>
          <w:b/>
          <w:bCs/>
          <w:color w:val="000000"/>
          <w:sz w:val="18"/>
          <w:szCs w:val="18"/>
        </w:rPr>
        <w:t>CAL excedentes</w:t>
      </w:r>
    </w:p>
    <w:p w:rsidR="008A1637" w:rsidRPr="00FE21B1" w:rsidRDefault="008A1637" w:rsidP="009718F3">
      <w:pPr>
        <w:pStyle w:val="AppendixBodyText"/>
        <w:numPr>
          <w:ilvl w:val="0"/>
          <w:numId w:val="80"/>
        </w:numPr>
        <w:spacing w:afterLines="60" w:after="144"/>
        <w:ind w:left="1800" w:right="720"/>
        <w:rPr>
          <w:rFonts w:ascii="Tahoma" w:hAnsi="Tahoma" w:cs="Tahoma"/>
          <w:sz w:val="18"/>
          <w:szCs w:val="18"/>
          <w:lang w:val="es-ES"/>
        </w:rPr>
      </w:pPr>
      <w:r w:rsidRPr="00FE21B1">
        <w:rPr>
          <w:rFonts w:ascii="Tahoma" w:hAnsi="Tahoma" w:cs="Tahoma"/>
          <w:color w:val="000000"/>
          <w:sz w:val="18"/>
          <w:szCs w:val="18"/>
          <w:lang w:val="es-ES"/>
        </w:rPr>
        <w:t xml:space="preserve">La transición entre CAL de Usuario y de Dispositivo, según lo permitido en este Contrato, podría originar CAL excedentes. Los Clientes pueden reasignar las CAL excedentes a medida que aumenta el número de usuarios o dispositivos. En el momento de renovar, los Clientes pueden optar por mantener Software Assurance en las CAL excedentes. Posteriormente, los Clientes no podrán renovar Software Assurance en ninguna CAL excedente cuya cobertura haya expirado. </w:t>
      </w:r>
    </w:p>
    <w:p w:rsidR="008A1637" w:rsidRPr="0061775E" w:rsidRDefault="008A1637" w:rsidP="00346F4B">
      <w:pPr>
        <w:pStyle w:val="AppendixFlushBulletedList"/>
        <w:numPr>
          <w:ilvl w:val="0"/>
          <w:numId w:val="79"/>
        </w:numPr>
        <w:ind w:left="1440" w:right="720"/>
        <w:rPr>
          <w:rFonts w:ascii="Tahoma" w:hAnsi="Tahoma" w:cs="Tahoma"/>
        </w:rPr>
      </w:pPr>
      <w:r w:rsidRPr="0061775E">
        <w:rPr>
          <w:rFonts w:ascii="Tahoma" w:hAnsi="Tahoma" w:cs="Tahoma"/>
          <w:b/>
          <w:bCs/>
          <w:color w:val="000000"/>
          <w:sz w:val="18"/>
          <w:szCs w:val="18"/>
        </w:rPr>
        <w:t>ML excedentes</w:t>
      </w:r>
    </w:p>
    <w:p w:rsidR="008A1637" w:rsidRPr="00D17DBE" w:rsidRDefault="008A1637" w:rsidP="009718F3">
      <w:pPr>
        <w:pStyle w:val="AppendixBodyText"/>
        <w:numPr>
          <w:ilvl w:val="0"/>
          <w:numId w:val="80"/>
        </w:numPr>
        <w:spacing w:afterLines="60" w:after="144"/>
        <w:ind w:left="1800" w:right="720"/>
        <w:rPr>
          <w:rFonts w:ascii="Tahoma" w:hAnsi="Tahoma" w:cs="Tahoma"/>
          <w:lang w:val="es-ES"/>
        </w:rPr>
      </w:pPr>
      <w:r w:rsidRPr="00D17DBE">
        <w:rPr>
          <w:rFonts w:ascii="Tahoma" w:hAnsi="Tahoma" w:cs="Tahoma"/>
          <w:color w:val="000000"/>
          <w:sz w:val="18"/>
          <w:szCs w:val="18"/>
          <w:lang w:val="es-ES"/>
        </w:rPr>
        <w:t xml:space="preserve">La transición entre ML de Usuario y OSE, según lo permitido en este Contrato, podría originar un excedente de ML. Los Clientes pueden reasignar las ML excedentes a medida que aumenta el número de usuarios u OSE administrados. En el momento de renovar, los Clientes pueden optar por mantener Software Assurance en las ML excedentes. Posteriormente, los Clientes no podrán renovar Software Assurance en ninguna ML excedente cuya cobertura haya expirado. </w:t>
      </w:r>
    </w:p>
    <w:p w:rsidR="008A1637" w:rsidRPr="0061775E" w:rsidRDefault="008A1637" w:rsidP="00346F4B">
      <w:pPr>
        <w:pStyle w:val="AppendixFlushBulletedList"/>
        <w:numPr>
          <w:ilvl w:val="0"/>
          <w:numId w:val="79"/>
        </w:numPr>
        <w:ind w:left="1440" w:right="720"/>
        <w:rPr>
          <w:rFonts w:ascii="Tahoma" w:hAnsi="Tahoma" w:cs="Tahoma"/>
        </w:rPr>
      </w:pPr>
      <w:r w:rsidRPr="0061775E">
        <w:rPr>
          <w:rFonts w:ascii="Tahoma" w:hAnsi="Tahoma" w:cs="Tahoma"/>
          <w:b/>
          <w:bCs/>
          <w:color w:val="000000"/>
          <w:sz w:val="18"/>
          <w:szCs w:val="18"/>
        </w:rPr>
        <w:t>Prueba de Licencias</w:t>
      </w:r>
    </w:p>
    <w:p w:rsidR="007022C1" w:rsidRPr="00D17DBE" w:rsidRDefault="008A1637" w:rsidP="00346F4B">
      <w:pPr>
        <w:pStyle w:val="AppendixBodyText"/>
        <w:numPr>
          <w:ilvl w:val="0"/>
          <w:numId w:val="80"/>
        </w:numPr>
        <w:spacing w:after="0"/>
        <w:ind w:left="1800" w:right="720"/>
        <w:rPr>
          <w:rFonts w:ascii="Tahoma" w:hAnsi="Tahoma" w:cs="Tahoma"/>
          <w:lang w:val="es-ES"/>
        </w:rPr>
      </w:pPr>
      <w:r w:rsidRPr="00D17DBE">
        <w:rPr>
          <w:rFonts w:ascii="Tahoma" w:hAnsi="Tahoma" w:cs="Tahoma"/>
          <w:color w:val="000000"/>
          <w:sz w:val="18"/>
          <w:szCs w:val="18"/>
          <w:lang w:val="es-ES"/>
        </w:rPr>
        <w:t>Esta Lista de Productos, los registros de Software Assurance de los Clientes y las CAL subyacentes constituyen la prueba del derecho a migrar y utilizar CAL de Usuario. Esta Lista de Productos, los registros de Software Assurance de los Clientes y las ML subyacentes constituyen la prueba del derecho a migrar y utilizar ML.</w:t>
      </w:r>
    </w:p>
    <w:p w:rsidR="007022C1" w:rsidRPr="00D17DBE" w:rsidRDefault="007022C1" w:rsidP="00944EE1">
      <w:pPr>
        <w:pStyle w:val="AppendixBodyText"/>
        <w:spacing w:after="0"/>
        <w:ind w:right="720"/>
        <w:rPr>
          <w:rFonts w:ascii="Tahoma" w:hAnsi="Tahoma" w:cs="Tahoma"/>
          <w:lang w:val="es-ES"/>
        </w:rPr>
      </w:pPr>
    </w:p>
    <w:p w:rsidR="008A1637" w:rsidRPr="00D17DBE" w:rsidRDefault="008A1637" w:rsidP="008A1637">
      <w:pPr>
        <w:pStyle w:val="Heading3"/>
        <w:ind w:right="720"/>
        <w:rPr>
          <w:rFonts w:ascii="Tahoma" w:hAnsi="Tahoma" w:cs="Tahoma"/>
          <w:lang w:val="es-ES"/>
        </w:rPr>
      </w:pPr>
      <w:bookmarkStart w:id="919" w:name="_Toc323159782"/>
      <w:bookmarkStart w:id="920" w:name="_Toc336338251"/>
      <w:bookmarkStart w:id="921" w:name="_Toc370980841"/>
      <w:r w:rsidRPr="00D17DBE">
        <w:rPr>
          <w:rFonts w:ascii="Tahoma" w:hAnsi="Tahoma" w:cs="Tahoma"/>
          <w:sz w:val="24"/>
          <w:szCs w:val="22"/>
          <w:lang w:val="es-ES"/>
        </w:rPr>
        <w:t>Restricciones de Controles EI</w:t>
      </w:r>
      <w:bookmarkEnd w:id="919"/>
      <w:bookmarkEnd w:id="920"/>
      <w:bookmarkEnd w:id="921"/>
    </w:p>
    <w:p w:rsidR="008A1637" w:rsidRPr="00D17DBE" w:rsidRDefault="008A1637" w:rsidP="008A1637">
      <w:pPr>
        <w:ind w:right="720"/>
        <w:rPr>
          <w:rFonts w:cs="Tahoma"/>
          <w:lang w:val="es-ES"/>
        </w:rPr>
      </w:pPr>
    </w:p>
    <w:p w:rsidR="008A1637" w:rsidRPr="00B6406D" w:rsidRDefault="008A1637" w:rsidP="008A1637">
      <w:pPr>
        <w:pStyle w:val="AppendixBodyText"/>
        <w:ind w:right="720"/>
        <w:rPr>
          <w:rFonts w:ascii="Tahoma" w:hAnsi="Tahoma" w:cs="Tahoma"/>
          <w:sz w:val="18"/>
          <w:szCs w:val="18"/>
          <w:lang w:val="es-ES"/>
        </w:rPr>
      </w:pPr>
      <w:r w:rsidRPr="00B6406D">
        <w:rPr>
          <w:rFonts w:ascii="Tahoma" w:hAnsi="Tahoma" w:cs="Tahoma"/>
          <w:sz w:val="18"/>
          <w:szCs w:val="18"/>
          <w:lang w:val="es-ES"/>
        </w:rPr>
        <w:t xml:space="preserve">La exportación de determinados productos de Microsoft desde Estados Unidos se rige por los </w:t>
      </w:r>
      <w:r w:rsidR="002B663E" w:rsidRPr="00B6406D">
        <w:rPr>
          <w:rFonts w:ascii="Tahoma" w:hAnsi="Tahoma" w:cs="Tahoma"/>
          <w:sz w:val="18"/>
          <w:szCs w:val="18"/>
          <w:lang w:val="es-ES"/>
        </w:rPr>
        <w:t>“</w:t>
      </w:r>
      <w:r w:rsidRPr="00B6406D">
        <w:rPr>
          <w:rFonts w:ascii="Tahoma" w:hAnsi="Tahoma" w:cs="Tahoma"/>
          <w:sz w:val="18"/>
          <w:szCs w:val="18"/>
          <w:lang w:val="es-ES"/>
        </w:rPr>
        <w:t>Controles EI</w:t>
      </w:r>
      <w:r w:rsidR="002B663E" w:rsidRPr="00B6406D">
        <w:rPr>
          <w:rFonts w:ascii="Tahoma" w:hAnsi="Tahoma" w:cs="Tahoma"/>
          <w:sz w:val="18"/>
          <w:szCs w:val="18"/>
          <w:lang w:val="es-ES"/>
        </w:rPr>
        <w:t>”</w:t>
      </w:r>
      <w:r w:rsidRPr="00B6406D">
        <w:rPr>
          <w:rFonts w:ascii="Tahoma" w:hAnsi="Tahoma" w:cs="Tahoma"/>
          <w:sz w:val="18"/>
          <w:szCs w:val="18"/>
          <w:lang w:val="es-ES"/>
        </w:rPr>
        <w:t xml:space="preserve"> de las Normas de la Administración de Exportaciones (EAR, 15 CFR 730-744) del Ministerio de Comercio de EE. UU., Dirección de Administración de Exportaciones (BXA). Para obtener más información, visite: </w:t>
      </w:r>
      <w:hyperlink r:id="rId32" w:history="1">
        <w:r w:rsidRPr="00B6406D">
          <w:rPr>
            <w:rStyle w:val="Hyperlink"/>
            <w:rFonts w:ascii="Tahoma" w:hAnsi="Tahoma" w:cs="Tahoma"/>
            <w:sz w:val="18"/>
            <w:szCs w:val="18"/>
            <w:lang w:val="es-ES"/>
          </w:rPr>
          <w:t>www.microsoft.com/products/exporting/basics.htm</w:t>
        </w:r>
      </w:hyperlink>
    </w:p>
    <w:p w:rsidR="008A1637" w:rsidRPr="00D17DBE" w:rsidRDefault="008A1637" w:rsidP="008A1637">
      <w:pPr>
        <w:rPr>
          <w:rFonts w:cs="Tahoma"/>
          <w:lang w:val="es-ES"/>
        </w:rPr>
      </w:pPr>
    </w:p>
    <w:p w:rsidR="008A1637" w:rsidRPr="00D17DBE" w:rsidRDefault="008A1637" w:rsidP="00944EE1">
      <w:pPr>
        <w:pStyle w:val="Heading3"/>
        <w:spacing w:after="60"/>
        <w:ind w:right="720"/>
        <w:rPr>
          <w:rFonts w:ascii="Tahoma" w:hAnsi="Tahoma" w:cs="Tahoma"/>
          <w:lang w:val="es-ES"/>
        </w:rPr>
      </w:pPr>
      <w:bookmarkStart w:id="922" w:name="_Toc323159783"/>
      <w:bookmarkStart w:id="923" w:name="_Toc336338252"/>
      <w:bookmarkStart w:id="924" w:name="_Toc370980842"/>
      <w:r w:rsidRPr="00D17DBE">
        <w:rPr>
          <w:rFonts w:ascii="Tahoma" w:hAnsi="Tahoma" w:cs="Tahoma"/>
          <w:bCs/>
          <w:lang w:val="es-ES"/>
        </w:rPr>
        <w:lastRenderedPageBreak/>
        <w:t>Paquetes Multilingüe (MLP), Funcionalidad de Interfaz de Usuario Multilingüe (MUI) y Derechos de Nuevas Versiones de Idiomas</w:t>
      </w:r>
      <w:bookmarkEnd w:id="922"/>
      <w:bookmarkEnd w:id="923"/>
      <w:bookmarkEnd w:id="924"/>
    </w:p>
    <w:p w:rsidR="008A1637" w:rsidRPr="00D17DBE" w:rsidRDefault="008A1637" w:rsidP="008A1637">
      <w:pPr>
        <w:rPr>
          <w:rFonts w:cs="Tahoma"/>
          <w:lang w:val="es-ES"/>
        </w:rPr>
      </w:pPr>
      <w:r w:rsidRPr="00D17DBE">
        <w:rPr>
          <w:rFonts w:cs="Tahoma"/>
          <w:lang w:val="es-ES"/>
        </w:rPr>
        <w:t>Los MLP y las MUI permiten que los Clientes ejecuten y cambien entre distintas versiones de idiomas de los productos licenciados. El derecho a utilizar MLP y MUI varía según el producto, el programa y el tipo de licencia.</w:t>
      </w:r>
      <w:r w:rsidR="0061775E" w:rsidRPr="00D17DBE">
        <w:rPr>
          <w:rFonts w:cs="Tahoma"/>
          <w:lang w:val="es-ES"/>
        </w:rPr>
        <w:t xml:space="preserve"> </w:t>
      </w:r>
    </w:p>
    <w:p w:rsidR="008A1637" w:rsidRPr="00D17DBE" w:rsidRDefault="008A1637" w:rsidP="008A1637">
      <w:pPr>
        <w:pStyle w:val="Heading3"/>
        <w:ind w:right="720"/>
        <w:rPr>
          <w:rFonts w:ascii="Tahoma" w:hAnsi="Tahoma" w:cs="Tahoma"/>
          <w:b w:val="0"/>
          <w:bCs/>
          <w:sz w:val="18"/>
          <w:szCs w:val="18"/>
          <w:lang w:val="es-ES"/>
        </w:rPr>
      </w:pPr>
    </w:p>
    <w:p w:rsidR="008A1637" w:rsidRPr="00D17DBE" w:rsidRDefault="008A1637" w:rsidP="007022C1">
      <w:pPr>
        <w:numPr>
          <w:ilvl w:val="0"/>
          <w:numId w:val="17"/>
        </w:numPr>
        <w:tabs>
          <w:tab w:val="left" w:pos="1440"/>
        </w:tabs>
        <w:spacing w:after="60"/>
        <w:rPr>
          <w:rFonts w:cs="Tahoma"/>
          <w:lang w:val="es-ES"/>
        </w:rPr>
      </w:pPr>
      <w:r w:rsidRPr="00D17DBE">
        <w:rPr>
          <w:rFonts w:cs="Tahoma"/>
          <w:lang w:val="es-ES"/>
        </w:rPr>
        <w:t>En el caso de la mayoría de los productos de servidor (por ejemplo, Windows Server), la MUI se incluye con el producto básico. Los Clientes con licencia de dichos productos podrán utilizar la MUI sujeto a los derechos de uso de dichos productos.</w:t>
      </w:r>
      <w:r w:rsidR="0061775E" w:rsidRPr="00D17DBE">
        <w:rPr>
          <w:rFonts w:cs="Tahoma"/>
          <w:lang w:val="es-ES"/>
        </w:rPr>
        <w:t xml:space="preserve"> </w:t>
      </w:r>
    </w:p>
    <w:p w:rsidR="008A1637" w:rsidRPr="00D17DBE" w:rsidRDefault="008A1637" w:rsidP="007074F2">
      <w:pPr>
        <w:numPr>
          <w:ilvl w:val="0"/>
          <w:numId w:val="17"/>
        </w:numPr>
        <w:tabs>
          <w:tab w:val="left" w:pos="1440"/>
        </w:tabs>
        <w:spacing w:after="60"/>
        <w:rPr>
          <w:rFonts w:cs="Tahoma"/>
          <w:lang w:val="es-ES"/>
        </w:rPr>
      </w:pPr>
      <w:r w:rsidRPr="00D17DBE">
        <w:rPr>
          <w:rFonts w:cs="Tahoma"/>
          <w:szCs w:val="18"/>
          <w:lang w:val="es-ES"/>
        </w:rPr>
        <w:t>E</w:t>
      </w:r>
      <w:r w:rsidRPr="00D17DBE">
        <w:rPr>
          <w:rFonts w:cs="Tahoma"/>
          <w:lang w:val="es-ES"/>
        </w:rPr>
        <w:t>n el caso de los productos y conjuntos de programas de Office System (excepto servidores), a</w:t>
      </w:r>
      <w:r w:rsidR="007074F2" w:rsidRPr="00D17DBE">
        <w:rPr>
          <w:rFonts w:cs="Tahoma"/>
          <w:lang w:val="es-ES"/>
        </w:rPr>
        <w:t> </w:t>
      </w:r>
      <w:r w:rsidRPr="00D17DBE">
        <w:rPr>
          <w:rFonts w:cs="Tahoma"/>
          <w:lang w:val="es-ES"/>
        </w:rPr>
        <w:t>partir del 1 de octubre de 2008, el derecho a utilizar el MLP está disponible para los Clientes con</w:t>
      </w:r>
      <w:r w:rsidR="007074F2" w:rsidRPr="00D17DBE">
        <w:rPr>
          <w:rFonts w:cs="Tahoma"/>
          <w:lang w:val="es-ES"/>
        </w:rPr>
        <w:t> </w:t>
      </w:r>
      <w:r w:rsidRPr="00D17DBE">
        <w:rPr>
          <w:rFonts w:cs="Tahoma"/>
          <w:lang w:val="es-ES"/>
        </w:rPr>
        <w:t>cobertura de Software Assurance activa en licencias cualificadas (para obtener información adicional, consulte la Sección 6). En determinados programas (por ejemplo, Select), los MLP para</w:t>
      </w:r>
      <w:r w:rsidR="007074F2" w:rsidRPr="00D17DBE">
        <w:rPr>
          <w:rFonts w:cs="Tahoma"/>
          <w:lang w:val="es-ES"/>
        </w:rPr>
        <w:t> </w:t>
      </w:r>
      <w:r w:rsidRPr="00D17DBE">
        <w:rPr>
          <w:rFonts w:cs="Tahoma"/>
          <w:lang w:val="es-ES"/>
        </w:rPr>
        <w:t>productos y conjuntos de programas de Office System siguen estando disponibles de forma</w:t>
      </w:r>
      <w:r w:rsidR="007074F2" w:rsidRPr="00D17DBE">
        <w:rPr>
          <w:rFonts w:cs="Tahoma"/>
          <w:lang w:val="es-ES"/>
        </w:rPr>
        <w:t> </w:t>
      </w:r>
      <w:r w:rsidRPr="00D17DBE">
        <w:rPr>
          <w:rFonts w:cs="Tahoma"/>
          <w:lang w:val="es-ES"/>
        </w:rPr>
        <w:t xml:space="preserve">independiente y fuera de Software Assurance. </w:t>
      </w:r>
    </w:p>
    <w:p w:rsidR="008A1637" w:rsidRPr="00D17DBE" w:rsidRDefault="008A1637" w:rsidP="007022C1">
      <w:pPr>
        <w:numPr>
          <w:ilvl w:val="0"/>
          <w:numId w:val="17"/>
        </w:numPr>
        <w:spacing w:after="60"/>
        <w:rPr>
          <w:rFonts w:cs="Tahoma"/>
          <w:lang w:val="es-ES"/>
        </w:rPr>
      </w:pPr>
      <w:r w:rsidRPr="00D17DBE">
        <w:rPr>
          <w:rFonts w:cs="Tahoma"/>
          <w:lang w:val="es-ES"/>
        </w:rPr>
        <w:t>En el caso de Windows 8, la MUI se incluye con Windows 8 Pro.</w:t>
      </w:r>
      <w:r w:rsidR="0061775E" w:rsidRPr="00D17DBE">
        <w:rPr>
          <w:rFonts w:cs="Tahoma"/>
          <w:lang w:val="es-ES"/>
        </w:rPr>
        <w:t xml:space="preserve"> </w:t>
      </w:r>
    </w:p>
    <w:p w:rsidR="008A1637" w:rsidRPr="00D17DBE" w:rsidRDefault="008A1637" w:rsidP="008A1637">
      <w:pPr>
        <w:rPr>
          <w:rFonts w:cs="Tahoma"/>
          <w:lang w:val="es-ES"/>
        </w:rPr>
      </w:pPr>
    </w:p>
    <w:p w:rsidR="008A1637" w:rsidRPr="00D17DBE" w:rsidRDefault="008A1637" w:rsidP="008A1637">
      <w:pPr>
        <w:rPr>
          <w:rFonts w:cs="Tahoma"/>
          <w:lang w:val="es-ES"/>
        </w:rPr>
      </w:pPr>
      <w:r w:rsidRPr="00D17DBE">
        <w:rPr>
          <w:rFonts w:cs="Tahoma"/>
          <w:lang w:val="es-ES"/>
        </w:rPr>
        <w:t>Las versiones de idiomas con las que los Clientes pueden utilizar las MUI y los MLP varían según el programa, el</w:t>
      </w:r>
      <w:r w:rsidR="007074F2" w:rsidRPr="00D17DBE">
        <w:rPr>
          <w:rFonts w:cs="Tahoma"/>
          <w:lang w:val="es-ES"/>
        </w:rPr>
        <w:t> </w:t>
      </w:r>
      <w:r w:rsidRPr="00D17DBE">
        <w:rPr>
          <w:rFonts w:cs="Tahoma"/>
          <w:lang w:val="es-ES"/>
        </w:rPr>
        <w:t>producto y la región.</w:t>
      </w:r>
      <w:r w:rsidR="0061775E" w:rsidRPr="00D17DBE">
        <w:rPr>
          <w:rFonts w:cs="Tahoma"/>
          <w:lang w:val="es-ES"/>
        </w:rPr>
        <w:t xml:space="preserve"> </w:t>
      </w:r>
    </w:p>
    <w:p w:rsidR="008A1637" w:rsidRPr="00D17DBE" w:rsidRDefault="008A1637" w:rsidP="008A1637">
      <w:pPr>
        <w:pStyle w:val="Heading3"/>
        <w:ind w:right="720"/>
        <w:rPr>
          <w:rFonts w:ascii="Tahoma" w:hAnsi="Tahoma" w:cs="Tahoma"/>
          <w:b w:val="0"/>
          <w:bCs/>
          <w:sz w:val="18"/>
          <w:szCs w:val="18"/>
          <w:lang w:val="es-ES"/>
        </w:rPr>
      </w:pPr>
    </w:p>
    <w:p w:rsidR="008A1637" w:rsidRPr="00D17DBE" w:rsidRDefault="008A1637" w:rsidP="007074F2">
      <w:pPr>
        <w:numPr>
          <w:ilvl w:val="0"/>
          <w:numId w:val="18"/>
        </w:numPr>
        <w:tabs>
          <w:tab w:val="clear" w:pos="1080"/>
          <w:tab w:val="num" w:pos="1440"/>
        </w:tabs>
        <w:ind w:left="1440"/>
        <w:rPr>
          <w:rFonts w:cs="Tahoma"/>
          <w:lang w:val="es-ES"/>
        </w:rPr>
      </w:pPr>
      <w:r w:rsidRPr="00D17DBE">
        <w:rPr>
          <w:rFonts w:cs="Tahoma"/>
          <w:lang w:val="es-ES"/>
        </w:rPr>
        <w:t>A partir del 1 de octubre de 2008, los Clientes que adquieran el derecho a utilizar las MUIs y los MLPs en virtud de un Contrato Enterprise, Contrato de Enterprise Subscription, Contrato Open Value (opción para toda la organización/para toda la compañía) u Open Value Subscription podrán utilizar dicha funcionalidad con productos licenciados</w:t>
      </w:r>
      <w:r w:rsidRPr="00D17DBE">
        <w:rPr>
          <w:rFonts w:cs="Tahoma"/>
          <w:b/>
          <w:lang w:val="es-ES"/>
        </w:rPr>
        <w:t xml:space="preserve"> </w:t>
      </w:r>
      <w:r w:rsidRPr="00D17DBE">
        <w:rPr>
          <w:rFonts w:cs="Tahoma"/>
          <w:b/>
          <w:u w:val="single"/>
          <w:lang w:val="es-ES"/>
        </w:rPr>
        <w:t>en todas las versiones de idiomas</w:t>
      </w:r>
      <w:r w:rsidRPr="00D17DBE">
        <w:rPr>
          <w:rFonts w:cs="Tahoma"/>
          <w:b/>
          <w:lang w:val="es-ES"/>
        </w:rPr>
        <w:t xml:space="preserve">, </w:t>
      </w:r>
      <w:r w:rsidRPr="00D17DBE">
        <w:rPr>
          <w:rFonts w:cs="Tahoma"/>
          <w:lang w:val="es-ES"/>
        </w:rPr>
        <w:t>a</w:t>
      </w:r>
      <w:r w:rsidR="007074F2" w:rsidRPr="00D17DBE">
        <w:rPr>
          <w:rFonts w:cs="Tahoma"/>
          <w:lang w:val="es-ES"/>
        </w:rPr>
        <w:t> </w:t>
      </w:r>
      <w:r w:rsidRPr="00D17DBE">
        <w:rPr>
          <w:rFonts w:cs="Tahoma"/>
          <w:lang w:val="es-ES"/>
        </w:rPr>
        <w:t xml:space="preserve">pesar de las limitaciones establecidas en dichos contratos respecto al uso de determinados idiomas. </w:t>
      </w:r>
    </w:p>
    <w:p w:rsidR="008A1637" w:rsidRPr="00D17DBE" w:rsidRDefault="008A1637" w:rsidP="008A1637">
      <w:pPr>
        <w:pStyle w:val="Heading3"/>
        <w:ind w:right="720"/>
        <w:rPr>
          <w:rFonts w:ascii="Tahoma" w:hAnsi="Tahoma" w:cs="Tahoma"/>
          <w:b w:val="0"/>
          <w:bCs/>
          <w:sz w:val="18"/>
          <w:szCs w:val="18"/>
          <w:lang w:val="es-ES"/>
        </w:rPr>
      </w:pPr>
    </w:p>
    <w:p w:rsidR="008A1637" w:rsidRPr="00D17DBE" w:rsidRDefault="008A1637" w:rsidP="008A1637">
      <w:pPr>
        <w:rPr>
          <w:rFonts w:cs="Tahoma"/>
          <w:lang w:val="es-ES"/>
        </w:rPr>
      </w:pPr>
      <w:r w:rsidRPr="00D17DBE">
        <w:rPr>
          <w:rFonts w:cs="Tahoma"/>
          <w:lang w:val="es-ES"/>
        </w:rPr>
        <w:t>Los Clientes que adquieran el derecho a utilizar las MUI y los MLP mediante contratos que no sean un Contrato Enterprise o un Contrato Open Value (opción para toda la organización/para toda la compañía), ya sea con el producto básico o mediante Software Assurance, permanecen sujetos a las limitaciones (si existen) establecidas en</w:t>
      </w:r>
      <w:r w:rsidR="007074F2" w:rsidRPr="00D17DBE">
        <w:rPr>
          <w:rFonts w:cs="Tahoma"/>
          <w:lang w:val="es-ES"/>
        </w:rPr>
        <w:t> </w:t>
      </w:r>
      <w:r w:rsidRPr="00D17DBE">
        <w:rPr>
          <w:rFonts w:cs="Tahoma"/>
          <w:lang w:val="es-ES"/>
        </w:rPr>
        <w:t>su contrato con respecto al uso de determinados idiomas. Por ejemplo, si una versión de idioma local de un producto se licencia a un precio distinto del que aparece en la lista de precios del Cliente, el derecho del Cliente a</w:t>
      </w:r>
      <w:r w:rsidR="007074F2" w:rsidRPr="00D17DBE">
        <w:rPr>
          <w:rFonts w:cs="Tahoma"/>
          <w:lang w:val="es-ES"/>
        </w:rPr>
        <w:t> </w:t>
      </w:r>
      <w:r w:rsidRPr="00D17DBE">
        <w:rPr>
          <w:rFonts w:cs="Tahoma"/>
          <w:lang w:val="es-ES"/>
        </w:rPr>
        <w:t>utilizar otras versiones de idiomas en lugar de dicha versión (con o sin la funcionalidad MUI o MLP) puede verse limitado.</w:t>
      </w:r>
      <w:r w:rsidR="0061775E" w:rsidRPr="00D17DBE">
        <w:rPr>
          <w:rFonts w:cs="Tahoma"/>
          <w:lang w:val="es-ES"/>
        </w:rPr>
        <w:t xml:space="preserve"> </w:t>
      </w:r>
      <w:r w:rsidRPr="00D17DBE">
        <w:rPr>
          <w:rFonts w:cs="Tahoma"/>
          <w:lang w:val="es-ES"/>
        </w:rPr>
        <w:t>Los Clientes deben revisar su Contrato de Licencias o ponerse en contacto con su Revendedor o Gestor de</w:t>
      </w:r>
      <w:r w:rsidR="007074F2" w:rsidRPr="00D17DBE">
        <w:rPr>
          <w:rFonts w:cs="Tahoma"/>
          <w:lang w:val="es-ES"/>
        </w:rPr>
        <w:t> </w:t>
      </w:r>
      <w:r w:rsidRPr="00D17DBE">
        <w:rPr>
          <w:rFonts w:cs="Tahoma"/>
          <w:lang w:val="es-ES"/>
        </w:rPr>
        <w:t xml:space="preserve">Cuentas de Microsoft para obtener información adicional sobre su derecho a utilizar otros idiomas. </w:t>
      </w:r>
    </w:p>
    <w:p w:rsidR="007022C1" w:rsidRPr="00D17DBE" w:rsidRDefault="007022C1" w:rsidP="008A1637">
      <w:pPr>
        <w:rPr>
          <w:rFonts w:cs="Tahoma"/>
          <w:lang w:val="es-ES"/>
        </w:rPr>
      </w:pPr>
    </w:p>
    <w:p w:rsidR="008A1637" w:rsidRPr="00D17DBE" w:rsidRDefault="008A1637" w:rsidP="007022C1">
      <w:pPr>
        <w:pStyle w:val="Heading2"/>
        <w:ind w:left="0"/>
        <w:rPr>
          <w:rFonts w:ascii="Tahoma" w:hAnsi="Tahoma" w:cs="Tahoma"/>
          <w:lang w:val="es-ES"/>
        </w:rPr>
      </w:pPr>
      <w:bookmarkStart w:id="925" w:name="_Toc323159784"/>
      <w:bookmarkStart w:id="926" w:name="_Toc336338253"/>
      <w:bookmarkStart w:id="927" w:name="_Toc370980843"/>
      <w:r w:rsidRPr="00D17DBE">
        <w:rPr>
          <w:rFonts w:ascii="Tahoma" w:hAnsi="Tahoma" w:cs="Tahoma"/>
          <w:lang w:val="es-ES"/>
        </w:rPr>
        <w:t>Licencias de Plataforma Independiente</w:t>
      </w:r>
      <w:bookmarkEnd w:id="925"/>
      <w:bookmarkEnd w:id="926"/>
      <w:bookmarkEnd w:id="927"/>
    </w:p>
    <w:p w:rsidR="008A1637" w:rsidRPr="00D17DBE" w:rsidRDefault="008A1637" w:rsidP="007022C1">
      <w:pPr>
        <w:tabs>
          <w:tab w:val="num" w:pos="0"/>
        </w:tabs>
        <w:ind w:right="720"/>
        <w:rPr>
          <w:rFonts w:cs="Tahoma"/>
          <w:lang w:val="es-ES"/>
        </w:rPr>
      </w:pPr>
    </w:p>
    <w:p w:rsidR="008A1637" w:rsidRPr="00D17DBE" w:rsidRDefault="008A1637" w:rsidP="007022C1">
      <w:pPr>
        <w:pStyle w:val="AppendixBodyText"/>
        <w:spacing w:after="0"/>
        <w:ind w:right="720"/>
        <w:rPr>
          <w:rFonts w:ascii="Tahoma" w:hAnsi="Tahoma" w:cs="Tahoma"/>
          <w:spacing w:val="-2"/>
          <w:lang w:val="es-ES"/>
        </w:rPr>
      </w:pPr>
      <w:r w:rsidRPr="00D17DBE">
        <w:rPr>
          <w:rFonts w:ascii="Tahoma" w:hAnsi="Tahoma" w:cs="Tahoma"/>
          <w:color w:val="000000"/>
          <w:spacing w:val="-2"/>
          <w:sz w:val="18"/>
          <w:szCs w:val="18"/>
          <w:lang w:val="es-ES"/>
        </w:rPr>
        <w:t xml:space="preserve">Microsoft Office Standard, Office Professional Plus, Word, Excel, PowerPoint, Outlook, Lync, Office para Mac, Word para Mac, Excel para Mac, PowerPoint para Mac, Lync para Mac y Outlook para Mac son licencias de </w:t>
      </w:r>
      <w:r w:rsidR="002B663E" w:rsidRPr="00D17DBE">
        <w:rPr>
          <w:rFonts w:ascii="Tahoma" w:hAnsi="Tahoma" w:cs="Tahoma"/>
          <w:color w:val="000000"/>
          <w:spacing w:val="-2"/>
          <w:sz w:val="18"/>
          <w:szCs w:val="18"/>
          <w:lang w:val="es-ES"/>
        </w:rPr>
        <w:t>“</w:t>
      </w:r>
      <w:r w:rsidRPr="00D17DBE">
        <w:rPr>
          <w:rFonts w:ascii="Tahoma" w:hAnsi="Tahoma" w:cs="Tahoma"/>
          <w:color w:val="000000"/>
          <w:spacing w:val="-2"/>
          <w:sz w:val="18"/>
          <w:szCs w:val="18"/>
          <w:lang w:val="es-ES"/>
        </w:rPr>
        <w:t>plataforma independiente</w:t>
      </w:r>
      <w:r w:rsidR="002B663E" w:rsidRPr="00D17DBE">
        <w:rPr>
          <w:rFonts w:ascii="Tahoma" w:hAnsi="Tahoma" w:cs="Tahoma"/>
          <w:color w:val="000000"/>
          <w:spacing w:val="-2"/>
          <w:sz w:val="18"/>
          <w:szCs w:val="18"/>
          <w:lang w:val="es-ES"/>
        </w:rPr>
        <w:t>”</w:t>
      </w:r>
      <w:r w:rsidRPr="00D17DBE">
        <w:rPr>
          <w:rFonts w:ascii="Tahoma" w:hAnsi="Tahoma" w:cs="Tahoma"/>
          <w:color w:val="000000"/>
          <w:spacing w:val="-2"/>
          <w:sz w:val="18"/>
          <w:szCs w:val="18"/>
          <w:lang w:val="es-ES"/>
        </w:rPr>
        <w:t>. Una licencia de plataforma independiente permite el uso de un producto en cualquier plataforma informática (por ejemplo, PC, Macintosh) en que el software se ejecuta, siempre que la versión utilizada sea la misma o anterior a la versión original licenciada. Por ejemplo, un cliente licenciado para Office para Mac Standard 2011 puede utilizar dicha licencia para ejecutar Office Standard 2010 para Windows.</w:t>
      </w:r>
    </w:p>
    <w:p w:rsidR="008A1637" w:rsidRPr="00D17DBE" w:rsidRDefault="008A1637" w:rsidP="007022C1">
      <w:pPr>
        <w:pStyle w:val="AppendixBodyText"/>
        <w:spacing w:after="0"/>
        <w:rPr>
          <w:rFonts w:ascii="Tahoma" w:hAnsi="Tahoma" w:cs="Tahoma"/>
          <w:sz w:val="18"/>
          <w:szCs w:val="18"/>
          <w:lang w:val="es-ES"/>
        </w:rPr>
      </w:pPr>
    </w:p>
    <w:p w:rsidR="008A1637" w:rsidRPr="00D17DBE" w:rsidRDefault="008A1637" w:rsidP="007022C1">
      <w:pPr>
        <w:pStyle w:val="AppendixBodyText"/>
        <w:spacing w:after="0"/>
        <w:ind w:right="720"/>
        <w:rPr>
          <w:rFonts w:ascii="Tahoma" w:hAnsi="Tahoma" w:cs="Tahoma"/>
          <w:lang w:val="es-ES"/>
        </w:rPr>
      </w:pPr>
      <w:r w:rsidRPr="00D17DBE">
        <w:rPr>
          <w:rFonts w:ascii="Tahoma" w:hAnsi="Tahoma" w:cs="Tahoma"/>
          <w:color w:val="000000"/>
          <w:sz w:val="18"/>
          <w:szCs w:val="18"/>
          <w:lang w:val="es-ES"/>
        </w:rPr>
        <w:t>Los componentes de un conjunto de productos pueden variar según la versión de plataforma. Puede utilizar los componentes del conjunto que elija implementar y solo dichos componentes. Por ejemplo, si un cliente con licencia con Office para Mac Standard 2011 Standard elige ejecutar Office Standard 2010, el cliente solamente puede ejecutar los componentes que se incluyen con Office Standard 2010. Por ejemplo, no tienen el derecho de ejecutar Lync, pero sí tienen el derecho de ejecutar OneNote.</w:t>
      </w:r>
    </w:p>
    <w:p w:rsidR="008A1637" w:rsidRPr="00D17DBE" w:rsidRDefault="008A1637" w:rsidP="00246377">
      <w:pPr>
        <w:pStyle w:val="AppendixBodyText"/>
        <w:spacing w:after="0"/>
        <w:ind w:right="720"/>
        <w:rPr>
          <w:rFonts w:ascii="Tahoma" w:hAnsi="Tahoma" w:cs="Tahoma"/>
          <w:lang w:val="es-ES"/>
        </w:rPr>
      </w:pPr>
      <w:r w:rsidRPr="00D17DBE">
        <w:rPr>
          <w:rFonts w:ascii="Tahoma" w:hAnsi="Tahoma" w:cs="Tahoma"/>
          <w:color w:val="000000"/>
          <w:sz w:val="18"/>
          <w:lang w:val="es-ES"/>
        </w:rPr>
        <w:t>Además, la cobertura de Software Assurance activa para una licencia de plataforma independiente permite que un Cliente utilice la versión más actual de la versión de plataforma del producto que esté disponible durante el periodo de vigencia de cobertura de Software Assurance (sujeto a la limitación de los componentes indicados anteriormente) en lugar del producto licenciado. Por ejemplo, un Cliente con cobertura de Software Assurance activa para una licencia de Office para Mac es elegible para utilizar la versión más actual de la correspondiente edición de Office para Windows presentada durante el periodo de</w:t>
      </w:r>
      <w:r w:rsidR="00246377" w:rsidRPr="00D17DBE">
        <w:rPr>
          <w:rFonts w:ascii="Tahoma" w:hAnsi="Tahoma" w:cs="Tahoma"/>
          <w:color w:val="000000"/>
          <w:sz w:val="18"/>
          <w:lang w:val="es-ES"/>
        </w:rPr>
        <w:t> </w:t>
      </w:r>
      <w:r w:rsidRPr="00D17DBE">
        <w:rPr>
          <w:rFonts w:ascii="Tahoma" w:hAnsi="Tahoma" w:cs="Tahoma"/>
          <w:color w:val="000000"/>
          <w:sz w:val="18"/>
          <w:lang w:val="es-ES"/>
        </w:rPr>
        <w:t>vigencia de su cobertura, en lugar de la versión Office para Mac.</w:t>
      </w:r>
    </w:p>
    <w:p w:rsidR="008A1637" w:rsidRPr="00D17DBE" w:rsidRDefault="008A1637" w:rsidP="007022C1">
      <w:pPr>
        <w:tabs>
          <w:tab w:val="left" w:pos="360"/>
        </w:tabs>
        <w:ind w:right="720"/>
        <w:rPr>
          <w:rFonts w:cs="Tahoma"/>
          <w:lang w:val="es-ES"/>
        </w:rPr>
      </w:pPr>
    </w:p>
    <w:p w:rsidR="008A1637" w:rsidRPr="00D17DBE" w:rsidRDefault="008A1637" w:rsidP="007022C1">
      <w:pPr>
        <w:pStyle w:val="AppendixBodyText"/>
        <w:spacing w:after="0"/>
        <w:ind w:right="720"/>
        <w:rPr>
          <w:rFonts w:ascii="Tahoma" w:hAnsi="Tahoma" w:cs="Tahoma"/>
          <w:lang w:val="es-ES"/>
        </w:rPr>
      </w:pPr>
      <w:r w:rsidRPr="00D17DBE">
        <w:rPr>
          <w:rFonts w:ascii="Tahoma" w:hAnsi="Tahoma" w:cs="Tahoma"/>
          <w:sz w:val="18"/>
          <w:lang w:val="es-ES"/>
        </w:rPr>
        <w:lastRenderedPageBreak/>
        <w:t xml:space="preserve">Microsoft SQL Server es una licencia de </w:t>
      </w:r>
      <w:r w:rsidR="002B663E" w:rsidRPr="00D17DBE">
        <w:rPr>
          <w:rFonts w:ascii="Tahoma" w:hAnsi="Tahoma" w:cs="Tahoma"/>
          <w:sz w:val="18"/>
          <w:lang w:val="es-ES"/>
        </w:rPr>
        <w:t>“</w:t>
      </w:r>
      <w:r w:rsidRPr="00D17DBE">
        <w:rPr>
          <w:rFonts w:ascii="Tahoma" w:hAnsi="Tahoma" w:cs="Tahoma"/>
          <w:sz w:val="18"/>
          <w:lang w:val="es-ES"/>
        </w:rPr>
        <w:t>plataforma independiente</w:t>
      </w:r>
      <w:r w:rsidR="002B663E" w:rsidRPr="00D17DBE">
        <w:rPr>
          <w:rFonts w:ascii="Tahoma" w:hAnsi="Tahoma" w:cs="Tahoma"/>
          <w:sz w:val="18"/>
          <w:lang w:val="es-ES"/>
        </w:rPr>
        <w:t>”</w:t>
      </w:r>
      <w:r w:rsidRPr="00D17DBE">
        <w:rPr>
          <w:rFonts w:ascii="Tahoma" w:hAnsi="Tahoma" w:cs="Tahoma"/>
          <w:sz w:val="18"/>
          <w:lang w:val="es-ES"/>
        </w:rPr>
        <w:t>. Una licencia de plataforma independiente permite el uso de un producto específico en cualquier plataforma informática en que el software se ejecuta, siempre que la versión utilizada sea la misma o anterior a la versión original licenciada.</w:t>
      </w:r>
    </w:p>
    <w:p w:rsidR="008A1637" w:rsidRPr="00D17DBE" w:rsidRDefault="008A1637" w:rsidP="007022C1">
      <w:pPr>
        <w:pStyle w:val="AppendixBodyText"/>
        <w:spacing w:after="0"/>
        <w:ind w:right="720"/>
        <w:rPr>
          <w:rFonts w:ascii="Tahoma" w:hAnsi="Tahoma" w:cs="Tahoma"/>
          <w:lang w:val="es-ES"/>
        </w:rPr>
      </w:pPr>
    </w:p>
    <w:p w:rsidR="008A1637" w:rsidRPr="00D17DBE" w:rsidRDefault="008A1637" w:rsidP="007022C1">
      <w:pPr>
        <w:pStyle w:val="AppendixBodyText"/>
        <w:spacing w:after="0"/>
        <w:ind w:right="720"/>
        <w:rPr>
          <w:rFonts w:ascii="Tahoma" w:hAnsi="Tahoma" w:cs="Tahoma"/>
          <w:lang w:val="es-ES"/>
        </w:rPr>
      </w:pPr>
      <w:r w:rsidRPr="00D17DBE">
        <w:rPr>
          <w:rFonts w:ascii="Tahoma" w:hAnsi="Tahoma" w:cs="Tahoma"/>
          <w:sz w:val="18"/>
          <w:lang w:val="es-ES"/>
        </w:rPr>
        <w:t>Además, un Cliente que inscribe una licencia de plataforma independiente en Software Assurance es elegible para utilizar la versión más actual de dicho producto específico que se encuentra disponible durante el periodo de vigencia de la cobertura de Software Assurance, independientemente de la plataforma (siempre que solo una versión se instale/utilice cada vez).</w:t>
      </w:r>
    </w:p>
    <w:p w:rsidR="00973A93" w:rsidRPr="00D17DBE" w:rsidRDefault="00973A93">
      <w:pPr>
        <w:rPr>
          <w:rFonts w:cs="Tahoma"/>
          <w:lang w:val="es-ES"/>
        </w:rPr>
      </w:pPr>
      <w:bookmarkStart w:id="928" w:name="_Toc336338254"/>
    </w:p>
    <w:p w:rsidR="008A1637" w:rsidRPr="00D17DBE" w:rsidRDefault="008A1637" w:rsidP="001760D6">
      <w:pPr>
        <w:pStyle w:val="Heading2"/>
        <w:keepNext/>
        <w:ind w:left="0"/>
        <w:rPr>
          <w:rFonts w:ascii="Tahoma" w:hAnsi="Tahoma" w:cs="Tahoma"/>
          <w:lang w:val="es-ES"/>
        </w:rPr>
      </w:pPr>
      <w:bookmarkStart w:id="929" w:name="_Toc370980844"/>
      <w:r w:rsidRPr="00D17DBE">
        <w:rPr>
          <w:rFonts w:ascii="Tahoma" w:hAnsi="Tahoma" w:cs="Tahoma"/>
          <w:lang w:val="es-ES"/>
        </w:rPr>
        <w:t>Claves de Producto para Licencias por Volumen</w:t>
      </w:r>
      <w:bookmarkEnd w:id="928"/>
      <w:bookmarkEnd w:id="929"/>
    </w:p>
    <w:p w:rsidR="008A1637" w:rsidRPr="00D17DBE" w:rsidRDefault="008A1637" w:rsidP="001760D6">
      <w:pPr>
        <w:keepNext/>
        <w:spacing w:after="60"/>
        <w:ind w:right="720"/>
        <w:rPr>
          <w:rFonts w:cs="Tahoma"/>
          <w:lang w:val="es-ES"/>
        </w:rPr>
      </w:pPr>
    </w:p>
    <w:p w:rsidR="008A1637" w:rsidRPr="00D17DBE" w:rsidRDefault="004829AF" w:rsidP="007022C1">
      <w:pPr>
        <w:ind w:right="720"/>
        <w:rPr>
          <w:rFonts w:cs="Tahoma"/>
          <w:lang w:val="es-ES"/>
        </w:rPr>
      </w:pPr>
      <w:r w:rsidRPr="00D17DBE">
        <w:rPr>
          <w:rFonts w:cs="Tahoma"/>
          <w:color w:val="000000"/>
          <w:szCs w:val="18"/>
          <w:lang w:val="es-ES"/>
        </w:rPr>
        <w:t xml:space="preserve">Las claves de producto permiten a las organizaciones utilizar el software y los productos para los que tienen licencia. Todas las claves de producto se emiten a un Cliente en virtud de un contrato de licencia específico. Para obtener sus claves de producto, visite el </w:t>
      </w:r>
      <w:hyperlink r:id="rId33" w:history="1">
        <w:r w:rsidRPr="00D17DBE">
          <w:rPr>
            <w:rStyle w:val="Hyperlink"/>
            <w:rFonts w:cs="Tahoma"/>
            <w:szCs w:val="18"/>
            <w:lang w:val="es-ES"/>
          </w:rPr>
          <w:t>Centro de Servicios de Licencias por Volumen de Microsoft (VLSC)</w:t>
        </w:r>
      </w:hyperlink>
      <w:r w:rsidRPr="00D17DBE">
        <w:rPr>
          <w:rFonts w:cs="Tahoma"/>
          <w:color w:val="000000"/>
          <w:szCs w:val="18"/>
          <w:lang w:val="es-ES"/>
        </w:rPr>
        <w:t xml:space="preserve">. También puede llamar al </w:t>
      </w:r>
      <w:hyperlink r:id="rId34" w:history="1">
        <w:r w:rsidRPr="00D17DBE">
          <w:rPr>
            <w:rStyle w:val="Hyperlink"/>
            <w:rFonts w:cs="Tahoma"/>
            <w:szCs w:val="18"/>
            <w:lang w:val="es-ES"/>
          </w:rPr>
          <w:t>Centro de Activación de Licencias por Volumen de Microsoft</w:t>
        </w:r>
      </w:hyperlink>
      <w:r w:rsidRPr="00D17DBE">
        <w:rPr>
          <w:rFonts w:cs="Tahoma"/>
          <w:color w:val="0070C0"/>
          <w:szCs w:val="18"/>
          <w:lang w:val="es-ES"/>
        </w:rPr>
        <w:t>.</w:t>
      </w:r>
      <w:r w:rsidRPr="00D17DBE">
        <w:rPr>
          <w:rFonts w:cs="Tahoma"/>
          <w:color w:val="000000"/>
          <w:szCs w:val="18"/>
          <w:lang w:val="es-ES"/>
        </w:rPr>
        <w:t xml:space="preserve"> </w:t>
      </w:r>
    </w:p>
    <w:p w:rsidR="008A1637" w:rsidRPr="00D17DBE" w:rsidRDefault="008A1637" w:rsidP="007022C1">
      <w:pPr>
        <w:ind w:right="720"/>
        <w:rPr>
          <w:rFonts w:cs="Tahoma"/>
          <w:lang w:val="es-ES"/>
        </w:rPr>
      </w:pPr>
    </w:p>
    <w:p w:rsidR="008A1637" w:rsidRPr="00D17DBE" w:rsidRDefault="008A1637" w:rsidP="007022C1">
      <w:pPr>
        <w:ind w:right="720"/>
        <w:rPr>
          <w:rFonts w:cs="Tahoma"/>
          <w:lang w:val="es-ES"/>
        </w:rPr>
      </w:pPr>
      <w:r w:rsidRPr="00D17DBE">
        <w:rPr>
          <w:rFonts w:cs="Tahoma"/>
          <w:color w:val="000000"/>
          <w:szCs w:val="18"/>
          <w:lang w:val="es-ES"/>
        </w:rPr>
        <w:t xml:space="preserve">Para revisar una Lista de Productos con Licencias por Volumen que necesitan claves de producto, así como información adicional, consulte: </w:t>
      </w:r>
      <w:hyperlink r:id="rId35" w:history="1">
        <w:r w:rsidRPr="00D17DBE">
          <w:rPr>
            <w:rStyle w:val="Hyperlink"/>
            <w:rFonts w:cs="Tahoma"/>
            <w:szCs w:val="18"/>
            <w:lang w:val="es-ES"/>
          </w:rPr>
          <w:t>http://www.microsoft.com/licensing/resources/vol/volumelicensekey/default.mspx</w:t>
        </w:r>
      </w:hyperlink>
      <w:r w:rsidRPr="00D17DBE">
        <w:rPr>
          <w:rFonts w:cs="Tahoma"/>
          <w:szCs w:val="18"/>
          <w:lang w:val="es-ES"/>
        </w:rPr>
        <w:t>.</w:t>
      </w:r>
      <w:r w:rsidRPr="00D17DBE">
        <w:rPr>
          <w:rFonts w:cs="Tahoma"/>
          <w:color w:val="000000"/>
          <w:szCs w:val="18"/>
          <w:lang w:val="es-ES"/>
        </w:rPr>
        <w:t xml:space="preserve"> </w:t>
      </w:r>
    </w:p>
    <w:p w:rsidR="008A1637" w:rsidRPr="00D17DBE" w:rsidRDefault="008A1637" w:rsidP="007022C1">
      <w:pPr>
        <w:ind w:right="720"/>
        <w:rPr>
          <w:rFonts w:cs="Tahoma"/>
          <w:lang w:val="es-ES"/>
        </w:rPr>
      </w:pPr>
      <w:r w:rsidRPr="00D17DBE">
        <w:rPr>
          <w:rFonts w:cs="Tahoma"/>
          <w:color w:val="1F497D"/>
          <w:szCs w:val="18"/>
          <w:lang w:val="es-ES"/>
        </w:rPr>
        <w:br/>
      </w:r>
      <w:r w:rsidRPr="00D17DBE">
        <w:rPr>
          <w:rFonts w:cs="Tahoma"/>
          <w:color w:val="000000"/>
          <w:szCs w:val="18"/>
          <w:lang w:val="es-ES"/>
        </w:rPr>
        <w:t>No todos los productos de Licencias por Volumen necesitan una clave de producto.</w:t>
      </w:r>
      <w:r w:rsidRPr="00D17DBE">
        <w:rPr>
          <w:rFonts w:cs="Tahoma"/>
          <w:color w:val="333333"/>
          <w:sz w:val="17"/>
          <w:szCs w:val="17"/>
          <w:lang w:val="es-ES"/>
        </w:rPr>
        <w:t xml:space="preserve"> </w:t>
      </w:r>
      <w:r w:rsidRPr="00D17DBE">
        <w:rPr>
          <w:rFonts w:cs="Tahoma"/>
          <w:color w:val="000000"/>
          <w:szCs w:val="18"/>
          <w:lang w:val="es-ES"/>
        </w:rPr>
        <w:t>Si no se nombra el producto, no se requiere una clave de producto.</w:t>
      </w:r>
    </w:p>
    <w:p w:rsidR="008A1637" w:rsidRPr="00D17DBE" w:rsidRDefault="008A1637" w:rsidP="007022C1">
      <w:pPr>
        <w:ind w:right="720"/>
        <w:rPr>
          <w:rFonts w:cs="Tahoma"/>
          <w:lang w:val="es-ES"/>
        </w:rPr>
      </w:pPr>
    </w:p>
    <w:p w:rsidR="001B413E" w:rsidRPr="00D17DBE" w:rsidRDefault="008A1637" w:rsidP="007074F2">
      <w:pPr>
        <w:ind w:right="720"/>
        <w:rPr>
          <w:rFonts w:cs="Tahoma"/>
          <w:lang w:val="es-ES"/>
        </w:rPr>
      </w:pPr>
      <w:r w:rsidRPr="00D17DBE">
        <w:rPr>
          <w:rFonts w:cs="Tahoma"/>
          <w:b/>
          <w:bCs/>
          <w:color w:val="000000"/>
          <w:szCs w:val="18"/>
          <w:lang w:val="es-ES"/>
        </w:rPr>
        <w:t>Nota:</w:t>
      </w:r>
      <w:r w:rsidRPr="00D17DBE">
        <w:rPr>
          <w:rFonts w:cs="Tahoma"/>
          <w:color w:val="000000"/>
          <w:szCs w:val="18"/>
          <w:lang w:val="es-ES"/>
        </w:rPr>
        <w:t xml:space="preserve"> Las claves de producto se ceden a su organización y están previstas para uso exclusivo de la misma. Usted será responsable del uso no autorizado de claves de producto emitidas en virtud de su contrato. Adopte las medidas necesarias para proteger sus claves de producto. No revele sus claves de producto a</w:t>
      </w:r>
      <w:r w:rsidR="007074F2" w:rsidRPr="00D17DBE">
        <w:rPr>
          <w:rFonts w:cs="Tahoma"/>
          <w:color w:val="000000"/>
          <w:szCs w:val="18"/>
          <w:lang w:val="es-ES"/>
        </w:rPr>
        <w:t> </w:t>
      </w:r>
      <w:r w:rsidRPr="00D17DBE">
        <w:rPr>
          <w:rFonts w:cs="Tahoma"/>
          <w:color w:val="000000"/>
          <w:szCs w:val="18"/>
          <w:lang w:val="es-ES"/>
        </w:rPr>
        <w:t xml:space="preserve">ninguna parte no autorizada. </w:t>
      </w:r>
    </w:p>
    <w:p w:rsidR="001B413E" w:rsidRPr="00D17DBE" w:rsidRDefault="001B413E">
      <w:pPr>
        <w:rPr>
          <w:rFonts w:cs="Tahoma"/>
          <w:lang w:val="es-ES"/>
        </w:rPr>
      </w:pPr>
      <w:r w:rsidRPr="00D17DBE">
        <w:rPr>
          <w:rFonts w:cs="Tahoma"/>
          <w:color w:val="000000"/>
          <w:szCs w:val="18"/>
          <w:lang w:val="es-ES"/>
        </w:rPr>
        <w:br w:type="page"/>
      </w:r>
    </w:p>
    <w:p w:rsidR="001B413E" w:rsidRPr="00D17DBE" w:rsidRDefault="001B413E" w:rsidP="00246377">
      <w:pPr>
        <w:pStyle w:val="Heading1"/>
        <w:rPr>
          <w:rFonts w:cs="Tahoma"/>
          <w:lang w:val="es-ES"/>
        </w:rPr>
      </w:pPr>
      <w:bookmarkStart w:id="930" w:name="_Section_10_–"/>
      <w:bookmarkStart w:id="931" w:name="_Sección_10:_Términos"/>
      <w:bookmarkStart w:id="932" w:name="_Toc370980845"/>
      <w:bookmarkEnd w:id="930"/>
      <w:bookmarkEnd w:id="931"/>
      <w:r w:rsidRPr="00D17DBE">
        <w:rPr>
          <w:rFonts w:cs="Tahoma"/>
          <w:lang w:val="es-ES"/>
        </w:rPr>
        <w:lastRenderedPageBreak/>
        <w:t>Sección 10: Términos complementarios de</w:t>
      </w:r>
      <w:r w:rsidR="00246377" w:rsidRPr="00D17DBE">
        <w:rPr>
          <w:rFonts w:cs="Tahoma"/>
          <w:lang w:val="es-ES"/>
        </w:rPr>
        <w:t> </w:t>
      </w:r>
      <w:r w:rsidRPr="00D17DBE">
        <w:rPr>
          <w:rFonts w:cs="Tahoma"/>
          <w:lang w:val="es-ES"/>
        </w:rPr>
        <w:t>los Servicios Online UTILIZADOS con software local</w:t>
      </w:r>
      <w:bookmarkEnd w:id="932"/>
    </w:p>
    <w:p w:rsidR="001B413E" w:rsidRPr="00D17DBE" w:rsidRDefault="001B413E" w:rsidP="001B413E">
      <w:pPr>
        <w:rPr>
          <w:rFonts w:cs="Tahoma"/>
          <w:lang w:val="es-ES"/>
        </w:rPr>
      </w:pPr>
    </w:p>
    <w:p w:rsidR="001B413E" w:rsidRPr="00D17DBE" w:rsidRDefault="001B413E" w:rsidP="007074F2">
      <w:pPr>
        <w:rPr>
          <w:rFonts w:cs="Tahoma"/>
          <w:lang w:val="es-ES"/>
        </w:rPr>
      </w:pPr>
      <w:r w:rsidRPr="00D17DBE">
        <w:rPr>
          <w:rFonts w:cs="Tahoma"/>
          <w:snapToGrid w:val="0"/>
          <w:lang w:val="es-ES"/>
        </w:rPr>
        <w:t>Algunas ofertas incluyen el software que se implementa y que se usa en las instalaciones del cliente, y uno o más de</w:t>
      </w:r>
      <w:r w:rsidR="007074F2" w:rsidRPr="00D17DBE">
        <w:rPr>
          <w:rFonts w:cs="Tahoma"/>
          <w:snapToGrid w:val="0"/>
          <w:lang w:val="es-ES"/>
        </w:rPr>
        <w:t> </w:t>
      </w:r>
      <w:r w:rsidRPr="00D17DBE">
        <w:rPr>
          <w:rFonts w:cs="Tahoma"/>
          <w:snapToGrid w:val="0"/>
          <w:lang w:val="es-ES"/>
        </w:rPr>
        <w:t xml:space="preserve">los Servicios Online previamente mencionados en la </w:t>
      </w:r>
      <w:hyperlink w:anchor="_Sección_5:_PRECIOS" w:history="1">
        <w:r w:rsidRPr="00D17DBE">
          <w:rPr>
            <w:rStyle w:val="Hyperlink"/>
            <w:rFonts w:cs="Tahoma"/>
            <w:snapToGrid w:val="0"/>
            <w:lang w:val="es-ES"/>
          </w:rPr>
          <w:t>Sección 5</w:t>
        </w:r>
      </w:hyperlink>
      <w:r w:rsidRPr="00D17DBE">
        <w:rPr>
          <w:rFonts w:cs="Tahoma"/>
          <w:snapToGrid w:val="0"/>
          <w:lang w:val="es-ES"/>
        </w:rPr>
        <w:t>, bajo la misma licencia. Por ejemplo,</w:t>
      </w:r>
      <w:r w:rsidRPr="00D17DBE">
        <w:rPr>
          <w:rFonts w:cs="Tahoma"/>
          <w:szCs w:val="20"/>
          <w:lang w:val="es-ES"/>
        </w:rPr>
        <w:t xml:space="preserve"> Archivado de</w:t>
      </w:r>
      <w:r w:rsidR="007074F2" w:rsidRPr="00D17DBE">
        <w:rPr>
          <w:rFonts w:cs="Tahoma"/>
          <w:snapToGrid w:val="0"/>
          <w:lang w:val="es-ES"/>
        </w:rPr>
        <w:t> </w:t>
      </w:r>
      <w:r w:rsidRPr="00D17DBE">
        <w:rPr>
          <w:rFonts w:cs="Tahoma"/>
          <w:szCs w:val="20"/>
          <w:lang w:val="es-ES"/>
        </w:rPr>
        <w:t>Exchange Online para Servidor de Exchange, Prevención de pérdida de datos y Protección en línea de Exchange están disponibles para los clientes, como parte de su Enterprise CAL Suite o CAL de Exchange Enterprise con Services</w:t>
      </w:r>
      <w:r w:rsidR="007074F2" w:rsidRPr="00D17DBE">
        <w:rPr>
          <w:rFonts w:cs="Tahoma"/>
          <w:snapToGrid w:val="0"/>
          <w:lang w:val="es-ES"/>
        </w:rPr>
        <w:t> </w:t>
      </w:r>
      <w:r w:rsidRPr="00D17DBE">
        <w:rPr>
          <w:rFonts w:cs="Tahoma"/>
          <w:szCs w:val="20"/>
          <w:lang w:val="es-ES"/>
        </w:rPr>
        <w:t>2013. Algunos de estos Servicios Online también están disponibles como ofertas de suscripción independientes para complementar software local.</w:t>
      </w:r>
      <w:r w:rsidR="0061775E" w:rsidRPr="00D17DBE">
        <w:rPr>
          <w:rFonts w:cs="Tahoma"/>
          <w:szCs w:val="20"/>
          <w:lang w:val="es-ES"/>
        </w:rPr>
        <w:t xml:space="preserve"> </w:t>
      </w:r>
      <w:r w:rsidRPr="00D17DBE">
        <w:rPr>
          <w:rFonts w:cs="Tahoma"/>
          <w:szCs w:val="20"/>
          <w:lang w:val="es-ES"/>
        </w:rPr>
        <w:t>Los siguientes Términos y Condiciones Complementarios (</w:t>
      </w:r>
      <w:r w:rsidR="002B663E" w:rsidRPr="00D17DBE">
        <w:rPr>
          <w:rFonts w:cs="Tahoma"/>
          <w:szCs w:val="20"/>
          <w:lang w:val="es-ES"/>
        </w:rPr>
        <w:t>“</w:t>
      </w:r>
      <w:r w:rsidRPr="00D17DBE">
        <w:rPr>
          <w:rFonts w:cs="Tahoma"/>
          <w:szCs w:val="20"/>
          <w:lang w:val="es-ES"/>
        </w:rPr>
        <w:t>Términos Complementarios</w:t>
      </w:r>
      <w:r w:rsidR="002B663E" w:rsidRPr="00D17DBE">
        <w:rPr>
          <w:rFonts w:cs="Tahoma"/>
          <w:szCs w:val="20"/>
          <w:lang w:val="es-ES"/>
        </w:rPr>
        <w:t>”</w:t>
      </w:r>
      <w:r w:rsidRPr="00D17DBE">
        <w:rPr>
          <w:rFonts w:cs="Tahoma"/>
          <w:szCs w:val="20"/>
          <w:lang w:val="es-ES"/>
        </w:rPr>
        <w:t xml:space="preserve">) se aplicarán a </w:t>
      </w:r>
      <w:r w:rsidRPr="00D17DBE">
        <w:rPr>
          <w:rFonts w:cs="Tahoma"/>
          <w:snapToGrid w:val="0"/>
          <w:lang w:val="es-ES"/>
        </w:rPr>
        <w:t>la adquisición y el uso de los clientes de dichos Servicios Online.</w:t>
      </w:r>
      <w:r w:rsidR="0061775E" w:rsidRPr="00D17DBE">
        <w:rPr>
          <w:rFonts w:cs="Tahoma"/>
          <w:szCs w:val="20"/>
          <w:lang w:val="es-ES"/>
        </w:rPr>
        <w:t xml:space="preserve"> </w:t>
      </w:r>
    </w:p>
    <w:p w:rsidR="001B413E" w:rsidRPr="00D17DBE" w:rsidRDefault="001B413E" w:rsidP="001B413E">
      <w:pPr>
        <w:keepNext/>
        <w:spacing w:before="120" w:after="60"/>
        <w:ind w:left="720"/>
        <w:outlineLvl w:val="0"/>
        <w:rPr>
          <w:rFonts w:cs="Tahoma"/>
          <w:lang w:val="es-ES"/>
        </w:rPr>
      </w:pPr>
      <w:r w:rsidRPr="00D17DBE">
        <w:rPr>
          <w:rFonts w:cs="Tahoma"/>
          <w:b/>
          <w:bCs/>
          <w:iCs/>
          <w:snapToGrid w:val="0"/>
          <w:szCs w:val="18"/>
          <w:lang w:val="es-ES"/>
        </w:rPr>
        <w:t>Definiciones.</w:t>
      </w:r>
    </w:p>
    <w:p w:rsidR="001B413E" w:rsidRPr="00D17DBE" w:rsidRDefault="002B663E" w:rsidP="007074F2">
      <w:pPr>
        <w:ind w:left="720"/>
        <w:jc w:val="both"/>
        <w:rPr>
          <w:rFonts w:cs="Tahoma"/>
          <w:lang w:val="es-ES"/>
        </w:rPr>
      </w:pPr>
      <w:r w:rsidRPr="00D17DBE">
        <w:rPr>
          <w:rFonts w:cs="Tahoma"/>
          <w:snapToGrid w:val="0"/>
          <w:color w:val="000000"/>
          <w:szCs w:val="18"/>
          <w:lang w:val="es-ES"/>
        </w:rPr>
        <w:t>“</w:t>
      </w:r>
      <w:r w:rsidR="001B413E" w:rsidRPr="00D17DBE">
        <w:rPr>
          <w:rFonts w:cs="Tahoma"/>
          <w:snapToGrid w:val="0"/>
          <w:color w:val="000000"/>
          <w:szCs w:val="18"/>
          <w:lang w:val="es-ES"/>
        </w:rPr>
        <w:t>Datos del Cliente</w:t>
      </w:r>
      <w:r w:rsidRPr="00D17DBE">
        <w:rPr>
          <w:rFonts w:cs="Tahoma"/>
          <w:snapToGrid w:val="0"/>
          <w:color w:val="000000"/>
          <w:szCs w:val="18"/>
          <w:lang w:val="es-ES"/>
        </w:rPr>
        <w:t>”</w:t>
      </w:r>
      <w:r w:rsidR="001B413E" w:rsidRPr="00D17DBE">
        <w:rPr>
          <w:rFonts w:cs="Tahoma"/>
          <w:snapToGrid w:val="0"/>
          <w:color w:val="000000"/>
          <w:szCs w:val="18"/>
          <w:lang w:val="es-ES"/>
        </w:rPr>
        <w:t xml:space="preserve"> son todos los datos, incluidos todos los archivos de texto, sonido, software o imagen que</w:t>
      </w:r>
      <w:r w:rsidR="007074F2" w:rsidRPr="00D17DBE">
        <w:rPr>
          <w:rFonts w:cs="Tahoma"/>
          <w:snapToGrid w:val="0"/>
          <w:color w:val="000000"/>
          <w:szCs w:val="18"/>
          <w:lang w:val="es-ES"/>
        </w:rPr>
        <w:t> </w:t>
      </w:r>
      <w:r w:rsidR="001B413E" w:rsidRPr="00D17DBE">
        <w:rPr>
          <w:rFonts w:cs="Tahoma"/>
          <w:snapToGrid w:val="0"/>
          <w:color w:val="000000"/>
          <w:szCs w:val="18"/>
          <w:lang w:val="es-ES"/>
        </w:rPr>
        <w:t>se proporcionan a Microsoft por el cliente o en su nombre mediante su uso de los Servicios Online.</w:t>
      </w:r>
    </w:p>
    <w:p w:rsidR="001B413E" w:rsidRPr="00D17DBE" w:rsidRDefault="002B663E" w:rsidP="001B413E">
      <w:pPr>
        <w:spacing w:before="120"/>
        <w:ind w:left="720"/>
        <w:jc w:val="both"/>
        <w:rPr>
          <w:rFonts w:cs="Tahoma"/>
          <w:lang w:val="es-ES"/>
        </w:rPr>
      </w:pPr>
      <w:r w:rsidRPr="00D17DBE">
        <w:rPr>
          <w:rFonts w:cs="Tahoma"/>
          <w:snapToGrid w:val="0"/>
          <w:color w:val="000000"/>
          <w:szCs w:val="18"/>
          <w:lang w:val="es-ES"/>
        </w:rPr>
        <w:t>“</w:t>
      </w:r>
      <w:r w:rsidR="001B413E" w:rsidRPr="00D17DBE">
        <w:rPr>
          <w:rFonts w:cs="Tahoma"/>
          <w:snapToGrid w:val="0"/>
          <w:color w:val="000000"/>
          <w:szCs w:val="18"/>
          <w:lang w:val="es-ES"/>
        </w:rPr>
        <w:t>Contrato de Nivel de Servicio</w:t>
      </w:r>
      <w:r w:rsidRPr="00D17DBE">
        <w:rPr>
          <w:rFonts w:cs="Tahoma"/>
          <w:snapToGrid w:val="0"/>
          <w:color w:val="000000"/>
          <w:szCs w:val="18"/>
          <w:lang w:val="es-ES"/>
        </w:rPr>
        <w:t>”</w:t>
      </w:r>
      <w:r w:rsidR="001B413E" w:rsidRPr="00D17DBE">
        <w:rPr>
          <w:rFonts w:cs="Tahoma"/>
          <w:snapToGrid w:val="0"/>
          <w:color w:val="000000"/>
          <w:szCs w:val="18"/>
          <w:lang w:val="es-ES"/>
        </w:rPr>
        <w:t xml:space="preserve"> es el documento que especifica los estándares a los que Microsoft acepta adherirse y por los cuales mide el nivel de servicio de un Servicio Online.</w:t>
      </w:r>
    </w:p>
    <w:p w:rsidR="001B413E" w:rsidRPr="00D17DBE" w:rsidRDefault="001B413E" w:rsidP="001B413E">
      <w:pPr>
        <w:keepNext/>
        <w:spacing w:before="120" w:after="60"/>
        <w:ind w:left="720"/>
        <w:outlineLvl w:val="0"/>
        <w:rPr>
          <w:rFonts w:cs="Tahoma"/>
          <w:lang w:val="es-ES"/>
        </w:rPr>
      </w:pPr>
      <w:r w:rsidRPr="00D17DBE">
        <w:rPr>
          <w:rFonts w:cs="Tahoma"/>
          <w:b/>
          <w:bCs/>
          <w:iCs/>
          <w:snapToGrid w:val="0"/>
          <w:szCs w:val="18"/>
          <w:lang w:val="es-ES"/>
        </w:rPr>
        <w:t>Aplicabilidad de los Términos Complementarios.</w:t>
      </w:r>
    </w:p>
    <w:p w:rsidR="001B413E" w:rsidRPr="00D17DBE" w:rsidRDefault="001B413E" w:rsidP="001B413E">
      <w:pPr>
        <w:ind w:left="720"/>
        <w:jc w:val="both"/>
        <w:rPr>
          <w:rFonts w:cs="Tahoma"/>
          <w:lang w:val="es-ES"/>
        </w:rPr>
      </w:pPr>
      <w:r w:rsidRPr="00D17DBE">
        <w:rPr>
          <w:rFonts w:cs="Tahoma"/>
          <w:snapToGrid w:val="0"/>
          <w:color w:val="000000"/>
          <w:szCs w:val="18"/>
          <w:lang w:val="es-ES"/>
        </w:rPr>
        <w:t>Estos Términos Complementarios solo se aplican a la adquisición y al uso de los Servicios Online y los Servicios por parte del cliente.</w:t>
      </w:r>
      <w:r w:rsidR="0061775E" w:rsidRPr="00D17DBE">
        <w:rPr>
          <w:rFonts w:cs="Tahoma"/>
          <w:snapToGrid w:val="0"/>
          <w:color w:val="000000"/>
          <w:szCs w:val="18"/>
          <w:lang w:val="es-ES"/>
        </w:rPr>
        <w:t xml:space="preserve"> </w:t>
      </w:r>
      <w:r w:rsidRPr="00D17DBE">
        <w:rPr>
          <w:rFonts w:cs="Tahoma"/>
          <w:snapToGrid w:val="0"/>
          <w:color w:val="000000"/>
          <w:szCs w:val="18"/>
          <w:lang w:val="es-ES"/>
        </w:rPr>
        <w:t>En caso de conflicto entre estos Términos Complementarios y los términos y condiciones del Contrato Marco o del Contrato que no se resuelvan de manera expresa por sus términos, regirán estos Términos Complementarios.</w:t>
      </w:r>
    </w:p>
    <w:p w:rsidR="001B413E" w:rsidRPr="00D17DBE" w:rsidRDefault="001B413E" w:rsidP="001B413E">
      <w:pPr>
        <w:keepNext/>
        <w:spacing w:before="120" w:after="60"/>
        <w:ind w:left="720"/>
        <w:outlineLvl w:val="0"/>
        <w:rPr>
          <w:rFonts w:cs="Tahoma"/>
          <w:lang w:val="es-ES"/>
        </w:rPr>
      </w:pPr>
      <w:r w:rsidRPr="00D17DBE">
        <w:rPr>
          <w:rFonts w:cs="Tahoma"/>
          <w:b/>
          <w:bCs/>
          <w:iCs/>
          <w:snapToGrid w:val="0"/>
          <w:szCs w:val="18"/>
          <w:lang w:val="es-ES"/>
        </w:rPr>
        <w:t>Garantía limitada para Servicios Online.</w:t>
      </w:r>
    </w:p>
    <w:p w:rsidR="001B413E" w:rsidRPr="00D17DBE" w:rsidRDefault="001B413E" w:rsidP="001B413E">
      <w:pPr>
        <w:ind w:left="720"/>
        <w:jc w:val="both"/>
        <w:rPr>
          <w:rFonts w:cs="Tahoma"/>
          <w:lang w:val="es-ES"/>
        </w:rPr>
      </w:pPr>
      <w:r w:rsidRPr="00D17DBE">
        <w:rPr>
          <w:rFonts w:cs="Tahoma"/>
          <w:snapToGrid w:val="0"/>
          <w:color w:val="000000"/>
          <w:szCs w:val="18"/>
          <w:lang w:val="es-ES"/>
        </w:rPr>
        <w:t>Microsoft garantiza que los Servicios Online se realizarán de acuerdo con el Contrato de Nivel de Servicio aplicable.</w:t>
      </w:r>
      <w:r w:rsidR="0061775E" w:rsidRPr="00D17DBE">
        <w:rPr>
          <w:rFonts w:cs="Tahoma"/>
          <w:snapToGrid w:val="0"/>
          <w:color w:val="000000"/>
          <w:szCs w:val="18"/>
          <w:lang w:val="es-ES"/>
        </w:rPr>
        <w:t xml:space="preserve"> </w:t>
      </w:r>
      <w:r w:rsidRPr="00D17DBE">
        <w:rPr>
          <w:rFonts w:cs="Tahoma"/>
          <w:snapToGrid w:val="0"/>
          <w:color w:val="000000"/>
          <w:szCs w:val="18"/>
          <w:lang w:val="es-ES"/>
        </w:rPr>
        <w:t>Esta garantía limitada es por la duración del uso del cliente del Servicio Online, sujeto a los requisitos de notificación del Contrato de Nivel de Servicio aplicable.</w:t>
      </w:r>
    </w:p>
    <w:p w:rsidR="001B413E" w:rsidRPr="00D17DBE" w:rsidRDefault="001B413E" w:rsidP="001B413E">
      <w:pPr>
        <w:spacing w:before="120"/>
        <w:ind w:left="720"/>
        <w:jc w:val="both"/>
        <w:rPr>
          <w:rFonts w:cs="Tahoma"/>
          <w:lang w:val="es-ES"/>
        </w:rPr>
      </w:pPr>
      <w:r w:rsidRPr="00D17DBE">
        <w:rPr>
          <w:rFonts w:cs="Tahoma"/>
          <w:snapToGrid w:val="0"/>
          <w:color w:val="000000"/>
          <w:szCs w:val="18"/>
          <w:lang w:val="es-ES"/>
        </w:rPr>
        <w:t>Si Microsoft no cumple esta garantía limitada y el cliente notifica a Microsoft dentro del periodo de la garantía, entonces Microsoft proporcionará los recursos identificados en el Contrato de Nivel de Servicio en el Servicio Online afectado.</w:t>
      </w:r>
      <w:r w:rsidR="0061775E" w:rsidRPr="00D17DBE">
        <w:rPr>
          <w:rFonts w:cs="Tahoma"/>
          <w:snapToGrid w:val="0"/>
          <w:color w:val="000000"/>
          <w:szCs w:val="18"/>
          <w:lang w:val="es-ES"/>
        </w:rPr>
        <w:t xml:space="preserve"> </w:t>
      </w:r>
      <w:r w:rsidRPr="00D17DBE">
        <w:rPr>
          <w:rFonts w:cs="Tahoma"/>
          <w:snapToGrid w:val="0"/>
          <w:color w:val="000000"/>
          <w:szCs w:val="18"/>
          <w:lang w:val="es-ES"/>
        </w:rPr>
        <w:t>Estos son los únicos recursos de los que dispone el cliente por incumplimiento de la garantía limitada, a no ser que la legislación aplicable exija que se proporcionen otros.</w:t>
      </w:r>
    </w:p>
    <w:p w:rsidR="001B413E" w:rsidRPr="00D17DBE" w:rsidRDefault="001B413E" w:rsidP="001B413E">
      <w:pPr>
        <w:spacing w:before="120"/>
        <w:ind w:left="720"/>
        <w:jc w:val="both"/>
        <w:rPr>
          <w:rFonts w:cs="Tahoma"/>
          <w:lang w:val="es-ES"/>
        </w:rPr>
      </w:pPr>
      <w:r w:rsidRPr="00D17DBE">
        <w:rPr>
          <w:rFonts w:cs="Tahoma"/>
          <w:snapToGrid w:val="0"/>
          <w:color w:val="000000"/>
          <w:szCs w:val="18"/>
          <w:lang w:val="es-ES"/>
        </w:rPr>
        <w:t>Esta garantía limitada está sujeta a las siguientes limitaciones:</w:t>
      </w:r>
    </w:p>
    <w:p w:rsidR="001B413E" w:rsidRPr="00D17DBE" w:rsidRDefault="001B413E" w:rsidP="001B413E">
      <w:pPr>
        <w:numPr>
          <w:ilvl w:val="0"/>
          <w:numId w:val="124"/>
        </w:numPr>
        <w:spacing w:before="120"/>
        <w:ind w:left="1080"/>
        <w:contextualSpacing/>
        <w:jc w:val="both"/>
        <w:rPr>
          <w:rFonts w:cs="Tahoma"/>
          <w:lang w:val="es-ES"/>
        </w:rPr>
      </w:pPr>
      <w:r w:rsidRPr="00D17DBE">
        <w:rPr>
          <w:rFonts w:cs="Tahoma"/>
          <w:snapToGrid w:val="0"/>
          <w:color w:val="000000"/>
          <w:szCs w:val="18"/>
          <w:lang w:val="es-ES"/>
        </w:rPr>
        <w:t>cualquier garantía o condición implícita que no pueda ser excluida por ley tendrá una duración de un año a contar desde el inicio de la garantía limitada;</w:t>
      </w:r>
    </w:p>
    <w:p w:rsidR="001B413E" w:rsidRPr="00D17DBE" w:rsidRDefault="001B413E" w:rsidP="001B413E">
      <w:pPr>
        <w:numPr>
          <w:ilvl w:val="0"/>
          <w:numId w:val="124"/>
        </w:numPr>
        <w:spacing w:before="120"/>
        <w:ind w:left="1080"/>
        <w:contextualSpacing/>
        <w:jc w:val="both"/>
        <w:rPr>
          <w:rFonts w:cs="Tahoma"/>
          <w:lang w:val="es-ES"/>
        </w:rPr>
      </w:pPr>
      <w:r w:rsidRPr="00D17DBE">
        <w:rPr>
          <w:rFonts w:cs="Tahoma"/>
          <w:snapToGrid w:val="0"/>
          <w:color w:val="000000"/>
          <w:szCs w:val="18"/>
          <w:lang w:val="es-ES"/>
        </w:rPr>
        <w:t>la garantía limitada no cubre problemas ocasionados por accidente, abuso o uso de una manera incompatible con el presente contrato de Licencias por Volumen del cliente o a los Derechos de Uso de los Productos, u originados por acontecimientos que se escapen del control razonable de Microsoft;</w:t>
      </w:r>
    </w:p>
    <w:p w:rsidR="001B413E" w:rsidRPr="00D17DBE" w:rsidRDefault="001B413E" w:rsidP="001B413E">
      <w:pPr>
        <w:numPr>
          <w:ilvl w:val="0"/>
          <w:numId w:val="124"/>
        </w:numPr>
        <w:spacing w:before="120"/>
        <w:ind w:left="1080"/>
        <w:contextualSpacing/>
        <w:jc w:val="both"/>
        <w:rPr>
          <w:rFonts w:cs="Tahoma"/>
          <w:lang w:val="es-ES"/>
        </w:rPr>
      </w:pPr>
      <w:r w:rsidRPr="00D17DBE">
        <w:rPr>
          <w:rFonts w:cs="Tahoma"/>
          <w:snapToGrid w:val="0"/>
          <w:color w:val="000000"/>
          <w:szCs w:val="18"/>
          <w:lang w:val="es-ES"/>
        </w:rPr>
        <w:t>la garantía limitada no se aplica a productos gratuitos, de prueba, versiones preliminares o beta de los Servicios Online; y</w:t>
      </w:r>
    </w:p>
    <w:p w:rsidR="001B413E" w:rsidRPr="00D17DBE" w:rsidRDefault="001B413E" w:rsidP="001B413E">
      <w:pPr>
        <w:numPr>
          <w:ilvl w:val="0"/>
          <w:numId w:val="124"/>
        </w:numPr>
        <w:spacing w:before="120"/>
        <w:ind w:left="1080"/>
        <w:contextualSpacing/>
        <w:jc w:val="both"/>
        <w:rPr>
          <w:rFonts w:cs="Tahoma"/>
          <w:lang w:val="es-ES"/>
        </w:rPr>
      </w:pPr>
      <w:r w:rsidRPr="00D17DBE">
        <w:rPr>
          <w:rFonts w:cs="Tahoma"/>
          <w:snapToGrid w:val="0"/>
          <w:color w:val="000000"/>
          <w:szCs w:val="18"/>
          <w:lang w:val="es-ES"/>
        </w:rPr>
        <w:t>la garantía limitada no se aplica a problemas ocasionados por el incumplimiento de los requisitos mínimos del sistema.</w:t>
      </w:r>
    </w:p>
    <w:p w:rsidR="001B413E" w:rsidRPr="00D17DBE" w:rsidRDefault="001B413E" w:rsidP="001B413E">
      <w:pPr>
        <w:spacing w:before="120"/>
        <w:ind w:left="720"/>
        <w:jc w:val="both"/>
        <w:rPr>
          <w:rFonts w:cs="Tahoma"/>
          <w:lang w:val="es-ES"/>
        </w:rPr>
      </w:pPr>
      <w:r w:rsidRPr="00D17DBE">
        <w:rPr>
          <w:rFonts w:cs="Tahoma"/>
          <w:b/>
          <w:bCs/>
          <w:snapToGrid w:val="0"/>
          <w:color w:val="000000"/>
          <w:szCs w:val="18"/>
          <w:lang w:val="es-ES"/>
        </w:rPr>
        <w:t>APARTE DE ESTA GARANTÍA LIMITADA, MICROSOFT NO PROPORCIONA NINGUNA OTRA GARANTÍA O CONDICIÓN EXPRESA O IMPLÍCITA. MICROSOFT EXCLUYE TODA MANIFESTACIÓN, GARANTÍA O CONDICIÓN IMPLÍCITA, INCLUIDAS LAS GARANTÍAS DE COMERCIABILIDAD, IDONEIDAD PARA UN PROPÓSITO ESPECÍFICO, CALIDAD SATISFACTORIA, TITULARIDAD O AUSENCIA DE INFRACCIÓN DE DERECHOS.</w:t>
      </w:r>
      <w:r w:rsidR="0061775E" w:rsidRPr="00D17DBE">
        <w:rPr>
          <w:rFonts w:cs="Tahoma"/>
          <w:b/>
          <w:bCs/>
          <w:snapToGrid w:val="0"/>
          <w:color w:val="000000"/>
          <w:szCs w:val="18"/>
          <w:lang w:val="es-ES"/>
        </w:rPr>
        <w:t xml:space="preserve"> </w:t>
      </w:r>
      <w:r w:rsidRPr="00D17DBE">
        <w:rPr>
          <w:rFonts w:cs="Tahoma"/>
          <w:b/>
          <w:bCs/>
          <w:snapToGrid w:val="0"/>
          <w:color w:val="000000"/>
          <w:szCs w:val="18"/>
          <w:lang w:val="es-ES"/>
        </w:rPr>
        <w:t>ESTAS DECLINACIONES DE RESPONSABILIDADES SE APLICARÁN SALVO QUE LA LEGISLACIÓN APLICABLE NO LAS PERMITA.</w:t>
      </w:r>
    </w:p>
    <w:p w:rsidR="001B413E" w:rsidRPr="0061775E" w:rsidRDefault="001B413E" w:rsidP="001B413E">
      <w:pPr>
        <w:keepNext/>
        <w:spacing w:before="120" w:after="60"/>
        <w:ind w:left="720"/>
        <w:outlineLvl w:val="0"/>
        <w:rPr>
          <w:rFonts w:cs="Tahoma"/>
        </w:rPr>
      </w:pPr>
      <w:r w:rsidRPr="0061775E">
        <w:rPr>
          <w:rFonts w:cs="Tahoma"/>
          <w:b/>
          <w:bCs/>
          <w:iCs/>
          <w:snapToGrid w:val="0"/>
          <w:szCs w:val="18"/>
        </w:rPr>
        <w:t>Privacidad y seguridad.</w:t>
      </w:r>
    </w:p>
    <w:p w:rsidR="001B413E" w:rsidRPr="00D17DBE" w:rsidRDefault="001B413E" w:rsidP="001B413E">
      <w:pPr>
        <w:numPr>
          <w:ilvl w:val="1"/>
          <w:numId w:val="129"/>
        </w:numPr>
        <w:spacing w:before="120"/>
        <w:ind w:left="1080"/>
        <w:contextualSpacing/>
        <w:jc w:val="both"/>
        <w:rPr>
          <w:rFonts w:cs="Tahoma"/>
          <w:lang w:val="es-ES"/>
        </w:rPr>
      </w:pPr>
      <w:r w:rsidRPr="00D17DBE">
        <w:rPr>
          <w:rFonts w:cs="Tahoma"/>
          <w:snapToGrid w:val="0"/>
          <w:color w:val="000000"/>
          <w:szCs w:val="18"/>
          <w:lang w:val="es-ES"/>
        </w:rPr>
        <w:t>Microsoft y el Cliente deberán cumplir con todas las leyes y reglamentos aplicables (incluida la ley de notificación de infracción de seguridad aplicable).</w:t>
      </w:r>
      <w:r w:rsidR="0061775E" w:rsidRPr="00D17DBE">
        <w:rPr>
          <w:rFonts w:cs="Tahoma"/>
          <w:snapToGrid w:val="0"/>
          <w:color w:val="000000"/>
          <w:szCs w:val="18"/>
          <w:lang w:val="es-ES"/>
        </w:rPr>
        <w:t xml:space="preserve"> </w:t>
      </w:r>
      <w:r w:rsidRPr="00D17DBE">
        <w:rPr>
          <w:rFonts w:cs="Tahoma"/>
          <w:snapToGrid w:val="0"/>
          <w:color w:val="000000"/>
          <w:szCs w:val="18"/>
          <w:lang w:val="es-ES"/>
        </w:rPr>
        <w:t xml:space="preserve">Sin embargo, Microsoft no es responsable del cumplimiento de ninguna ley o reglamento aplicable al cliente o a su sector y que no se aplica </w:t>
      </w:r>
      <w:r w:rsidRPr="00D17DBE">
        <w:rPr>
          <w:rFonts w:cs="Tahoma"/>
          <w:snapToGrid w:val="0"/>
          <w:color w:val="000000"/>
          <w:szCs w:val="18"/>
          <w:lang w:val="es-ES"/>
        </w:rPr>
        <w:lastRenderedPageBreak/>
        <w:t>generalmente a proveedores de servicios de tecnología de la información.</w:t>
      </w:r>
      <w:r w:rsidR="0061775E" w:rsidRPr="00D17DBE">
        <w:rPr>
          <w:rFonts w:cs="Tahoma"/>
          <w:snapToGrid w:val="0"/>
          <w:color w:val="000000"/>
          <w:szCs w:val="18"/>
          <w:lang w:val="es-ES"/>
        </w:rPr>
        <w:t xml:space="preserve"> </w:t>
      </w:r>
      <w:r w:rsidRPr="00D17DBE">
        <w:rPr>
          <w:rFonts w:cs="Tahoma"/>
          <w:snapToGrid w:val="0"/>
          <w:color w:val="000000"/>
          <w:szCs w:val="18"/>
          <w:lang w:val="es-ES"/>
        </w:rPr>
        <w:t>El Cliente acepta que Microsoft y sus representantes procesen información personal para hacer más sencillo el objeto del Contrato, incluidos estos Términos Complementarios.</w:t>
      </w:r>
    </w:p>
    <w:p w:rsidR="001B413E" w:rsidRPr="00D17DBE" w:rsidRDefault="001B413E" w:rsidP="001B413E">
      <w:pPr>
        <w:numPr>
          <w:ilvl w:val="1"/>
          <w:numId w:val="129"/>
        </w:numPr>
        <w:spacing w:before="120"/>
        <w:ind w:left="1080"/>
        <w:contextualSpacing/>
        <w:jc w:val="both"/>
        <w:rPr>
          <w:rFonts w:cs="Tahoma"/>
          <w:lang w:val="es-ES"/>
        </w:rPr>
      </w:pPr>
      <w:r w:rsidRPr="00D17DBE">
        <w:rPr>
          <w:rFonts w:cs="Tahoma"/>
          <w:snapToGrid w:val="0"/>
          <w:color w:val="000000"/>
          <w:szCs w:val="18"/>
          <w:lang w:val="es-ES"/>
        </w:rPr>
        <w:t>El Cliente puede elegir proporcionar información personal a Microsoft en nombre de terceros (incluidos contactos, revendedores, distribuidores, administradores y empleados del cliente) en relación con el uso de los Servicios Online o como parte del Contrato.</w:t>
      </w:r>
      <w:r w:rsidR="0061775E" w:rsidRPr="00D17DBE">
        <w:rPr>
          <w:rFonts w:cs="Tahoma"/>
          <w:snapToGrid w:val="0"/>
          <w:color w:val="000000"/>
          <w:szCs w:val="18"/>
          <w:lang w:val="es-ES"/>
        </w:rPr>
        <w:t xml:space="preserve"> </w:t>
      </w:r>
      <w:r w:rsidRPr="00D17DBE">
        <w:rPr>
          <w:rFonts w:cs="Tahoma"/>
          <w:snapToGrid w:val="0"/>
          <w:color w:val="000000"/>
          <w:szCs w:val="18"/>
          <w:lang w:val="es-ES"/>
        </w:rPr>
        <w:t>El Cliente obtendrá cualquier consentimiento necesario de parte de terceros en virtud de la legislación aplicable sobre privacidad y protección de datos antes de proporcionar información personal a Microsoft.</w:t>
      </w:r>
    </w:p>
    <w:p w:rsidR="001B413E" w:rsidRPr="00D17DBE" w:rsidRDefault="001B413E" w:rsidP="001B413E">
      <w:pPr>
        <w:numPr>
          <w:ilvl w:val="1"/>
          <w:numId w:val="129"/>
        </w:numPr>
        <w:spacing w:before="120"/>
        <w:ind w:left="1080"/>
        <w:contextualSpacing/>
        <w:jc w:val="both"/>
        <w:rPr>
          <w:rFonts w:cs="Tahoma"/>
          <w:lang w:val="es-ES"/>
        </w:rPr>
      </w:pPr>
      <w:r w:rsidRPr="00D17DBE">
        <w:rPr>
          <w:rFonts w:cs="Tahoma"/>
          <w:snapToGrid w:val="0"/>
          <w:color w:val="000000"/>
          <w:szCs w:val="18"/>
          <w:lang w:val="es-ES"/>
        </w:rPr>
        <w:t xml:space="preserve">La información personal que el cliente proporcione en relación con el Contrato o el uso de los Servicios Online se procesará de acuerdo con la declaración de privacidad disponible en </w:t>
      </w:r>
      <w:hyperlink r:id="rId36" w:history="1">
        <w:r w:rsidRPr="00D17DBE">
          <w:rPr>
            <w:rFonts w:cs="Tahoma"/>
            <w:snapToGrid w:val="0"/>
            <w:color w:val="0000FF"/>
            <w:szCs w:val="18"/>
            <w:u w:val="single"/>
            <w:lang w:val="es-ES"/>
          </w:rPr>
          <w:t>https://www.microsoft.com/licensing/servicecenter</w:t>
        </w:r>
      </w:hyperlink>
      <w:r w:rsidRPr="00D17DBE">
        <w:rPr>
          <w:rFonts w:cs="Tahoma"/>
          <w:snapToGrid w:val="0"/>
          <w:color w:val="000000"/>
          <w:szCs w:val="18"/>
          <w:lang w:val="es-ES"/>
        </w:rPr>
        <w:t>, salvo que las declaraciones de privacidad y los detalles adicionales de privacidad y seguridad relacionados con los Servicios Online específicos se encuentran en los Derechos de Uso de los Productos.</w:t>
      </w:r>
      <w:r w:rsidR="0061775E" w:rsidRPr="00D17DBE">
        <w:rPr>
          <w:rFonts w:cs="Tahoma"/>
          <w:snapToGrid w:val="0"/>
          <w:color w:val="000000"/>
          <w:szCs w:val="18"/>
          <w:lang w:val="es-ES"/>
        </w:rPr>
        <w:t xml:space="preserve"> </w:t>
      </w:r>
      <w:r w:rsidRPr="00D17DBE">
        <w:rPr>
          <w:rFonts w:cs="Tahoma"/>
          <w:snapToGrid w:val="0"/>
          <w:color w:val="000000"/>
          <w:szCs w:val="18"/>
          <w:lang w:val="es-ES"/>
        </w:rPr>
        <w:t>Los datos personales recopilados a través de los Servicios Online o los Servicios se podrán transmitir, almacenar y procesar en Estados Unidos o cualquier otro país en que Microsoft o sus proveedores de servicios cuenten con instalaciones.</w:t>
      </w:r>
      <w:r w:rsidR="0061775E" w:rsidRPr="00D17DBE">
        <w:rPr>
          <w:rFonts w:cs="Tahoma"/>
          <w:snapToGrid w:val="0"/>
          <w:color w:val="000000"/>
          <w:szCs w:val="18"/>
          <w:lang w:val="es-ES"/>
        </w:rPr>
        <w:t xml:space="preserve"> </w:t>
      </w:r>
      <w:r w:rsidRPr="00D17DBE">
        <w:rPr>
          <w:rFonts w:cs="Tahoma"/>
          <w:snapToGrid w:val="0"/>
          <w:color w:val="000000"/>
          <w:szCs w:val="18"/>
          <w:lang w:val="es-ES"/>
        </w:rPr>
        <w:t>Al utilizar los Servicios Online, el cliente consiente lo anterior.</w:t>
      </w:r>
      <w:r w:rsidR="0061775E" w:rsidRPr="00D17DBE">
        <w:rPr>
          <w:rFonts w:cs="Tahoma"/>
          <w:snapToGrid w:val="0"/>
          <w:color w:val="000000"/>
          <w:szCs w:val="18"/>
          <w:lang w:val="es-ES"/>
        </w:rPr>
        <w:t xml:space="preserve"> </w:t>
      </w:r>
      <w:r w:rsidRPr="00D17DBE">
        <w:rPr>
          <w:rFonts w:cs="Tahoma"/>
          <w:snapToGrid w:val="0"/>
          <w:color w:val="000000"/>
          <w:szCs w:val="18"/>
          <w:lang w:val="es-ES"/>
        </w:rPr>
        <w:t>Microsoft se rige por los marcos de Puerto Seguro de la Unión Europea y Puerto Seguro de Suiza establecidos por el Departamento de Comercio de Estados Unidos en cuanto a la recopilación, al uso y a la conservación de datos procedentes de la Unión Europea, la Comunidad Económica Europea y Suiza.</w:t>
      </w:r>
      <w:r w:rsidR="0061775E" w:rsidRPr="00D17DBE">
        <w:rPr>
          <w:rFonts w:cs="Tahoma"/>
          <w:snapToGrid w:val="0"/>
          <w:color w:val="000000"/>
          <w:szCs w:val="18"/>
          <w:lang w:val="es-ES"/>
        </w:rPr>
        <w:t xml:space="preserve"> </w:t>
      </w:r>
    </w:p>
    <w:p w:rsidR="001B413E" w:rsidRPr="00D17DBE" w:rsidRDefault="001B413E" w:rsidP="001B413E">
      <w:pPr>
        <w:keepNext/>
        <w:spacing w:before="120" w:after="60"/>
        <w:ind w:left="720"/>
        <w:outlineLvl w:val="0"/>
        <w:rPr>
          <w:rFonts w:cs="Tahoma"/>
          <w:lang w:val="es-ES"/>
        </w:rPr>
      </w:pPr>
      <w:r w:rsidRPr="00D17DBE">
        <w:rPr>
          <w:rFonts w:cs="Tahoma"/>
          <w:b/>
          <w:bCs/>
          <w:iCs/>
          <w:snapToGrid w:val="0"/>
          <w:szCs w:val="18"/>
          <w:lang w:val="es-ES"/>
        </w:rPr>
        <w:t>Acuerdo de protección por parte del cliente.</w:t>
      </w:r>
    </w:p>
    <w:p w:rsidR="001B413E" w:rsidRPr="00D17DBE" w:rsidRDefault="001B413E" w:rsidP="001B413E">
      <w:pPr>
        <w:ind w:left="720"/>
        <w:jc w:val="both"/>
        <w:rPr>
          <w:rFonts w:cs="Tahoma"/>
          <w:lang w:val="es-ES"/>
        </w:rPr>
      </w:pPr>
      <w:r w:rsidRPr="00D17DBE">
        <w:rPr>
          <w:rFonts w:cs="Tahoma"/>
          <w:snapToGrid w:val="0"/>
          <w:color w:val="000000"/>
          <w:szCs w:val="18"/>
          <w:lang w:val="es-ES"/>
        </w:rPr>
        <w:t>El cliente defenderá a Microsoft frente a todas las reclamaciones presentadas por un tercero que no es filial en las que se alegue que:</w:t>
      </w:r>
    </w:p>
    <w:p w:rsidR="001B413E" w:rsidRPr="00D17DBE" w:rsidRDefault="001B413E" w:rsidP="001B413E">
      <w:pPr>
        <w:numPr>
          <w:ilvl w:val="0"/>
          <w:numId w:val="130"/>
        </w:numPr>
        <w:spacing w:before="120"/>
        <w:ind w:left="1260" w:hanging="540"/>
        <w:contextualSpacing/>
        <w:jc w:val="both"/>
        <w:rPr>
          <w:rFonts w:cs="Tahoma"/>
          <w:lang w:val="es-ES"/>
        </w:rPr>
      </w:pPr>
      <w:r w:rsidRPr="00D17DBE">
        <w:rPr>
          <w:rFonts w:cs="Tahoma"/>
          <w:snapToGrid w:val="0"/>
          <w:color w:val="000000"/>
          <w:szCs w:val="18"/>
          <w:lang w:val="es-ES"/>
        </w:rPr>
        <w:t>todos los Datos del Cliente o software que no es de Microsoft, que Microsoft aloja en nombre del cliente, infringen la patente, la propiedad intelectual o la marca del tercero o hacen uso ilícito de su Secreto Empresarial; o</w:t>
      </w:r>
    </w:p>
    <w:p w:rsidR="001B413E" w:rsidRPr="00D17DBE" w:rsidRDefault="001B413E" w:rsidP="001B413E">
      <w:pPr>
        <w:numPr>
          <w:ilvl w:val="0"/>
          <w:numId w:val="130"/>
        </w:numPr>
        <w:spacing w:before="120"/>
        <w:ind w:left="1260" w:hanging="540"/>
        <w:contextualSpacing/>
        <w:jc w:val="both"/>
        <w:rPr>
          <w:rFonts w:cs="Tahoma"/>
          <w:lang w:val="es-ES"/>
        </w:rPr>
      </w:pPr>
      <w:r w:rsidRPr="00D17DBE">
        <w:rPr>
          <w:rFonts w:cs="Tahoma"/>
          <w:snapToGrid w:val="0"/>
          <w:color w:val="000000"/>
          <w:szCs w:val="18"/>
          <w:lang w:val="es-ES"/>
        </w:rPr>
        <w:t>surge de la infracción de los términos de la Directiva de Uso Aceptable, que se describe en los Derechos de Uso de los Productos.</w:t>
      </w:r>
    </w:p>
    <w:p w:rsidR="001B413E" w:rsidRPr="00D17DBE" w:rsidRDefault="001B413E" w:rsidP="001B413E">
      <w:pPr>
        <w:spacing w:before="120"/>
        <w:ind w:left="720"/>
        <w:jc w:val="both"/>
        <w:rPr>
          <w:rFonts w:cs="Tahoma"/>
          <w:lang w:val="es-ES"/>
        </w:rPr>
      </w:pPr>
      <w:r w:rsidRPr="00D17DBE">
        <w:rPr>
          <w:rFonts w:cs="Tahoma"/>
          <w:snapToGrid w:val="0"/>
          <w:color w:val="000000"/>
          <w:szCs w:val="18"/>
          <w:lang w:val="es-ES"/>
        </w:rPr>
        <w:t>El cliente debe pagar el importe que establezca la sentencia adversa que se dicte con carácter firme y definitivo (o que se establezca en un acuerdo transaccional al que el cliente preste su consentimiento).</w:t>
      </w:r>
      <w:r w:rsidR="0061775E" w:rsidRPr="00D17DBE">
        <w:rPr>
          <w:rFonts w:cs="Tahoma"/>
          <w:snapToGrid w:val="0"/>
          <w:color w:val="000000"/>
          <w:szCs w:val="18"/>
          <w:lang w:val="es-ES"/>
        </w:rPr>
        <w:t xml:space="preserve"> </w:t>
      </w:r>
      <w:r w:rsidRPr="00D17DBE">
        <w:rPr>
          <w:rFonts w:cs="Tahoma"/>
          <w:snapToGrid w:val="0"/>
          <w:color w:val="000000"/>
          <w:szCs w:val="18"/>
          <w:lang w:val="es-ES"/>
        </w:rPr>
        <w:t>Esta cláusula proporciona el único recurso de Microsoft frente a estas reclamaciones.</w:t>
      </w:r>
    </w:p>
    <w:p w:rsidR="001B413E" w:rsidRPr="00D17DBE" w:rsidRDefault="001B413E" w:rsidP="001B413E">
      <w:pPr>
        <w:spacing w:before="120"/>
        <w:ind w:left="720"/>
        <w:jc w:val="both"/>
        <w:rPr>
          <w:rFonts w:cs="Tahoma"/>
          <w:lang w:val="es-ES"/>
        </w:rPr>
      </w:pPr>
      <w:r w:rsidRPr="00D17DBE">
        <w:rPr>
          <w:rFonts w:cs="Tahoma"/>
          <w:snapToGrid w:val="0"/>
          <w:color w:val="000000"/>
          <w:szCs w:val="18"/>
          <w:lang w:val="es-ES"/>
        </w:rPr>
        <w:t>Microsoft debe notificar al cliente inmediatamente y por escrito una reclamación, sujeto a esta sección.</w:t>
      </w:r>
      <w:r w:rsidR="0061775E" w:rsidRPr="00D17DBE">
        <w:rPr>
          <w:rFonts w:cs="Tahoma"/>
          <w:snapToGrid w:val="0"/>
          <w:color w:val="000000"/>
          <w:szCs w:val="18"/>
          <w:lang w:val="es-ES"/>
        </w:rPr>
        <w:t xml:space="preserve"> </w:t>
      </w:r>
      <w:r w:rsidRPr="00D17DBE">
        <w:rPr>
          <w:rFonts w:cs="Tahoma"/>
          <w:snapToGrid w:val="0"/>
          <w:color w:val="000000"/>
          <w:szCs w:val="18"/>
          <w:lang w:val="es-ES"/>
        </w:rPr>
        <w:t>Microsoft debe (1) dar al cliente el control exclusivo de la defensa o el acuerdo transaccional de dicha reclamación; y (2) proporcionar la ayuda razonable en la defensa de la reclamación. El cliente reembolsará a Microsoft los gastos razonables en que incurra al proporcionar asistencia.</w:t>
      </w:r>
    </w:p>
    <w:p w:rsidR="001B413E" w:rsidRPr="00D17DBE" w:rsidRDefault="001B413E" w:rsidP="001B413E">
      <w:pPr>
        <w:keepNext/>
        <w:spacing w:before="120" w:after="60"/>
        <w:ind w:left="720"/>
        <w:outlineLvl w:val="0"/>
        <w:rPr>
          <w:rFonts w:cs="Tahoma"/>
          <w:lang w:val="es-ES"/>
        </w:rPr>
      </w:pPr>
      <w:r w:rsidRPr="00D17DBE">
        <w:rPr>
          <w:rFonts w:cs="Tahoma"/>
          <w:b/>
          <w:bCs/>
          <w:iCs/>
          <w:snapToGrid w:val="0"/>
          <w:szCs w:val="18"/>
          <w:lang w:val="es-ES"/>
        </w:rPr>
        <w:t>Limitación de responsabilidad.</w:t>
      </w:r>
    </w:p>
    <w:p w:rsidR="001B413E" w:rsidRPr="0061775E" w:rsidRDefault="001B413E" w:rsidP="001B413E">
      <w:pPr>
        <w:ind w:left="720"/>
        <w:jc w:val="both"/>
        <w:rPr>
          <w:rFonts w:cs="Tahoma"/>
        </w:rPr>
      </w:pPr>
      <w:r w:rsidRPr="00D17DBE">
        <w:rPr>
          <w:rFonts w:cs="Tahoma"/>
          <w:snapToGrid w:val="0"/>
          <w:color w:val="000000"/>
          <w:szCs w:val="18"/>
          <w:lang w:val="es-ES"/>
        </w:rPr>
        <w:t>Hasta donde lo permita la legislación aplicable, la responsabilidad de cada una de las partes, sus Filiales y sus Contratistas que surja en relación con el Servicio Online se limita a los daños directos hasta el importe que el cliente pagó por los Servicios Online durante los doce (12) meses anteriores.</w:t>
      </w:r>
      <w:r w:rsidR="0061775E" w:rsidRPr="00D17DBE">
        <w:rPr>
          <w:rFonts w:cs="Tahoma"/>
          <w:snapToGrid w:val="0"/>
          <w:color w:val="000000"/>
          <w:szCs w:val="18"/>
          <w:lang w:val="es-ES"/>
        </w:rPr>
        <w:t xml:space="preserve"> </w:t>
      </w:r>
      <w:r w:rsidRPr="00D17DBE">
        <w:rPr>
          <w:rFonts w:cs="Tahoma"/>
          <w:snapToGrid w:val="0"/>
          <w:color w:val="000000"/>
          <w:szCs w:val="18"/>
          <w:lang w:val="es-ES"/>
        </w:rPr>
        <w:t>Estas limitaciones se aplicarán sin importar si la responsabilidad se basa en incumplimiento de contrato, responsabilidad extracontractual (incluida negligencia), responsabilidad objetiva, incumplimiento de garantías o cualquier otro fundamento jurídico.</w:t>
      </w:r>
      <w:r w:rsidR="0061775E" w:rsidRPr="00D17DBE">
        <w:rPr>
          <w:rFonts w:cs="Tahoma"/>
          <w:snapToGrid w:val="0"/>
          <w:color w:val="000000"/>
          <w:szCs w:val="18"/>
          <w:lang w:val="es-ES"/>
        </w:rPr>
        <w:t xml:space="preserve"> </w:t>
      </w:r>
      <w:r w:rsidRPr="0061775E">
        <w:rPr>
          <w:rFonts w:cs="Tahoma"/>
          <w:snapToGrid w:val="0"/>
          <w:color w:val="000000"/>
          <w:szCs w:val="18"/>
        </w:rPr>
        <w:t>Sin embargo, estas limitaciones monetarias no se aplicarán a:</w:t>
      </w:r>
    </w:p>
    <w:p w:rsidR="001B413E" w:rsidRPr="00D17DBE" w:rsidRDefault="001B413E" w:rsidP="001B413E">
      <w:pPr>
        <w:numPr>
          <w:ilvl w:val="0"/>
          <w:numId w:val="125"/>
        </w:numPr>
        <w:spacing w:before="120"/>
        <w:ind w:left="1170" w:hanging="450"/>
        <w:contextualSpacing/>
        <w:jc w:val="both"/>
        <w:rPr>
          <w:rFonts w:cs="Tahoma"/>
          <w:lang w:val="es-ES"/>
        </w:rPr>
      </w:pPr>
      <w:r w:rsidRPr="00D17DBE">
        <w:rPr>
          <w:rFonts w:cs="Tahoma"/>
          <w:snapToGrid w:val="0"/>
          <w:color w:val="000000"/>
          <w:szCs w:val="18"/>
          <w:lang w:val="es-ES"/>
        </w:rPr>
        <w:t xml:space="preserve">las obligaciones de Microsoft en virtud de la sección del Contrato Marco titulada </w:t>
      </w:r>
      <w:r w:rsidR="002B663E" w:rsidRPr="00D17DBE">
        <w:rPr>
          <w:rFonts w:cs="Tahoma"/>
          <w:snapToGrid w:val="0"/>
          <w:color w:val="000000"/>
          <w:szCs w:val="18"/>
          <w:lang w:val="es-ES"/>
        </w:rPr>
        <w:t>“</w:t>
      </w:r>
      <w:r w:rsidRPr="00D17DBE">
        <w:rPr>
          <w:rFonts w:cs="Tahoma"/>
          <w:snapToGrid w:val="0"/>
          <w:color w:val="000000"/>
          <w:szCs w:val="18"/>
          <w:lang w:val="es-ES"/>
        </w:rPr>
        <w:t>Defensa frente a una reclamación por infracción de derechos, violación de secretos empresariales y reclamaciones de terceros</w:t>
      </w:r>
      <w:r w:rsidR="002B663E" w:rsidRPr="00D17DBE">
        <w:rPr>
          <w:rFonts w:cs="Tahoma"/>
          <w:snapToGrid w:val="0"/>
          <w:color w:val="000000"/>
          <w:szCs w:val="18"/>
          <w:lang w:val="es-ES"/>
        </w:rPr>
        <w:t>”</w:t>
      </w:r>
      <w:r w:rsidRPr="00D17DBE">
        <w:rPr>
          <w:rFonts w:cs="Tahoma"/>
          <w:snapToGrid w:val="0"/>
          <w:color w:val="000000"/>
          <w:szCs w:val="18"/>
          <w:lang w:val="es-ES"/>
        </w:rPr>
        <w:t xml:space="preserve"> o las obligaciones del cliente en virtud de la sección de estos Términos Complementarios titulada </w:t>
      </w:r>
      <w:r w:rsidR="002B663E" w:rsidRPr="00D17DBE">
        <w:rPr>
          <w:rFonts w:cs="Tahoma"/>
          <w:snapToGrid w:val="0"/>
          <w:color w:val="000000"/>
          <w:szCs w:val="18"/>
          <w:lang w:val="es-ES"/>
        </w:rPr>
        <w:t>“</w:t>
      </w:r>
      <w:r w:rsidRPr="00D17DBE">
        <w:rPr>
          <w:rFonts w:cs="Tahoma"/>
          <w:snapToGrid w:val="0"/>
          <w:color w:val="000000"/>
          <w:szCs w:val="18"/>
          <w:lang w:val="es-ES"/>
        </w:rPr>
        <w:t>Acuerdo de protección por parte del Cliente</w:t>
      </w:r>
      <w:r w:rsidR="002B663E" w:rsidRPr="00D17DBE">
        <w:rPr>
          <w:rFonts w:cs="Tahoma"/>
          <w:snapToGrid w:val="0"/>
          <w:color w:val="000000"/>
          <w:szCs w:val="18"/>
          <w:lang w:val="es-ES"/>
        </w:rPr>
        <w:t>”</w:t>
      </w:r>
      <w:r w:rsidRPr="00D17DBE">
        <w:rPr>
          <w:rFonts w:cs="Tahoma"/>
          <w:snapToGrid w:val="0"/>
          <w:color w:val="000000"/>
          <w:szCs w:val="18"/>
          <w:lang w:val="es-ES"/>
        </w:rPr>
        <w:t>;</w:t>
      </w:r>
    </w:p>
    <w:p w:rsidR="001B413E" w:rsidRPr="00D17DBE" w:rsidRDefault="001B413E" w:rsidP="001B413E">
      <w:pPr>
        <w:numPr>
          <w:ilvl w:val="0"/>
          <w:numId w:val="125"/>
        </w:numPr>
        <w:spacing w:before="120"/>
        <w:ind w:left="1170" w:hanging="450"/>
        <w:contextualSpacing/>
        <w:jc w:val="both"/>
        <w:rPr>
          <w:rFonts w:cs="Tahoma"/>
          <w:lang w:val="es-ES"/>
        </w:rPr>
      </w:pPr>
      <w:r w:rsidRPr="00D17DBE">
        <w:rPr>
          <w:rFonts w:cs="Tahoma"/>
          <w:snapToGrid w:val="0"/>
          <w:color w:val="000000"/>
          <w:szCs w:val="18"/>
          <w:lang w:val="es-ES"/>
        </w:rPr>
        <w:t xml:space="preserve">las responsabilidades que surjan de un incumplimiento de cualquiera de las partes de sus obligaciones en virtud de la sección del Contrato Marco titulada </w:t>
      </w:r>
      <w:r w:rsidR="002B663E" w:rsidRPr="00D17DBE">
        <w:rPr>
          <w:rFonts w:cs="Tahoma"/>
          <w:snapToGrid w:val="0"/>
          <w:color w:val="000000"/>
          <w:szCs w:val="18"/>
          <w:lang w:val="es-ES"/>
        </w:rPr>
        <w:t>“</w:t>
      </w:r>
      <w:r w:rsidRPr="00D17DBE">
        <w:rPr>
          <w:rFonts w:cs="Tahoma"/>
          <w:snapToGrid w:val="0"/>
          <w:color w:val="000000"/>
          <w:szCs w:val="18"/>
          <w:lang w:val="es-ES"/>
        </w:rPr>
        <w:t>Confidencialidad</w:t>
      </w:r>
      <w:r w:rsidR="002B663E" w:rsidRPr="00D17DBE">
        <w:rPr>
          <w:rFonts w:cs="Tahoma"/>
          <w:snapToGrid w:val="0"/>
          <w:color w:val="000000"/>
          <w:szCs w:val="18"/>
          <w:lang w:val="es-ES"/>
        </w:rPr>
        <w:t>”</w:t>
      </w:r>
      <w:r w:rsidRPr="00D17DBE">
        <w:rPr>
          <w:rFonts w:cs="Tahoma"/>
          <w:snapToGrid w:val="0"/>
          <w:color w:val="000000"/>
          <w:szCs w:val="18"/>
          <w:lang w:val="es-ES"/>
        </w:rPr>
        <w:t xml:space="preserve">, salvo que la responsabilidad de Microsoft que surge o se relaciona con los Datos del Cliente se limita en todos los casos al importe que el cliente pagó por los Servicios Online que ocasionaron esa responsabilidad durante los doce (12) meses anteriores; y </w:t>
      </w:r>
    </w:p>
    <w:p w:rsidR="001B413E" w:rsidRPr="00D17DBE" w:rsidRDefault="001B413E" w:rsidP="001B413E">
      <w:pPr>
        <w:numPr>
          <w:ilvl w:val="0"/>
          <w:numId w:val="125"/>
        </w:numPr>
        <w:spacing w:before="120"/>
        <w:ind w:left="1170" w:hanging="450"/>
        <w:contextualSpacing/>
        <w:jc w:val="both"/>
        <w:rPr>
          <w:rFonts w:cs="Tahoma"/>
          <w:lang w:val="es-ES"/>
        </w:rPr>
      </w:pPr>
      <w:r w:rsidRPr="00D17DBE">
        <w:rPr>
          <w:rFonts w:cs="Tahoma"/>
          <w:snapToGrid w:val="0"/>
          <w:color w:val="000000"/>
          <w:szCs w:val="18"/>
          <w:lang w:val="es-ES"/>
        </w:rPr>
        <w:t>la infracción, por cualquiera de las partes, de los derechos de propiedad intelectual e industrial de la otra parte.</w:t>
      </w:r>
    </w:p>
    <w:p w:rsidR="001B413E" w:rsidRPr="00D17DBE" w:rsidRDefault="001B413E" w:rsidP="001B413E">
      <w:pPr>
        <w:spacing w:before="120"/>
        <w:ind w:left="720"/>
        <w:jc w:val="both"/>
        <w:rPr>
          <w:rFonts w:cs="Tahoma"/>
          <w:lang w:val="es-ES"/>
        </w:rPr>
      </w:pPr>
      <w:r w:rsidRPr="00D17DBE">
        <w:rPr>
          <w:rFonts w:cs="Tahoma"/>
          <w:b/>
          <w:bCs/>
          <w:snapToGrid w:val="0"/>
          <w:color w:val="000000"/>
          <w:szCs w:val="18"/>
          <w:lang w:val="es-ES"/>
        </w:rPr>
        <w:t xml:space="preserve">EN LA MEDIDA EN QUE LO PERMITA LA LEGISLACIÓN APLICABLE, Y SIN IMPORTAR EL FUNDAMENTO JURÍDICO DE LA RECLAMACIÓN, NINGUNA DE SUS FILIALES O CONTRATISTAS, SERÁ RESPONSABLE DE DAÑOS INDIRECTOS, CONSECUENCIALES, ESPECIALES O INCIDENTALES O DAÑOS POR LUCRO CESANTE, PÉRDIDA DE INGRESOS, SUSPENSIÓN DE </w:t>
      </w:r>
      <w:r w:rsidRPr="00D17DBE">
        <w:rPr>
          <w:rFonts w:cs="Tahoma"/>
          <w:b/>
          <w:bCs/>
          <w:snapToGrid w:val="0"/>
          <w:color w:val="000000"/>
          <w:szCs w:val="18"/>
          <w:lang w:val="es-ES"/>
        </w:rPr>
        <w:lastRenderedPageBreak/>
        <w:t>NEGOCIOS O PÉRDIDA DE INFORMACIÓN EMPRESARIAL QUE SURJAN EN RELACIÓN CON EL CONTRATO O ESTOS TÉRMINOS COMPLEMENTARIOS, INCLUSO SI SE NOTIFICÓ SOBRE LA POSIBILIDAD DE QUE SE PRODUJERAN DICHOS DAÑOS O SI DICHA POSIBILIDAD ERA RAZONABLEMENTE PREVISIBLE.</w:t>
      </w:r>
      <w:r w:rsidR="0061775E" w:rsidRPr="00D17DBE">
        <w:rPr>
          <w:rFonts w:cs="Tahoma"/>
          <w:b/>
          <w:bCs/>
          <w:snapToGrid w:val="0"/>
          <w:color w:val="000000"/>
          <w:szCs w:val="18"/>
          <w:lang w:val="es-ES"/>
        </w:rPr>
        <w:t xml:space="preserve"> </w:t>
      </w:r>
      <w:r w:rsidRPr="00D17DBE">
        <w:rPr>
          <w:rFonts w:cs="Tahoma"/>
          <w:b/>
          <w:bCs/>
          <w:snapToGrid w:val="0"/>
          <w:color w:val="000000"/>
          <w:szCs w:val="18"/>
          <w:lang w:val="es-ES"/>
        </w:rPr>
        <w:t xml:space="preserve">SIN EMBARGO, ESTA EXCLUSIÓN NO SE APLICA A LA RESPONSABILIDAD DE CUALQUIERA DE LAS PARTES RESPECTO DE LA OTRA POR INFRINGIR SUS OBLIGACIONES DE CONFIDENCIALIDAD (SALVO EN LA MEDIDA EN QUE DICHA VIOLACIÓN AFECTE A LOS DATOS DEL CLIENTE), O LOS DERECHOS SOBRE LA PROPIEDAD INTELECTUAL E INDUSTRIAL DE LA OTRA PARTE O LAS OBLIGACIONES RESPECTIVAS DE LAS PARTES ESTIPULADAS EN LA SECCIÓN DEL CONTRATO MARCO TITULADA </w:t>
      </w:r>
      <w:r w:rsidR="002B663E" w:rsidRPr="00D17DBE">
        <w:rPr>
          <w:rFonts w:cs="Tahoma"/>
          <w:b/>
          <w:bCs/>
          <w:snapToGrid w:val="0"/>
          <w:color w:val="000000"/>
          <w:szCs w:val="18"/>
          <w:lang w:val="es-ES"/>
        </w:rPr>
        <w:t>“</w:t>
      </w:r>
      <w:r w:rsidRPr="00D17DBE">
        <w:rPr>
          <w:rFonts w:cs="Tahoma"/>
          <w:b/>
          <w:bCs/>
          <w:snapToGrid w:val="0"/>
          <w:color w:val="000000"/>
          <w:szCs w:val="18"/>
          <w:lang w:val="es-ES"/>
        </w:rPr>
        <w:t>DEFENSA FRENTE A UNA RECLAMACIÓN POR INFRACCIÓN DE DERECHOS, VIOLACIÓN DE SECRETOS EMPRESARIALES Y RECLAMACIONES DE TERCEROS</w:t>
      </w:r>
      <w:r w:rsidR="002B663E" w:rsidRPr="00D17DBE">
        <w:rPr>
          <w:rFonts w:cs="Tahoma"/>
          <w:b/>
          <w:bCs/>
          <w:snapToGrid w:val="0"/>
          <w:color w:val="000000"/>
          <w:szCs w:val="18"/>
          <w:lang w:val="es-ES"/>
        </w:rPr>
        <w:t>”</w:t>
      </w:r>
      <w:r w:rsidRPr="00D17DBE">
        <w:rPr>
          <w:rFonts w:cs="Tahoma"/>
          <w:b/>
          <w:bCs/>
          <w:snapToGrid w:val="0"/>
          <w:color w:val="000000"/>
          <w:szCs w:val="18"/>
          <w:lang w:val="es-ES"/>
        </w:rPr>
        <w:t xml:space="preserve"> O LAS OBLIGACIONES DEL CLIENTE EN LA SECCIÓN DE ESTOS TÉRMINOS COMPLEMENTARIOS TITULADA </w:t>
      </w:r>
      <w:r w:rsidR="002B663E" w:rsidRPr="00D17DBE">
        <w:rPr>
          <w:rFonts w:cs="Tahoma"/>
          <w:b/>
          <w:bCs/>
          <w:snapToGrid w:val="0"/>
          <w:color w:val="000000"/>
          <w:szCs w:val="18"/>
          <w:lang w:val="es-ES"/>
        </w:rPr>
        <w:t>“</w:t>
      </w:r>
      <w:r w:rsidRPr="00D17DBE">
        <w:rPr>
          <w:rFonts w:cs="Tahoma"/>
          <w:b/>
          <w:bCs/>
          <w:snapToGrid w:val="0"/>
          <w:color w:val="000000"/>
          <w:szCs w:val="18"/>
          <w:lang w:val="es-ES"/>
        </w:rPr>
        <w:t>ACUERDO DE PROTECCIÓN POR PARTE DEL CLIENTE</w:t>
      </w:r>
      <w:r w:rsidR="002B663E" w:rsidRPr="00D17DBE">
        <w:rPr>
          <w:rFonts w:cs="Tahoma"/>
          <w:b/>
          <w:bCs/>
          <w:snapToGrid w:val="0"/>
          <w:color w:val="000000"/>
          <w:szCs w:val="18"/>
          <w:lang w:val="es-ES"/>
        </w:rPr>
        <w:t>”</w:t>
      </w:r>
      <w:r w:rsidRPr="00D17DBE">
        <w:rPr>
          <w:rFonts w:cs="Tahoma"/>
          <w:b/>
          <w:bCs/>
          <w:snapToGrid w:val="0"/>
          <w:color w:val="000000"/>
          <w:szCs w:val="18"/>
          <w:lang w:val="es-ES"/>
        </w:rPr>
        <w:t>.</w:t>
      </w:r>
    </w:p>
    <w:p w:rsidR="001B413E" w:rsidRPr="00D17DBE" w:rsidRDefault="001B413E" w:rsidP="001B413E">
      <w:pPr>
        <w:keepNext/>
        <w:spacing w:before="120" w:after="60"/>
        <w:ind w:left="720"/>
        <w:outlineLvl w:val="0"/>
        <w:rPr>
          <w:rFonts w:cs="Tahoma"/>
          <w:lang w:val="es-ES"/>
        </w:rPr>
      </w:pPr>
      <w:r w:rsidRPr="00D17DBE">
        <w:rPr>
          <w:rFonts w:cs="Tahoma"/>
          <w:b/>
          <w:bCs/>
          <w:iCs/>
          <w:snapToGrid w:val="0"/>
          <w:szCs w:val="18"/>
          <w:lang w:val="es-ES"/>
        </w:rPr>
        <w:t>Subcontratistas.</w:t>
      </w:r>
    </w:p>
    <w:p w:rsidR="008A1637" w:rsidRPr="00D17DBE" w:rsidRDefault="001B413E" w:rsidP="007074F2">
      <w:pPr>
        <w:ind w:left="720" w:right="720"/>
        <w:rPr>
          <w:rFonts w:cs="Tahoma"/>
          <w:lang w:val="es-ES"/>
        </w:rPr>
      </w:pPr>
      <w:r w:rsidRPr="00D17DBE">
        <w:rPr>
          <w:rFonts w:cs="Tahoma"/>
          <w:snapToGrid w:val="0"/>
          <w:szCs w:val="18"/>
          <w:lang w:val="es-ES"/>
        </w:rPr>
        <w:t>Microsoft podrá utilizar Contratistas para prestar los Servicios Online.</w:t>
      </w:r>
      <w:r w:rsidR="0061775E" w:rsidRPr="00D17DBE">
        <w:rPr>
          <w:rFonts w:cs="Tahoma"/>
          <w:snapToGrid w:val="0"/>
          <w:szCs w:val="18"/>
          <w:lang w:val="es-ES"/>
        </w:rPr>
        <w:t xml:space="preserve"> </w:t>
      </w:r>
      <w:r w:rsidRPr="00D17DBE">
        <w:rPr>
          <w:rFonts w:cs="Tahoma"/>
          <w:snapToGrid w:val="0"/>
          <w:szCs w:val="18"/>
          <w:lang w:val="es-ES"/>
        </w:rPr>
        <w:t>Microsoft será responsable de</w:t>
      </w:r>
      <w:r w:rsidR="007074F2" w:rsidRPr="00D17DBE">
        <w:rPr>
          <w:rFonts w:cs="Tahoma"/>
          <w:snapToGrid w:val="0"/>
          <w:szCs w:val="18"/>
          <w:lang w:val="es-ES"/>
        </w:rPr>
        <w:t> </w:t>
      </w:r>
      <w:r w:rsidRPr="00D17DBE">
        <w:rPr>
          <w:rFonts w:cs="Tahoma"/>
          <w:snapToGrid w:val="0"/>
          <w:szCs w:val="18"/>
          <w:lang w:val="es-ES"/>
        </w:rPr>
        <w:t>los Servicios que ellos presten, sujetos a los términos de del contrato de Licencias por Volumen del cliente.</w:t>
      </w:r>
    </w:p>
    <w:p w:rsidR="00023FE7" w:rsidRPr="00D17DBE" w:rsidRDefault="008A1637" w:rsidP="00246377">
      <w:pPr>
        <w:pStyle w:val="Heading1"/>
        <w:spacing w:before="0"/>
        <w:rPr>
          <w:rFonts w:cs="Tahoma"/>
          <w:lang w:val="es-ES"/>
        </w:rPr>
      </w:pPr>
      <w:r w:rsidRPr="00D17DBE">
        <w:rPr>
          <w:rFonts w:cs="Tahoma"/>
          <w:lang w:val="es-ES"/>
        </w:rPr>
        <w:br w:type="page"/>
      </w:r>
      <w:bookmarkStart w:id="933" w:name="_Toc336338255"/>
      <w:bookmarkStart w:id="934" w:name="_Toc370980846"/>
      <w:r w:rsidRPr="00D17DBE">
        <w:rPr>
          <w:rFonts w:cs="Tahoma"/>
          <w:lang w:val="es-ES"/>
        </w:rPr>
        <w:lastRenderedPageBreak/>
        <w:t>NOtas sobre productos</w:t>
      </w:r>
      <w:bookmarkEnd w:id="933"/>
      <w:bookmarkEnd w:id="934"/>
    </w:p>
    <w:p w:rsidR="00023FE7" w:rsidRPr="00D17DBE" w:rsidRDefault="00023FE7">
      <w:pPr>
        <w:pStyle w:val="Heading2"/>
        <w:ind w:hanging="540"/>
        <w:rPr>
          <w:rFonts w:ascii="Tahoma" w:hAnsi="Tahoma" w:cs="Tahoma"/>
          <w:lang w:val="es-ES"/>
        </w:rPr>
      </w:pPr>
    </w:p>
    <w:p w:rsidR="00023FE7" w:rsidRPr="00D17DBE" w:rsidRDefault="00023FE7">
      <w:pPr>
        <w:pStyle w:val="Heading2"/>
        <w:ind w:left="0"/>
        <w:rPr>
          <w:rFonts w:ascii="Tahoma" w:hAnsi="Tahoma" w:cs="Tahoma"/>
          <w:lang w:val="es-ES"/>
        </w:rPr>
      </w:pPr>
      <w:bookmarkStart w:id="935" w:name="_Toc336338256"/>
      <w:bookmarkStart w:id="936" w:name="_Toc370980847"/>
      <w:r w:rsidRPr="00D17DBE">
        <w:rPr>
          <w:rFonts w:ascii="Tahoma" w:hAnsi="Tahoma" w:cs="Tahoma"/>
          <w:sz w:val="28"/>
          <w:lang w:val="es-ES"/>
        </w:rPr>
        <w:t>Grupo de aplicaciones</w:t>
      </w:r>
      <w:bookmarkEnd w:id="935"/>
      <w:bookmarkEnd w:id="936"/>
    </w:p>
    <w:p w:rsidR="00023FE7" w:rsidRPr="00D17DBE" w:rsidRDefault="00023FE7" w:rsidP="00D94745">
      <w:pPr>
        <w:rPr>
          <w:rFonts w:cs="Tahoma"/>
          <w:lang w:val="es-ES"/>
        </w:rPr>
      </w:pPr>
      <w:bookmarkStart w:id="937" w:name="_1_Data_Analyzer"/>
      <w:bookmarkStart w:id="938" w:name="Aps_1BingMapsDesktopandContentPack"/>
      <w:bookmarkEnd w:id="937"/>
    </w:p>
    <w:p w:rsidR="004A2FC2" w:rsidRPr="00D17DBE" w:rsidRDefault="004A2FC2" w:rsidP="004A2FC2">
      <w:pPr>
        <w:rPr>
          <w:rFonts w:cs="Tahoma"/>
          <w:lang w:val="es-ES"/>
        </w:rPr>
      </w:pPr>
      <w:bookmarkStart w:id="939" w:name="Aps_ExpStudioproducts"/>
      <w:bookmarkStart w:id="940" w:name="Aps_ExpStudio2"/>
      <w:bookmarkStart w:id="941" w:name="Aps_1ExpStudio3"/>
      <w:bookmarkEnd w:id="938"/>
    </w:p>
    <w:p w:rsidR="00176313" w:rsidRPr="00D17DBE" w:rsidRDefault="00B54C21" w:rsidP="004A2FC2">
      <w:pPr>
        <w:pStyle w:val="Heading3"/>
        <w:ind w:left="180" w:hanging="180"/>
        <w:rPr>
          <w:rFonts w:ascii="Tahoma" w:hAnsi="Tahoma" w:cs="Tahoma"/>
          <w:lang w:val="es-ES"/>
        </w:rPr>
      </w:pPr>
      <w:bookmarkStart w:id="942" w:name="_12_Expression_Encoder"/>
      <w:bookmarkStart w:id="943" w:name="_1_Expression_Encoder"/>
      <w:bookmarkStart w:id="944" w:name="_Toc336338258"/>
      <w:bookmarkStart w:id="945" w:name="_Toc370980848"/>
      <w:bookmarkEnd w:id="942"/>
      <w:bookmarkEnd w:id="943"/>
      <w:r w:rsidRPr="00D17DBE">
        <w:rPr>
          <w:rFonts w:ascii="Tahoma" w:hAnsi="Tahoma" w:cs="Tahoma"/>
          <w:caps/>
          <w:color w:val="F66400"/>
          <w:sz w:val="22"/>
          <w:vertAlign w:val="superscript"/>
          <w:lang w:val="es-ES"/>
        </w:rPr>
        <w:t>1</w:t>
      </w:r>
      <w:r w:rsidRPr="00D17DBE">
        <w:rPr>
          <w:rFonts w:ascii="Tahoma" w:hAnsi="Tahoma" w:cs="Tahoma"/>
          <w:color w:val="F66400"/>
          <w:sz w:val="22"/>
          <w:lang w:val="es-ES"/>
        </w:rPr>
        <w:t xml:space="preserve"> Expression Encoder Pro 4</w:t>
      </w:r>
      <w:bookmarkEnd w:id="939"/>
      <w:bookmarkEnd w:id="944"/>
      <w:bookmarkEnd w:id="945"/>
    </w:p>
    <w:p w:rsidR="00176313" w:rsidRPr="00D17DBE" w:rsidRDefault="00176313" w:rsidP="004A2FC2">
      <w:pPr>
        <w:rPr>
          <w:rFonts w:cs="Tahoma"/>
          <w:lang w:val="es-ES"/>
        </w:rPr>
      </w:pPr>
    </w:p>
    <w:p w:rsidR="00176313" w:rsidRPr="00D17DBE" w:rsidRDefault="00176313" w:rsidP="00864B8A">
      <w:pPr>
        <w:spacing w:after="60"/>
        <w:ind w:left="720"/>
        <w:rPr>
          <w:rFonts w:cs="Tahoma"/>
          <w:lang w:val="es-ES"/>
        </w:rPr>
      </w:pPr>
      <w:r w:rsidRPr="00D17DBE">
        <w:rPr>
          <w:rFonts w:cs="Tahoma"/>
          <w:b/>
          <w:szCs w:val="20"/>
          <w:lang w:val="es-ES"/>
        </w:rPr>
        <w:t>Expression Encoder Pro 4</w:t>
      </w:r>
    </w:p>
    <w:p w:rsidR="00176313" w:rsidRPr="00D17DBE" w:rsidRDefault="00176313" w:rsidP="007074F2">
      <w:pPr>
        <w:ind w:left="720"/>
        <w:rPr>
          <w:rFonts w:cs="Tahoma"/>
          <w:lang w:val="es-ES"/>
        </w:rPr>
      </w:pPr>
      <w:r w:rsidRPr="00D17DBE">
        <w:rPr>
          <w:rFonts w:cs="Tahoma"/>
          <w:color w:val="000000"/>
          <w:szCs w:val="18"/>
          <w:lang w:val="es-ES"/>
        </w:rPr>
        <w:t>La línea de productos Expression ha cambiado de nombre.</w:t>
      </w:r>
      <w:r w:rsidR="0061775E" w:rsidRPr="00D17DBE">
        <w:rPr>
          <w:rFonts w:cs="Tahoma"/>
          <w:color w:val="000000"/>
          <w:szCs w:val="18"/>
          <w:lang w:val="es-ES"/>
        </w:rPr>
        <w:t xml:space="preserve"> </w:t>
      </w:r>
      <w:r w:rsidRPr="00D17DBE">
        <w:rPr>
          <w:rFonts w:cs="Tahoma"/>
          <w:color w:val="000000"/>
          <w:szCs w:val="18"/>
          <w:lang w:val="es-ES"/>
        </w:rPr>
        <w:t>Solo ha cambiado la marca del producto; las versiones 3 y 4 del software son las mismas.</w:t>
      </w:r>
      <w:r w:rsidR="0061775E" w:rsidRPr="00D17DBE">
        <w:rPr>
          <w:rFonts w:cs="Tahoma"/>
          <w:color w:val="000000"/>
          <w:szCs w:val="18"/>
          <w:lang w:val="es-ES"/>
        </w:rPr>
        <w:t xml:space="preserve"> </w:t>
      </w:r>
      <w:r w:rsidRPr="00D17DBE">
        <w:rPr>
          <w:rFonts w:cs="Tahoma"/>
          <w:color w:val="000000"/>
          <w:szCs w:val="18"/>
          <w:lang w:val="es-ES"/>
        </w:rPr>
        <w:t>Según esto, se considera que los clientes con licencia para los</w:t>
      </w:r>
      <w:r w:rsidR="007074F2" w:rsidRPr="00D17DBE">
        <w:rPr>
          <w:rFonts w:cs="Tahoma"/>
          <w:color w:val="000000"/>
          <w:szCs w:val="18"/>
          <w:lang w:val="es-ES"/>
        </w:rPr>
        <w:t> </w:t>
      </w:r>
      <w:r w:rsidRPr="00D17DBE">
        <w:rPr>
          <w:rFonts w:cs="Tahoma"/>
          <w:color w:val="000000"/>
          <w:szCs w:val="18"/>
          <w:lang w:val="es-ES"/>
        </w:rPr>
        <w:t>productos de versión 3 ya tienen la licencia para los productos de versión 4 correspondientes (como se</w:t>
      </w:r>
      <w:r w:rsidR="007074F2" w:rsidRPr="00D17DBE">
        <w:rPr>
          <w:rFonts w:cs="Tahoma"/>
          <w:color w:val="000000"/>
          <w:szCs w:val="18"/>
          <w:lang w:val="es-ES"/>
        </w:rPr>
        <w:t> </w:t>
      </w:r>
      <w:r w:rsidRPr="00D17DBE">
        <w:rPr>
          <w:rFonts w:cs="Tahoma"/>
          <w:color w:val="000000"/>
          <w:szCs w:val="18"/>
          <w:lang w:val="es-ES"/>
        </w:rPr>
        <w:t>muestra a continuación) y podrán utilizar la versión 4 del software de marca en lugar de la versión 3 del</w:t>
      </w:r>
      <w:r w:rsidR="007074F2" w:rsidRPr="00D17DBE">
        <w:rPr>
          <w:rFonts w:cs="Tahoma"/>
          <w:color w:val="000000"/>
          <w:szCs w:val="18"/>
          <w:lang w:val="es-ES"/>
        </w:rPr>
        <w:t> </w:t>
      </w:r>
      <w:r w:rsidRPr="00D17DBE">
        <w:rPr>
          <w:rFonts w:cs="Tahoma"/>
          <w:color w:val="000000"/>
          <w:szCs w:val="18"/>
          <w:lang w:val="es-ES"/>
        </w:rPr>
        <w:t>software de marca. El derecho a utilizar el software se rige por los términos y condiciones del contrato de Licencias por Volumen del cliente y los Derechos de Uso de los Productos para el software conforme lo complementa esta nota de condiciones del producto.</w:t>
      </w:r>
      <w:r w:rsidR="0061775E" w:rsidRPr="00D17DBE">
        <w:rPr>
          <w:rFonts w:cs="Tahoma"/>
          <w:color w:val="000000"/>
          <w:szCs w:val="18"/>
          <w:lang w:val="es-ES"/>
        </w:rPr>
        <w:t xml:space="preserve"> </w:t>
      </w:r>
      <w:r w:rsidRPr="00D17DBE">
        <w:rPr>
          <w:rFonts w:cs="Tahoma"/>
          <w:color w:val="000000"/>
          <w:szCs w:val="18"/>
          <w:lang w:val="es-ES"/>
        </w:rPr>
        <w:t>El cambio de nombre no extiende la garantía de Microsoft ni ninguna obligación de soporte de Microsoft en relación con la cobertura de Software Assurance para los productos.</w:t>
      </w:r>
    </w:p>
    <w:p w:rsidR="00973A93" w:rsidRPr="00D17DBE" w:rsidRDefault="00973A93">
      <w:pPr>
        <w:rPr>
          <w:rFonts w:cs="Tahoma"/>
          <w:lang w:val="es-ES"/>
        </w:rPr>
      </w:pPr>
    </w:p>
    <w:p w:rsidR="004A2FC2" w:rsidRPr="00D17DBE" w:rsidRDefault="004A2FC2" w:rsidP="004A2FC2">
      <w:pPr>
        <w:rPr>
          <w:rFonts w:cs="Tahoma"/>
          <w:lang w:val="es-ES"/>
        </w:rPr>
      </w:pPr>
      <w:bookmarkStart w:id="946" w:name="_Toc254806117"/>
      <w:bookmarkStart w:id="947" w:name="Aps_MSDNOPSystems"/>
      <w:bookmarkStart w:id="948" w:name="Aps_3MSDNOPSystems"/>
      <w:bookmarkStart w:id="949" w:name="Aps_5OffCommunicator07"/>
      <w:bookmarkEnd w:id="940"/>
      <w:bookmarkEnd w:id="941"/>
    </w:p>
    <w:p w:rsidR="00E316C2" w:rsidRPr="00D17DBE" w:rsidRDefault="00B54C21" w:rsidP="00E316C2">
      <w:pPr>
        <w:pStyle w:val="Heading3"/>
        <w:rPr>
          <w:rFonts w:ascii="Tahoma" w:hAnsi="Tahoma" w:cs="Tahoma"/>
          <w:lang w:val="es-ES"/>
        </w:rPr>
      </w:pPr>
      <w:bookmarkStart w:id="950" w:name="_23_Lync_for"/>
      <w:bookmarkStart w:id="951" w:name="_2_Lync_for"/>
      <w:bookmarkStart w:id="952" w:name="_Toc336338259"/>
      <w:bookmarkStart w:id="953" w:name="Aps_3Lync2010"/>
      <w:bookmarkStart w:id="954" w:name="_Toc370980849"/>
      <w:bookmarkEnd w:id="950"/>
      <w:bookmarkEnd w:id="951"/>
      <w:r w:rsidRPr="00D17DBE">
        <w:rPr>
          <w:rFonts w:ascii="Tahoma" w:hAnsi="Tahoma" w:cs="Tahoma"/>
          <w:caps/>
          <w:color w:val="F66400"/>
          <w:sz w:val="22"/>
          <w:vertAlign w:val="superscript"/>
          <w:lang w:val="es-ES"/>
        </w:rPr>
        <w:t>2</w:t>
      </w:r>
      <w:r w:rsidRPr="00D17DBE">
        <w:rPr>
          <w:rFonts w:ascii="Tahoma" w:hAnsi="Tahoma" w:cs="Tahoma"/>
          <w:color w:val="F66400"/>
          <w:sz w:val="22"/>
          <w:lang w:val="es-ES"/>
        </w:rPr>
        <w:t xml:space="preserve"> </w:t>
      </w:r>
      <w:bookmarkStart w:id="955" w:name="Aps_4LyncforMac2011"/>
      <w:r w:rsidRPr="00D17DBE">
        <w:rPr>
          <w:rFonts w:ascii="Tahoma" w:hAnsi="Tahoma" w:cs="Tahoma"/>
          <w:color w:val="F66400"/>
          <w:sz w:val="22"/>
          <w:lang w:val="es-ES"/>
        </w:rPr>
        <w:t xml:space="preserve">Lync </w:t>
      </w:r>
      <w:bookmarkEnd w:id="952"/>
      <w:r w:rsidRPr="00D17DBE">
        <w:rPr>
          <w:rFonts w:ascii="Tahoma" w:hAnsi="Tahoma" w:cs="Tahoma"/>
          <w:color w:val="F66400"/>
          <w:sz w:val="22"/>
          <w:lang w:val="es-ES"/>
        </w:rPr>
        <w:t>para Mac 2011</w:t>
      </w:r>
      <w:bookmarkEnd w:id="954"/>
      <w:bookmarkEnd w:id="955"/>
    </w:p>
    <w:p w:rsidR="00AE5A9F" w:rsidRPr="00D17DBE" w:rsidRDefault="00AE5A9F" w:rsidP="00AE5A9F">
      <w:pPr>
        <w:rPr>
          <w:rFonts w:cs="Tahoma"/>
          <w:lang w:val="es-ES"/>
        </w:rPr>
      </w:pPr>
    </w:p>
    <w:bookmarkEnd w:id="953"/>
    <w:p w:rsidR="004A2FC2" w:rsidRPr="00D17DBE" w:rsidRDefault="00E316C2" w:rsidP="00864B8A">
      <w:pPr>
        <w:spacing w:after="60"/>
        <w:ind w:left="720"/>
        <w:rPr>
          <w:rFonts w:cs="Tahoma"/>
          <w:lang w:val="es-ES"/>
        </w:rPr>
      </w:pPr>
      <w:r w:rsidRPr="00D17DBE">
        <w:rPr>
          <w:rFonts w:cs="Tahoma"/>
          <w:b/>
          <w:szCs w:val="20"/>
          <w:lang w:val="es-ES"/>
        </w:rPr>
        <w:t xml:space="preserve">Ruta de migración de Software Assurance para Communicator para Mac 2011 </w:t>
      </w:r>
    </w:p>
    <w:p w:rsidR="00B9674D" w:rsidRPr="00D17DBE" w:rsidRDefault="00E316C2" w:rsidP="004A2FC2">
      <w:pPr>
        <w:adjustRightInd w:val="0"/>
        <w:ind w:left="720"/>
        <w:textAlignment w:val="baseline"/>
        <w:rPr>
          <w:rFonts w:cs="Tahoma"/>
          <w:lang w:val="es-ES"/>
        </w:rPr>
      </w:pPr>
      <w:r w:rsidRPr="00D17DBE">
        <w:rPr>
          <w:rFonts w:cs="Tahoma"/>
          <w:lang w:val="es-ES"/>
        </w:rPr>
        <w:t>La versión sucesora de Communicator para Mac 2011 es Lync para Mac 2011.</w:t>
      </w:r>
    </w:p>
    <w:p w:rsidR="004A2FC2" w:rsidRPr="00D17DBE" w:rsidRDefault="004A2FC2" w:rsidP="004A2FC2">
      <w:pPr>
        <w:adjustRightInd w:val="0"/>
        <w:textAlignment w:val="baseline"/>
        <w:rPr>
          <w:rFonts w:cs="Tahoma"/>
          <w:lang w:val="es-ES"/>
        </w:rPr>
      </w:pPr>
    </w:p>
    <w:p w:rsidR="004A2FC2" w:rsidRPr="00D17DBE" w:rsidRDefault="004A2FC2" w:rsidP="004A2FC2">
      <w:pPr>
        <w:adjustRightInd w:val="0"/>
        <w:textAlignment w:val="baseline"/>
        <w:rPr>
          <w:rFonts w:cs="Tahoma"/>
          <w:lang w:val="es-ES"/>
        </w:rPr>
      </w:pPr>
    </w:p>
    <w:p w:rsidR="00DC2291" w:rsidRPr="00D17DBE" w:rsidRDefault="00B54C21" w:rsidP="00DC2291">
      <w:pPr>
        <w:pStyle w:val="Heading3"/>
        <w:rPr>
          <w:rFonts w:ascii="Tahoma" w:hAnsi="Tahoma" w:cs="Tahoma"/>
          <w:lang w:val="es-ES"/>
        </w:rPr>
      </w:pPr>
      <w:bookmarkStart w:id="956" w:name="_34_MSDN_Operating"/>
      <w:bookmarkStart w:id="957" w:name="_3_MSDN_Operating"/>
      <w:bookmarkStart w:id="958" w:name="_3_Sistemas_Operativos"/>
      <w:bookmarkStart w:id="959" w:name="_Toc336338261"/>
      <w:bookmarkStart w:id="960" w:name="_Toc370980850"/>
      <w:bookmarkEnd w:id="956"/>
      <w:bookmarkEnd w:id="957"/>
      <w:bookmarkEnd w:id="958"/>
      <w:r w:rsidRPr="00D17DBE">
        <w:rPr>
          <w:rFonts w:ascii="Tahoma" w:hAnsi="Tahoma" w:cs="Tahoma"/>
          <w:caps/>
          <w:color w:val="F66400"/>
          <w:sz w:val="22"/>
          <w:vertAlign w:val="superscript"/>
          <w:lang w:val="es-ES"/>
        </w:rPr>
        <w:t>3</w:t>
      </w:r>
      <w:r w:rsidRPr="00D17DBE">
        <w:rPr>
          <w:rFonts w:ascii="Tahoma" w:hAnsi="Tahoma" w:cs="Tahoma"/>
          <w:color w:val="F66400"/>
          <w:sz w:val="22"/>
          <w:lang w:val="es-ES"/>
        </w:rPr>
        <w:t xml:space="preserve"> Sistemas Operativos MSDN</w:t>
      </w:r>
      <w:bookmarkEnd w:id="946"/>
      <w:bookmarkEnd w:id="959"/>
      <w:bookmarkEnd w:id="960"/>
    </w:p>
    <w:bookmarkEnd w:id="947"/>
    <w:bookmarkEnd w:id="948"/>
    <w:p w:rsidR="00D16EA8" w:rsidRPr="00D17DBE" w:rsidRDefault="00D16EA8" w:rsidP="00D16EA8">
      <w:pPr>
        <w:pStyle w:val="FootnoteBulletLevel1"/>
        <w:tabs>
          <w:tab w:val="clear" w:pos="900"/>
        </w:tabs>
        <w:spacing w:before="0" w:after="0"/>
        <w:ind w:left="720" w:firstLine="0"/>
        <w:rPr>
          <w:rFonts w:ascii="Tahoma" w:hAnsi="Tahoma" w:cs="Tahoma"/>
          <w:sz w:val="18"/>
          <w:szCs w:val="18"/>
          <w:lang w:val="es-ES"/>
        </w:rPr>
      </w:pPr>
    </w:p>
    <w:p w:rsidR="00D16EA8" w:rsidRPr="00D17DBE" w:rsidRDefault="00DC2291" w:rsidP="00864B8A">
      <w:pPr>
        <w:spacing w:after="60"/>
        <w:ind w:left="720"/>
        <w:rPr>
          <w:rFonts w:cs="Tahoma"/>
          <w:szCs w:val="18"/>
          <w:lang w:val="es-ES"/>
        </w:rPr>
      </w:pPr>
      <w:r w:rsidRPr="00D17DBE">
        <w:rPr>
          <w:rFonts w:cs="Tahoma"/>
          <w:b/>
          <w:szCs w:val="18"/>
          <w:lang w:val="es-ES"/>
        </w:rPr>
        <w:t>Elegibilidad para Software Assurance</w:t>
      </w:r>
    </w:p>
    <w:p w:rsidR="008368B4" w:rsidRPr="00D17DBE" w:rsidRDefault="00DC2291" w:rsidP="00246377">
      <w:pPr>
        <w:pStyle w:val="EndnoteText"/>
        <w:tabs>
          <w:tab w:val="num" w:pos="1080"/>
        </w:tabs>
        <w:ind w:left="720"/>
        <w:rPr>
          <w:rFonts w:ascii="Tahoma" w:hAnsi="Tahoma" w:cs="Tahoma"/>
          <w:sz w:val="18"/>
          <w:szCs w:val="18"/>
          <w:lang w:val="es-ES"/>
        </w:rPr>
      </w:pPr>
      <w:r w:rsidRPr="00D17DBE">
        <w:rPr>
          <w:rFonts w:ascii="Tahoma" w:hAnsi="Tahoma" w:cs="Tahoma"/>
          <w:sz w:val="18"/>
          <w:szCs w:val="18"/>
          <w:lang w:val="es-ES"/>
        </w:rPr>
        <w:t>Los Clientes con Software Assurance con una fecha de expiración próxima para las licencias de los siguientes productos son elegibles para renovar su cobertura como Software Assurance para Sistemas Operativos MSDN. Cuando se renueve a un nivel diferente de suscripción a MSDN, los nuevos términos de</w:t>
      </w:r>
      <w:r w:rsidR="00246377" w:rsidRPr="00D17DBE">
        <w:rPr>
          <w:rFonts w:ascii="Tahoma" w:hAnsi="Tahoma" w:cs="Tahoma"/>
          <w:sz w:val="18"/>
          <w:szCs w:val="18"/>
          <w:lang w:val="es-ES"/>
        </w:rPr>
        <w:t> </w:t>
      </w:r>
      <w:r w:rsidRPr="00D17DBE">
        <w:rPr>
          <w:rFonts w:ascii="Tahoma" w:hAnsi="Tahoma" w:cs="Tahoma"/>
          <w:sz w:val="18"/>
          <w:szCs w:val="18"/>
          <w:lang w:val="es-ES"/>
        </w:rPr>
        <w:t>uso reemplazan los términos de uso anteriores y cualquier software que no esté incluido en la nueva suscripción a MSDN debe ser eliminado.</w:t>
      </w:r>
    </w:p>
    <w:p w:rsidR="00DC2291" w:rsidRPr="00D17DBE" w:rsidRDefault="00DC2291" w:rsidP="00D16EA8">
      <w:pPr>
        <w:pStyle w:val="EndnoteText"/>
        <w:tabs>
          <w:tab w:val="num" w:pos="1080"/>
        </w:tabs>
        <w:ind w:left="720"/>
        <w:rPr>
          <w:rFonts w:ascii="Tahoma" w:hAnsi="Tahoma" w:cs="Tahoma"/>
          <w:sz w:val="18"/>
          <w:szCs w:val="18"/>
          <w:lang w:val="es-ES"/>
        </w:rPr>
      </w:pP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Ultimate con MSDN</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Premium con MSDN</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Professional con MSDN</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Professional con MSDN Embedded</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Test Professional con MSDN</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Professional con MSDN Professional</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Professional con MSDN Premium</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Team System Team Suite con MSDN Premium</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Team System Test Edition con MSDN Premium</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Team System Development Edition con MSDN Premium</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 xml:space="preserve">Visual Studio Team System Architecture Edition con MSDN Premium </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Visual Studio Team System Database Edition con MSDN Premium</w:t>
      </w:r>
    </w:p>
    <w:p w:rsidR="00DC2291" w:rsidRPr="007074F2" w:rsidRDefault="00DC2291" w:rsidP="00D16EA8">
      <w:pPr>
        <w:pStyle w:val="FootnoteBulletLevel2"/>
        <w:numPr>
          <w:ilvl w:val="0"/>
          <w:numId w:val="4"/>
        </w:numPr>
        <w:spacing w:before="0" w:after="60"/>
        <w:ind w:left="1440"/>
        <w:rPr>
          <w:rFonts w:ascii="Tahoma" w:hAnsi="Tahoma" w:cs="Tahoma"/>
          <w:sz w:val="18"/>
          <w:szCs w:val="18"/>
        </w:rPr>
      </w:pPr>
      <w:r w:rsidRPr="007074F2">
        <w:rPr>
          <w:rFonts w:ascii="Tahoma" w:hAnsi="Tahoma" w:cs="Tahoma"/>
          <w:sz w:val="18"/>
          <w:szCs w:val="18"/>
        </w:rPr>
        <w:t>Sistemas Operativos MSDN</w:t>
      </w:r>
    </w:p>
    <w:p w:rsidR="00DC2291" w:rsidRPr="00D17DBE" w:rsidRDefault="00DC2291" w:rsidP="00D16EA8">
      <w:pPr>
        <w:pStyle w:val="FootnoteBulletLevel2"/>
        <w:numPr>
          <w:ilvl w:val="0"/>
          <w:numId w:val="4"/>
        </w:numPr>
        <w:spacing w:before="0" w:after="60"/>
        <w:ind w:left="1440"/>
        <w:rPr>
          <w:rFonts w:ascii="Tahoma" w:hAnsi="Tahoma" w:cs="Tahoma"/>
          <w:sz w:val="18"/>
          <w:szCs w:val="18"/>
          <w:lang w:val="es-ES"/>
        </w:rPr>
      </w:pPr>
      <w:r w:rsidRPr="00D17DBE">
        <w:rPr>
          <w:rFonts w:ascii="Tahoma" w:hAnsi="Tahoma" w:cs="Tahoma"/>
          <w:sz w:val="18"/>
          <w:szCs w:val="18"/>
          <w:lang w:val="es-ES"/>
        </w:rPr>
        <w:t>Clientes con una suscripción de minorista activa para cualquier software citado anteriormente</w:t>
      </w:r>
    </w:p>
    <w:p w:rsidR="00413D8A" w:rsidRPr="00D17DBE" w:rsidRDefault="00413D8A">
      <w:pPr>
        <w:rPr>
          <w:rFonts w:cs="Tahoma"/>
          <w:szCs w:val="18"/>
          <w:lang w:val="es-ES"/>
        </w:rPr>
      </w:pPr>
    </w:p>
    <w:p w:rsidR="00D16EA8" w:rsidRPr="00D17DBE" w:rsidRDefault="00F51051" w:rsidP="001760D6">
      <w:pPr>
        <w:keepNext/>
        <w:spacing w:after="60"/>
        <w:ind w:left="720"/>
        <w:rPr>
          <w:rFonts w:cs="Tahoma"/>
          <w:lang w:val="es-ES"/>
        </w:rPr>
      </w:pPr>
      <w:r w:rsidRPr="00D17DBE">
        <w:rPr>
          <w:rFonts w:cs="Tahoma"/>
          <w:b/>
          <w:szCs w:val="20"/>
          <w:lang w:val="es-ES"/>
        </w:rPr>
        <w:lastRenderedPageBreak/>
        <w:t>Servicios por Suscripción</w:t>
      </w:r>
    </w:p>
    <w:p w:rsidR="00B26237" w:rsidRPr="00D17DBE" w:rsidRDefault="002333B5" w:rsidP="00D16EA8">
      <w:pPr>
        <w:pStyle w:val="FootnoteBulletLevel2"/>
        <w:tabs>
          <w:tab w:val="clear" w:pos="1260"/>
        </w:tabs>
        <w:spacing w:before="0"/>
        <w:ind w:left="720" w:firstLine="0"/>
        <w:rPr>
          <w:rFonts w:ascii="Tahoma" w:hAnsi="Tahoma" w:cs="Tahoma"/>
          <w:lang w:val="es-ES"/>
        </w:rPr>
      </w:pPr>
      <w:r w:rsidRPr="00D17DBE">
        <w:rPr>
          <w:rFonts w:ascii="Tahoma" w:hAnsi="Tahoma" w:cs="Tahoma"/>
          <w:sz w:val="18"/>
          <w:lang w:val="es-ES"/>
        </w:rPr>
        <w:t>Servicios de suscripción a MSDN, que pueden incluir descargas, claves de producto, beneficios de Windows Azure, e-learning, soporte técnico, beneficios de la Tienda Windows y otros servicios, están únicamente disponibles mientras la suscripción esté activa.</w:t>
      </w:r>
    </w:p>
    <w:p w:rsidR="00D16EA8" w:rsidRPr="00D17DBE" w:rsidRDefault="00D16EA8" w:rsidP="00246377">
      <w:pPr>
        <w:pStyle w:val="FootnoteBulletLevel2"/>
        <w:tabs>
          <w:tab w:val="clear" w:pos="1260"/>
        </w:tabs>
        <w:spacing w:before="0"/>
        <w:ind w:left="0" w:firstLine="0"/>
        <w:rPr>
          <w:rFonts w:ascii="Tahoma" w:hAnsi="Tahoma" w:cs="Tahoma"/>
          <w:sz w:val="18"/>
          <w:szCs w:val="18"/>
          <w:lang w:val="es-ES"/>
        </w:rPr>
      </w:pPr>
    </w:p>
    <w:p w:rsidR="00D16EA8" w:rsidRPr="00D17DBE" w:rsidRDefault="00D16EA8" w:rsidP="00246377">
      <w:pPr>
        <w:pStyle w:val="FootnoteBulletLevel2"/>
        <w:tabs>
          <w:tab w:val="clear" w:pos="1260"/>
        </w:tabs>
        <w:spacing w:before="0"/>
        <w:ind w:left="0" w:firstLine="0"/>
        <w:rPr>
          <w:rFonts w:ascii="Tahoma" w:hAnsi="Tahoma" w:cs="Tahoma"/>
          <w:sz w:val="18"/>
          <w:szCs w:val="18"/>
          <w:lang w:val="es-ES"/>
        </w:rPr>
      </w:pPr>
    </w:p>
    <w:p w:rsidR="000C6DBC" w:rsidRPr="00B1694F" w:rsidRDefault="00B54C21" w:rsidP="00B26237">
      <w:pPr>
        <w:pStyle w:val="Heading2"/>
        <w:ind w:left="0"/>
        <w:rPr>
          <w:rFonts w:ascii="Tahoma" w:hAnsi="Tahoma" w:cs="Tahoma"/>
          <w:lang w:val="es-ES"/>
        </w:rPr>
      </w:pPr>
      <w:bookmarkStart w:id="961" w:name="_6_Office_365"/>
      <w:bookmarkStart w:id="962" w:name="_45_Office_365"/>
      <w:bookmarkStart w:id="963" w:name="_4_MSDN_Platforms"/>
      <w:bookmarkStart w:id="964" w:name="_4_Plataformas_MSDN"/>
      <w:bookmarkStart w:id="965" w:name="_Toc336338262"/>
      <w:bookmarkStart w:id="966" w:name="_Toc370980851"/>
      <w:bookmarkEnd w:id="961"/>
      <w:bookmarkEnd w:id="962"/>
      <w:bookmarkEnd w:id="963"/>
      <w:bookmarkEnd w:id="964"/>
      <w:r w:rsidRPr="00B1694F">
        <w:rPr>
          <w:rFonts w:ascii="Tahoma" w:hAnsi="Tahoma" w:cs="Tahoma"/>
          <w:caps/>
          <w:color w:val="F66400"/>
          <w:sz w:val="22"/>
          <w:szCs w:val="20"/>
          <w:vertAlign w:val="superscript"/>
          <w:lang w:val="es-ES"/>
        </w:rPr>
        <w:t>4</w:t>
      </w:r>
      <w:r w:rsidRPr="00B1694F">
        <w:rPr>
          <w:rFonts w:ascii="Tahoma" w:hAnsi="Tahoma" w:cs="Tahoma"/>
          <w:color w:val="F66400"/>
          <w:sz w:val="22"/>
          <w:szCs w:val="20"/>
          <w:lang w:val="es-ES"/>
        </w:rPr>
        <w:t xml:space="preserve"> </w:t>
      </w:r>
      <w:r w:rsidRPr="00B1694F">
        <w:rPr>
          <w:rFonts w:ascii="Tahoma" w:hAnsi="Tahoma" w:cs="Tahoma"/>
          <w:color w:val="FF6600"/>
          <w:sz w:val="22"/>
          <w:szCs w:val="22"/>
          <w:lang w:val="es-ES"/>
        </w:rPr>
        <w:t>Plataformas MSDN</w:t>
      </w:r>
      <w:bookmarkEnd w:id="966"/>
    </w:p>
    <w:p w:rsidR="000C6DBC" w:rsidRPr="00B1694F" w:rsidRDefault="000C6DBC" w:rsidP="000C6DBC">
      <w:pPr>
        <w:pStyle w:val="FootnoteBulletLevel2"/>
        <w:tabs>
          <w:tab w:val="clear" w:pos="1260"/>
        </w:tabs>
        <w:spacing w:before="0"/>
        <w:ind w:left="0" w:firstLine="0"/>
        <w:rPr>
          <w:rFonts w:ascii="Tahoma" w:hAnsi="Tahoma" w:cs="Tahoma"/>
          <w:lang w:val="es-ES"/>
        </w:rPr>
      </w:pPr>
    </w:p>
    <w:p w:rsidR="000C6DBC" w:rsidRPr="00B1694F" w:rsidRDefault="000C6DBC" w:rsidP="000C6DBC">
      <w:pPr>
        <w:spacing w:after="60"/>
        <w:ind w:left="720"/>
        <w:rPr>
          <w:rFonts w:cs="Tahoma"/>
          <w:lang w:val="es-ES"/>
        </w:rPr>
      </w:pPr>
      <w:r w:rsidRPr="00B1694F">
        <w:rPr>
          <w:rFonts w:cs="Tahoma"/>
          <w:b/>
          <w:szCs w:val="18"/>
          <w:lang w:val="es-ES"/>
        </w:rPr>
        <w:t>Visual Studio Team Foundation Server 2013</w:t>
      </w:r>
    </w:p>
    <w:p w:rsidR="000C6DBC" w:rsidRPr="00D17DBE" w:rsidRDefault="000C6DBC" w:rsidP="00246377">
      <w:pPr>
        <w:pStyle w:val="EndnoteText"/>
        <w:ind w:left="720"/>
        <w:rPr>
          <w:rFonts w:ascii="Tahoma" w:hAnsi="Tahoma" w:cs="Tahoma"/>
          <w:lang w:val="es-ES"/>
        </w:rPr>
      </w:pPr>
      <w:r w:rsidRPr="00D17DBE">
        <w:rPr>
          <w:rFonts w:ascii="Tahoma" w:hAnsi="Tahoma" w:cs="Tahoma"/>
          <w:sz w:val="18"/>
          <w:szCs w:val="18"/>
          <w:lang w:val="es-ES"/>
        </w:rPr>
        <w:t>El suscriptor tiene derecho a una licencia de servidor para instalar Visual Studio Team Foundation Server 2013 y a una CAL de Usuario de Team Foundation Server. La licencia CAL se reserva exclusivamente para el</w:t>
      </w:r>
      <w:r w:rsidR="00246377" w:rsidRPr="00D17DBE">
        <w:rPr>
          <w:rFonts w:ascii="Tahoma" w:hAnsi="Tahoma" w:cs="Tahoma"/>
          <w:sz w:val="18"/>
          <w:szCs w:val="18"/>
          <w:lang w:val="es-ES"/>
        </w:rPr>
        <w:t> </w:t>
      </w:r>
      <w:r w:rsidRPr="00D17DBE">
        <w:rPr>
          <w:rFonts w:ascii="Tahoma" w:hAnsi="Tahoma" w:cs="Tahoma"/>
          <w:sz w:val="18"/>
          <w:szCs w:val="18"/>
          <w:lang w:val="es-ES"/>
        </w:rPr>
        <w:t>uso del suscriptor.</w:t>
      </w:r>
    </w:p>
    <w:p w:rsidR="000C6DBC" w:rsidRPr="00D17DBE" w:rsidRDefault="000C6DBC" w:rsidP="000C6DBC">
      <w:pPr>
        <w:rPr>
          <w:rFonts w:cs="Tahoma"/>
          <w:lang w:val="es-ES"/>
        </w:rPr>
      </w:pPr>
    </w:p>
    <w:p w:rsidR="000C6DBC" w:rsidRPr="00D17DBE" w:rsidRDefault="000C6DBC" w:rsidP="000C6DBC">
      <w:pPr>
        <w:spacing w:after="60"/>
        <w:ind w:left="720"/>
        <w:rPr>
          <w:rFonts w:cs="Tahoma"/>
          <w:lang w:val="es-ES"/>
        </w:rPr>
      </w:pPr>
      <w:r w:rsidRPr="00D17DBE">
        <w:rPr>
          <w:rFonts w:cs="Tahoma"/>
          <w:b/>
          <w:szCs w:val="18"/>
          <w:lang w:val="es-ES"/>
        </w:rPr>
        <w:t>Servicios por Suscripción</w:t>
      </w:r>
    </w:p>
    <w:p w:rsidR="000C6DBC" w:rsidRPr="00D17DBE" w:rsidRDefault="000C6DBC" w:rsidP="000C6DBC">
      <w:pPr>
        <w:ind w:left="720"/>
        <w:rPr>
          <w:rFonts w:cs="Tahoma"/>
          <w:lang w:val="es-ES"/>
        </w:rPr>
      </w:pPr>
      <w:r w:rsidRPr="00D17DBE">
        <w:rPr>
          <w:rFonts w:cs="Tahoma"/>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0C6DBC" w:rsidRPr="00D17DBE" w:rsidRDefault="000C6DBC" w:rsidP="00B26237">
      <w:pPr>
        <w:pStyle w:val="Heading2"/>
        <w:ind w:left="0"/>
        <w:rPr>
          <w:rFonts w:ascii="Tahoma" w:hAnsi="Tahoma" w:cs="Tahoma"/>
          <w:b w:val="0"/>
          <w:bCs/>
          <w:sz w:val="18"/>
          <w:szCs w:val="18"/>
          <w:lang w:val="es-ES"/>
        </w:rPr>
      </w:pPr>
    </w:p>
    <w:p w:rsidR="000C6DBC" w:rsidRPr="00D17DBE" w:rsidRDefault="000C6DBC" w:rsidP="00B26237">
      <w:pPr>
        <w:pStyle w:val="Heading2"/>
        <w:ind w:left="0"/>
        <w:rPr>
          <w:rFonts w:ascii="Tahoma" w:hAnsi="Tahoma" w:cs="Tahoma"/>
          <w:b w:val="0"/>
          <w:bCs/>
          <w:sz w:val="18"/>
          <w:szCs w:val="18"/>
          <w:lang w:val="es-ES"/>
        </w:rPr>
      </w:pPr>
    </w:p>
    <w:p w:rsidR="00B26237" w:rsidRPr="00D17DBE" w:rsidRDefault="00513265" w:rsidP="00B26237">
      <w:pPr>
        <w:pStyle w:val="Heading2"/>
        <w:ind w:left="0"/>
        <w:rPr>
          <w:rFonts w:ascii="Tahoma" w:hAnsi="Tahoma" w:cs="Tahoma"/>
          <w:lang w:val="es-ES"/>
        </w:rPr>
      </w:pPr>
      <w:bookmarkStart w:id="967" w:name="_5_Office_365_1"/>
      <w:bookmarkStart w:id="968" w:name="_Toc370980852"/>
      <w:bookmarkEnd w:id="967"/>
      <w:r w:rsidRPr="00D17DBE">
        <w:rPr>
          <w:rFonts w:ascii="Tahoma" w:hAnsi="Tahoma" w:cs="Tahoma"/>
          <w:caps/>
          <w:color w:val="FF6600"/>
          <w:sz w:val="22"/>
          <w:szCs w:val="22"/>
          <w:vertAlign w:val="superscript"/>
          <w:lang w:val="es-ES"/>
        </w:rPr>
        <w:t>5</w:t>
      </w:r>
      <w:r w:rsidRPr="00D17DBE">
        <w:rPr>
          <w:rFonts w:ascii="Tahoma" w:hAnsi="Tahoma" w:cs="Tahoma"/>
          <w:color w:val="FF6600"/>
          <w:lang w:val="es-ES"/>
        </w:rPr>
        <w:t xml:space="preserve"> </w:t>
      </w:r>
      <w:r w:rsidRPr="00D17DBE">
        <w:rPr>
          <w:rFonts w:ascii="Tahoma" w:hAnsi="Tahoma" w:cs="Tahoma"/>
          <w:color w:val="FF6600"/>
          <w:sz w:val="22"/>
          <w:szCs w:val="22"/>
          <w:lang w:val="es-ES"/>
        </w:rPr>
        <w:t>Office 365 Ámbito educativo A2-A4 (SL de Usuario)</w:t>
      </w:r>
      <w:bookmarkEnd w:id="965"/>
      <w:bookmarkEnd w:id="968"/>
    </w:p>
    <w:p w:rsidR="00B26237" w:rsidRPr="00D17DBE" w:rsidRDefault="00B26237" w:rsidP="00AE5A9F">
      <w:pPr>
        <w:rPr>
          <w:rFonts w:cs="Tahoma"/>
          <w:lang w:val="es-ES"/>
        </w:rPr>
      </w:pPr>
    </w:p>
    <w:p w:rsidR="00B26237" w:rsidRPr="00D17DBE" w:rsidRDefault="00B26237" w:rsidP="007074F2">
      <w:pPr>
        <w:ind w:left="720"/>
        <w:rPr>
          <w:rFonts w:cs="Tahoma"/>
          <w:lang w:val="es-ES"/>
        </w:rPr>
      </w:pPr>
      <w:r w:rsidRPr="00D17DBE">
        <w:rPr>
          <w:rFonts w:eastAsia="Calibri" w:cs="Tahoma"/>
          <w:color w:val="000000"/>
          <w:szCs w:val="18"/>
          <w:lang w:val="es-ES"/>
        </w:rPr>
        <w:t>Office 365 Ámbito educativo A2, A3 y A4 consta de versiones académicas específicas de los mismos servicios online que componen Office 365 Enterprise E1, E3 y E4, respectivamente, con excepción de Yammer Enterprise.</w:t>
      </w:r>
      <w:r w:rsidR="0061775E" w:rsidRPr="00D17DBE">
        <w:rPr>
          <w:rFonts w:eastAsia="Calibri" w:cs="Tahoma"/>
          <w:color w:val="000000"/>
          <w:szCs w:val="18"/>
          <w:lang w:val="es-ES"/>
        </w:rPr>
        <w:t xml:space="preserve"> </w:t>
      </w:r>
      <w:r w:rsidRPr="00D17DBE">
        <w:rPr>
          <w:rFonts w:eastAsia="Calibri" w:cs="Tahoma"/>
          <w:color w:val="000000"/>
          <w:szCs w:val="18"/>
          <w:lang w:val="es-ES"/>
        </w:rPr>
        <w:t>Los Derechos de uso de Ámbito educativo A2-A4 y sus componentes son equivalentes a</w:t>
      </w:r>
      <w:r w:rsidR="007074F2" w:rsidRPr="00D17DBE">
        <w:rPr>
          <w:rFonts w:eastAsia="Calibri" w:cs="Tahoma"/>
          <w:color w:val="000000"/>
          <w:szCs w:val="18"/>
          <w:lang w:val="es-ES"/>
        </w:rPr>
        <w:t> </w:t>
      </w:r>
      <w:r w:rsidRPr="00D17DBE">
        <w:rPr>
          <w:rFonts w:eastAsia="Calibri" w:cs="Tahoma"/>
          <w:color w:val="000000"/>
          <w:szCs w:val="18"/>
          <w:lang w:val="es-ES"/>
        </w:rPr>
        <w:t>los de sus contrapartes comerciales.</w:t>
      </w:r>
      <w:r w:rsidR="0061775E" w:rsidRPr="00D17DBE">
        <w:rPr>
          <w:rFonts w:eastAsia="Calibri" w:cs="Tahoma"/>
          <w:color w:val="000000"/>
          <w:szCs w:val="18"/>
          <w:lang w:val="es-ES"/>
        </w:rPr>
        <w:t xml:space="preserve"> </w:t>
      </w:r>
      <w:r w:rsidRPr="00D17DBE">
        <w:rPr>
          <w:rFonts w:eastAsia="Calibri" w:cs="Tahoma"/>
          <w:color w:val="000000"/>
          <w:szCs w:val="18"/>
          <w:lang w:val="es-ES"/>
        </w:rPr>
        <w:t>Sin embargo, los usuarios con USL de Office 365 Ámbito educativo A2 no tienen autorización para acceder a los servidores locales y Yammer Enterprise no se encuentra disponible con A2-A4.</w:t>
      </w:r>
    </w:p>
    <w:p w:rsidR="00B26237" w:rsidRPr="00D17DBE" w:rsidRDefault="00B26237" w:rsidP="00B26237">
      <w:pPr>
        <w:ind w:left="720"/>
        <w:rPr>
          <w:rFonts w:cs="Tahoma"/>
          <w:lang w:val="es-ES"/>
        </w:rPr>
      </w:pPr>
    </w:p>
    <w:p w:rsidR="00B26237" w:rsidRPr="00D17DBE" w:rsidRDefault="00B26237" w:rsidP="00B26237">
      <w:pPr>
        <w:ind w:left="720"/>
        <w:rPr>
          <w:rFonts w:cs="Tahoma"/>
          <w:lang w:val="es-ES"/>
        </w:rPr>
      </w:pPr>
      <w:r w:rsidRPr="00D17DBE">
        <w:rPr>
          <w:rFonts w:eastAsia="Calibri" w:cs="Tahoma"/>
          <w:color w:val="000000"/>
          <w:szCs w:val="18"/>
          <w:lang w:val="es-ES"/>
        </w:rPr>
        <w:t>En virtud del Contrato Campus y School, las licencias de suscripción para los Planes de Office 365 deben adquirirse por usuario para toda la Institución o no para toda la Institución Si se necesitan Licencias de Suscripción de Usuario adicionales para acceder a un Plan de O365 a mitad de período, la Institución debe remitir un pedido por esas Licencias.</w:t>
      </w:r>
      <w:r w:rsidR="0061775E" w:rsidRPr="00D17DBE">
        <w:rPr>
          <w:rFonts w:eastAsia="Calibri" w:cs="Tahoma"/>
          <w:color w:val="000000"/>
          <w:szCs w:val="18"/>
          <w:lang w:val="es-ES"/>
        </w:rPr>
        <w:t xml:space="preserve"> </w:t>
      </w:r>
      <w:r w:rsidRPr="00D17DBE">
        <w:rPr>
          <w:rFonts w:eastAsia="Calibri" w:cs="Tahoma"/>
          <w:color w:val="000000"/>
          <w:szCs w:val="18"/>
          <w:lang w:val="es-ES"/>
        </w:rPr>
        <w:t>La Institución puede utilizar cualquier Plan de O365 para cumplir los requisitos mínimos del programa. Al licenciar el Complemento de O365, se deben licenciar según la misma inscripción los productos cualificados correspondientes.</w:t>
      </w:r>
      <w:r w:rsidR="0061775E" w:rsidRPr="00D17DBE">
        <w:rPr>
          <w:rFonts w:eastAsia="Calibri" w:cs="Tahoma"/>
          <w:color w:val="000000"/>
          <w:szCs w:val="18"/>
          <w:lang w:val="es-ES"/>
        </w:rPr>
        <w:t xml:space="preserve"> </w:t>
      </w:r>
      <w:r w:rsidRPr="00D17DBE">
        <w:rPr>
          <w:rFonts w:cs="Tahoma"/>
          <w:color w:val="000000"/>
          <w:lang w:val="es-ES"/>
        </w:rPr>
        <w:t>Cuando realice pedidos de aniversario, la Institución puede solicitar meno licencias para los Servicios Online que la cantidad del pedido inicial de la Institución siempre que el pedido de aniversario reúna los requisitos mínimos para los Servicios Online de Plataforma</w:t>
      </w:r>
    </w:p>
    <w:p w:rsidR="00B26237" w:rsidRPr="00D17DBE" w:rsidRDefault="00B26237" w:rsidP="00B26237">
      <w:pPr>
        <w:ind w:left="720"/>
        <w:rPr>
          <w:rFonts w:cs="Tahoma"/>
          <w:lang w:val="es-ES"/>
        </w:rPr>
      </w:pPr>
    </w:p>
    <w:p w:rsidR="00996781" w:rsidRPr="00D17DBE" w:rsidRDefault="00996781" w:rsidP="007074F2">
      <w:pPr>
        <w:ind w:left="720"/>
        <w:rPr>
          <w:rFonts w:cs="Tahoma"/>
          <w:lang w:val="es-ES"/>
        </w:rPr>
      </w:pPr>
      <w:r w:rsidRPr="00D17DBE">
        <w:rPr>
          <w:rFonts w:cs="Tahoma"/>
          <w:iCs/>
          <w:lang w:val="es-ES"/>
        </w:rPr>
        <w:t>Como oferta de tiempo limitado, los clientes con licencias para Office 365 Ámbito educativo A2, A3 o A4 recibirán una copia con licencia de Lync 2013 (o Lync para Mac 2011), sin costo alguno con cada licencia de</w:t>
      </w:r>
      <w:r w:rsidR="007074F2" w:rsidRPr="00D17DBE">
        <w:rPr>
          <w:rFonts w:cs="Tahoma"/>
          <w:iCs/>
          <w:lang w:val="es-ES"/>
        </w:rPr>
        <w:t> </w:t>
      </w:r>
      <w:r w:rsidRPr="00D17DBE">
        <w:rPr>
          <w:rFonts w:cs="Tahoma"/>
          <w:iCs/>
          <w:lang w:val="es-ES"/>
        </w:rPr>
        <w:t>suscripción a Office 365 Ámbito educativo A2, A3 y A4. El software solo puede utilizarse con Office 365 Ámbito educativo A2, A3 y A4 (que incluye Lync Online) y todos los derechos de uso del software finalizarán en el momento de la expiración de la licencia de suscripción subyacente o la migración a la siguiente versión principal de Office 365 Ámbito educativo A2, A3, A4 y Lync Online, lo que ocurra primero.</w:t>
      </w:r>
    </w:p>
    <w:p w:rsidR="00996781" w:rsidRPr="00D17DBE" w:rsidRDefault="00996781" w:rsidP="00B26237">
      <w:pPr>
        <w:ind w:left="720"/>
        <w:rPr>
          <w:rFonts w:cs="Tahoma"/>
          <w:lang w:val="es-ES"/>
        </w:rPr>
      </w:pPr>
    </w:p>
    <w:p w:rsidR="00B26237" w:rsidRPr="00D17DBE" w:rsidRDefault="000A0D35" w:rsidP="00864B8A">
      <w:pPr>
        <w:spacing w:after="60"/>
        <w:ind w:left="720"/>
        <w:rPr>
          <w:rFonts w:cs="Tahoma"/>
          <w:lang w:val="es-ES"/>
        </w:rPr>
      </w:pPr>
      <w:r w:rsidRPr="00D17DBE">
        <w:rPr>
          <w:rFonts w:cs="Tahoma"/>
          <w:b/>
          <w:szCs w:val="20"/>
          <w:lang w:val="es-ES"/>
        </w:rPr>
        <w:t>USL de Complemento</w:t>
      </w:r>
    </w:p>
    <w:p w:rsidR="00B26237" w:rsidRPr="00D17DBE" w:rsidRDefault="00B26237" w:rsidP="00246377">
      <w:pPr>
        <w:ind w:left="720"/>
        <w:rPr>
          <w:rFonts w:cs="Tahoma"/>
          <w:lang w:val="es-ES"/>
        </w:rPr>
      </w:pPr>
      <w:r w:rsidRPr="00D17DBE">
        <w:rPr>
          <w:rFonts w:eastAsia="Calibri" w:cs="Tahoma"/>
          <w:color w:val="000000"/>
          <w:szCs w:val="18"/>
          <w:lang w:val="es-ES"/>
        </w:rPr>
        <w:t>Las Instituciones que posean cobertura de productos cualificados podrán adquirir la Licencia de Suscripción de Usuario correspondiente para el Plan de Complemento de O365, como se detalla en la tabla a continuación. Las Instituciones con un Contrato Campus y School: Las Instrucciones podrán adquirir la Licencia de Suscripción de Usuario correspondiente del Plan de Complemento de O365 para sus Usuarios en</w:t>
      </w:r>
      <w:r w:rsidR="00246377" w:rsidRPr="00D17DBE">
        <w:rPr>
          <w:rFonts w:eastAsia="Calibri" w:cs="Tahoma"/>
          <w:color w:val="000000"/>
          <w:szCs w:val="18"/>
          <w:lang w:val="es-ES"/>
        </w:rPr>
        <w:t> </w:t>
      </w:r>
      <w:r w:rsidRPr="00D17DBE">
        <w:rPr>
          <w:rFonts w:eastAsia="Calibri" w:cs="Tahoma"/>
          <w:color w:val="000000"/>
          <w:szCs w:val="18"/>
          <w:lang w:val="es-ES"/>
        </w:rPr>
        <w:t>una cantidad igual al número de Equipos Elegibles, siempre que tengan la cobertura de los productos cualificados.</w:t>
      </w:r>
    </w:p>
    <w:p w:rsidR="00B26237" w:rsidRPr="00D17DBE" w:rsidRDefault="00B26237" w:rsidP="00B26237">
      <w:pPr>
        <w:rPr>
          <w:rFonts w:cs="Tahoma"/>
          <w:lang w:val="es-ES"/>
        </w:rPr>
      </w:pPr>
    </w:p>
    <w:p w:rsidR="00246377" w:rsidRPr="00D17DBE" w:rsidRDefault="00246377" w:rsidP="00B26237">
      <w:pPr>
        <w:rPr>
          <w:rFonts w:cs="Tahoma"/>
          <w:lang w:val="es-ES"/>
        </w:rPr>
      </w:pPr>
    </w:p>
    <w:p w:rsidR="00246377" w:rsidRPr="00D17DBE" w:rsidRDefault="00246377" w:rsidP="00B26237">
      <w:pPr>
        <w:rPr>
          <w:rFonts w:cs="Tahoma"/>
          <w:lang w:val="es-ES"/>
        </w:rPr>
      </w:pPr>
    </w:p>
    <w:p w:rsidR="00246377" w:rsidRPr="00D17DBE" w:rsidRDefault="00246377" w:rsidP="00B26237">
      <w:pPr>
        <w:rPr>
          <w:rFonts w:cs="Tahoma"/>
          <w:lang w:val="es-ES"/>
        </w:rPr>
      </w:pPr>
    </w:p>
    <w:p w:rsidR="00246377" w:rsidRPr="00D17DBE" w:rsidRDefault="00246377" w:rsidP="00B26237">
      <w:pPr>
        <w:rPr>
          <w:rFonts w:cs="Tahoma"/>
          <w:lang w:val="es-ES"/>
        </w:rPr>
      </w:pPr>
    </w:p>
    <w:p w:rsidR="00246377" w:rsidRPr="00D17DBE" w:rsidRDefault="00246377" w:rsidP="00B26237">
      <w:pPr>
        <w:rPr>
          <w:rFonts w:cs="Tahoma"/>
          <w:lang w:val="es-ES"/>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20"/>
        <w:gridCol w:w="4320"/>
      </w:tblGrid>
      <w:tr w:rsidR="00B26237" w:rsidRPr="0061775E" w:rsidTr="00B42A20">
        <w:tc>
          <w:tcPr>
            <w:tcW w:w="4320" w:type="dxa"/>
            <w:shd w:val="clear" w:color="auto" w:fill="FABF8F"/>
          </w:tcPr>
          <w:p w:rsidR="00B26237" w:rsidRPr="0061775E" w:rsidRDefault="00B26237" w:rsidP="00B42A20">
            <w:pPr>
              <w:rPr>
                <w:rFonts w:eastAsia="Calibri" w:cs="Tahoma"/>
                <w:b/>
                <w:color w:val="000000"/>
                <w:szCs w:val="18"/>
              </w:rPr>
            </w:pPr>
            <w:r w:rsidRPr="0061775E">
              <w:rPr>
                <w:rFonts w:eastAsia="Calibri" w:cs="Tahoma"/>
                <w:b/>
                <w:color w:val="000000"/>
                <w:szCs w:val="18"/>
              </w:rPr>
              <w:lastRenderedPageBreak/>
              <w:t>Licencia cualificada</w:t>
            </w:r>
          </w:p>
        </w:tc>
        <w:tc>
          <w:tcPr>
            <w:tcW w:w="4320" w:type="dxa"/>
            <w:shd w:val="clear" w:color="auto" w:fill="FABF8F"/>
          </w:tcPr>
          <w:p w:rsidR="00B26237" w:rsidRPr="0061775E" w:rsidRDefault="000A0D35" w:rsidP="000A0D35">
            <w:pPr>
              <w:rPr>
                <w:rFonts w:eastAsia="Calibri" w:cs="Tahoma"/>
                <w:b/>
                <w:color w:val="000000"/>
                <w:szCs w:val="18"/>
              </w:rPr>
            </w:pPr>
            <w:r w:rsidRPr="0061775E">
              <w:rPr>
                <w:rFonts w:eastAsia="Calibri" w:cs="Tahoma"/>
                <w:b/>
                <w:color w:val="000000"/>
                <w:szCs w:val="18"/>
              </w:rPr>
              <w:t xml:space="preserve">USL de Complemento </w:t>
            </w:r>
          </w:p>
        </w:tc>
      </w:tr>
      <w:tr w:rsidR="00B26237" w:rsidRPr="0061775E" w:rsidTr="00B42A20">
        <w:tc>
          <w:tcPr>
            <w:tcW w:w="4320" w:type="dxa"/>
            <w:shd w:val="clear" w:color="auto" w:fill="auto"/>
          </w:tcPr>
          <w:p w:rsidR="00B26237" w:rsidRPr="00D17DBE" w:rsidRDefault="00B26237" w:rsidP="00B42A20">
            <w:pPr>
              <w:rPr>
                <w:rFonts w:eastAsia="Calibri" w:cs="Tahoma"/>
                <w:color w:val="000000"/>
                <w:szCs w:val="18"/>
                <w:lang w:val="fr-FR"/>
              </w:rPr>
            </w:pPr>
            <w:r w:rsidRPr="00D17DBE">
              <w:rPr>
                <w:rFonts w:eastAsia="Calibri" w:cs="Tahoma"/>
                <w:color w:val="000000"/>
                <w:szCs w:val="18"/>
                <w:lang w:val="fr-FR"/>
              </w:rPr>
              <w:t>Core CAL Suite</w:t>
            </w:r>
            <w:r w:rsidRPr="00D17DBE">
              <w:rPr>
                <w:rFonts w:eastAsia="Calibri" w:cs="Tahoma"/>
                <w:color w:val="000000"/>
                <w:szCs w:val="18"/>
                <w:vertAlign w:val="superscript"/>
                <w:lang w:val="fr-FR"/>
              </w:rPr>
              <w:t>1</w:t>
            </w:r>
            <w:r w:rsidRPr="00D17DBE">
              <w:rPr>
                <w:rFonts w:eastAsia="Calibri" w:cs="Tahoma"/>
                <w:color w:val="000000"/>
                <w:szCs w:val="18"/>
                <w:lang w:val="fr-FR"/>
              </w:rPr>
              <w:t xml:space="preserve"> o Enterprise CAL Suite</w:t>
            </w:r>
            <w:r w:rsidRPr="00D17DBE">
              <w:rPr>
                <w:rFonts w:eastAsia="Calibri" w:cs="Tahoma"/>
                <w:color w:val="000000"/>
                <w:szCs w:val="18"/>
                <w:vertAlign w:val="superscript"/>
                <w:lang w:val="fr-FR"/>
              </w:rPr>
              <w:t>1</w:t>
            </w:r>
          </w:p>
        </w:tc>
        <w:tc>
          <w:tcPr>
            <w:tcW w:w="4320" w:type="dxa"/>
            <w:shd w:val="clear" w:color="auto" w:fill="auto"/>
          </w:tcPr>
          <w:p w:rsidR="00B26237" w:rsidRPr="0061775E" w:rsidRDefault="00B26237" w:rsidP="009B3FA2">
            <w:pPr>
              <w:rPr>
                <w:rFonts w:eastAsia="Calibri" w:cs="Tahoma"/>
                <w:color w:val="000000"/>
                <w:szCs w:val="18"/>
              </w:rPr>
            </w:pPr>
            <w:r w:rsidRPr="0061775E">
              <w:rPr>
                <w:rFonts w:eastAsia="Calibri" w:cs="Tahoma"/>
                <w:color w:val="000000"/>
                <w:szCs w:val="18"/>
              </w:rPr>
              <w:t>USL de Complemento de Office 365 Ámbito educativo A3 para Core CAL o Enterprise CAL</w:t>
            </w:r>
          </w:p>
        </w:tc>
      </w:tr>
      <w:tr w:rsidR="00B26237" w:rsidRPr="0061775E" w:rsidTr="00B42A20">
        <w:tc>
          <w:tcPr>
            <w:tcW w:w="4320" w:type="dxa"/>
            <w:shd w:val="clear" w:color="auto" w:fill="auto"/>
          </w:tcPr>
          <w:p w:rsidR="00B26237" w:rsidRPr="0061775E" w:rsidRDefault="00B26237" w:rsidP="00B42A20">
            <w:pPr>
              <w:rPr>
                <w:rFonts w:eastAsia="Calibri" w:cs="Tahoma"/>
                <w:color w:val="000000"/>
                <w:szCs w:val="18"/>
              </w:rPr>
            </w:pPr>
            <w:r w:rsidRPr="0061775E">
              <w:rPr>
                <w:rFonts w:eastAsia="Calibri" w:cs="Tahoma"/>
                <w:color w:val="000000"/>
                <w:szCs w:val="18"/>
              </w:rPr>
              <w:t>Office Pro Plus</w:t>
            </w:r>
            <w:r w:rsidRPr="0061775E">
              <w:rPr>
                <w:rFonts w:eastAsia="Calibri" w:cs="Tahoma"/>
                <w:color w:val="000000"/>
                <w:szCs w:val="18"/>
                <w:vertAlign w:val="superscript"/>
              </w:rPr>
              <w:t>1</w:t>
            </w:r>
          </w:p>
        </w:tc>
        <w:tc>
          <w:tcPr>
            <w:tcW w:w="4320" w:type="dxa"/>
            <w:shd w:val="clear" w:color="auto" w:fill="auto"/>
          </w:tcPr>
          <w:p w:rsidR="00B26237" w:rsidRPr="0061775E" w:rsidRDefault="00B26237" w:rsidP="009B3FA2">
            <w:pPr>
              <w:rPr>
                <w:rFonts w:eastAsia="Calibri" w:cs="Tahoma"/>
                <w:color w:val="000000"/>
                <w:szCs w:val="18"/>
              </w:rPr>
            </w:pPr>
            <w:r w:rsidRPr="0061775E">
              <w:rPr>
                <w:rFonts w:eastAsia="Calibri" w:cs="Tahoma"/>
                <w:color w:val="000000"/>
                <w:szCs w:val="18"/>
              </w:rPr>
              <w:t>USL de Complemento de Office 365 Ámbito educativo A3 para Office Pro Plus</w:t>
            </w:r>
          </w:p>
        </w:tc>
      </w:tr>
      <w:tr w:rsidR="00B26237" w:rsidRPr="0061775E" w:rsidTr="00B42A20">
        <w:tc>
          <w:tcPr>
            <w:tcW w:w="4320" w:type="dxa"/>
            <w:shd w:val="clear" w:color="auto" w:fill="auto"/>
          </w:tcPr>
          <w:p w:rsidR="00B26237" w:rsidRPr="00D17DBE" w:rsidRDefault="00B26237" w:rsidP="00B42A20">
            <w:pPr>
              <w:rPr>
                <w:rFonts w:eastAsia="Calibri" w:cs="Tahoma"/>
                <w:color w:val="000000"/>
                <w:szCs w:val="18"/>
                <w:lang w:val="fr-FR"/>
              </w:rPr>
            </w:pPr>
            <w:r w:rsidRPr="00D17DBE">
              <w:rPr>
                <w:rFonts w:eastAsia="Calibri" w:cs="Tahoma"/>
                <w:color w:val="000000"/>
                <w:szCs w:val="18"/>
                <w:lang w:val="fr-FR"/>
              </w:rPr>
              <w:t>Core CAL Suite</w:t>
            </w:r>
            <w:r w:rsidRPr="00D17DBE">
              <w:rPr>
                <w:rFonts w:eastAsia="Calibri" w:cs="Tahoma"/>
                <w:color w:val="000000"/>
                <w:szCs w:val="18"/>
                <w:vertAlign w:val="superscript"/>
                <w:lang w:val="fr-FR"/>
              </w:rPr>
              <w:t>1</w:t>
            </w:r>
            <w:r w:rsidRPr="00D17DBE">
              <w:rPr>
                <w:rFonts w:eastAsia="Calibri" w:cs="Tahoma"/>
                <w:color w:val="000000"/>
                <w:szCs w:val="18"/>
                <w:lang w:val="fr-FR"/>
              </w:rPr>
              <w:t xml:space="preserve"> o Enterprise CAL Suite</w:t>
            </w:r>
            <w:r w:rsidRPr="00D17DBE">
              <w:rPr>
                <w:rFonts w:eastAsia="Calibri" w:cs="Tahoma"/>
                <w:color w:val="000000"/>
                <w:szCs w:val="18"/>
                <w:vertAlign w:val="superscript"/>
                <w:lang w:val="fr-FR"/>
              </w:rPr>
              <w:t>1</w:t>
            </w:r>
            <w:r w:rsidRPr="00D17DBE">
              <w:rPr>
                <w:rFonts w:eastAsia="Calibri" w:cs="Tahoma"/>
                <w:color w:val="000000"/>
                <w:szCs w:val="18"/>
                <w:lang w:val="fr-FR"/>
              </w:rPr>
              <w:t xml:space="preserve"> + Office Pro Plus</w:t>
            </w:r>
            <w:r w:rsidRPr="00D17DBE">
              <w:rPr>
                <w:rFonts w:eastAsia="Calibri" w:cs="Tahoma"/>
                <w:color w:val="000000"/>
                <w:szCs w:val="18"/>
                <w:vertAlign w:val="superscript"/>
                <w:lang w:val="fr-FR"/>
              </w:rPr>
              <w:t>1</w:t>
            </w:r>
          </w:p>
        </w:tc>
        <w:tc>
          <w:tcPr>
            <w:tcW w:w="4320" w:type="dxa"/>
            <w:shd w:val="clear" w:color="auto" w:fill="auto"/>
          </w:tcPr>
          <w:p w:rsidR="00B26237" w:rsidRPr="0061775E" w:rsidRDefault="00B26237" w:rsidP="009B3FA2">
            <w:pPr>
              <w:rPr>
                <w:rFonts w:eastAsia="Calibri" w:cs="Tahoma"/>
                <w:color w:val="000000"/>
                <w:szCs w:val="18"/>
              </w:rPr>
            </w:pPr>
            <w:r w:rsidRPr="0061775E">
              <w:rPr>
                <w:rFonts w:eastAsia="Calibri" w:cs="Tahoma"/>
                <w:color w:val="000000"/>
                <w:szCs w:val="18"/>
              </w:rPr>
              <w:t>USL de Complemento de Office 365 Ámbito educativo A3 para Core CAL o Enterprise CAL + Office Pro Plus</w:t>
            </w:r>
          </w:p>
        </w:tc>
      </w:tr>
      <w:tr w:rsidR="00B26237" w:rsidRPr="0061775E" w:rsidTr="00B42A20">
        <w:tc>
          <w:tcPr>
            <w:tcW w:w="4320" w:type="dxa"/>
            <w:shd w:val="clear" w:color="auto" w:fill="auto"/>
          </w:tcPr>
          <w:p w:rsidR="00B26237" w:rsidRPr="00D17DBE" w:rsidRDefault="00B26237" w:rsidP="00B42A20">
            <w:pPr>
              <w:rPr>
                <w:rFonts w:eastAsia="Calibri" w:cs="Tahoma"/>
                <w:color w:val="000000"/>
                <w:szCs w:val="18"/>
                <w:lang w:val="fr-FR"/>
              </w:rPr>
            </w:pPr>
            <w:r w:rsidRPr="00D17DBE">
              <w:rPr>
                <w:rFonts w:eastAsia="Calibri" w:cs="Tahoma"/>
                <w:color w:val="000000"/>
                <w:szCs w:val="18"/>
                <w:lang w:val="fr-FR"/>
              </w:rPr>
              <w:t>Core CAL Suite</w:t>
            </w:r>
            <w:r w:rsidRPr="00D17DBE">
              <w:rPr>
                <w:rFonts w:eastAsia="Calibri" w:cs="Tahoma"/>
                <w:color w:val="000000"/>
                <w:szCs w:val="18"/>
                <w:vertAlign w:val="superscript"/>
                <w:lang w:val="fr-FR"/>
              </w:rPr>
              <w:t>1</w:t>
            </w:r>
            <w:r w:rsidRPr="00D17DBE">
              <w:rPr>
                <w:rFonts w:eastAsia="Calibri" w:cs="Tahoma"/>
                <w:color w:val="000000"/>
                <w:szCs w:val="18"/>
                <w:lang w:val="fr-FR"/>
              </w:rPr>
              <w:t xml:space="preserve"> o Enterprise CAL Suite</w:t>
            </w:r>
            <w:r w:rsidRPr="00D17DBE">
              <w:rPr>
                <w:rFonts w:eastAsia="Calibri" w:cs="Tahoma"/>
                <w:color w:val="000000"/>
                <w:szCs w:val="18"/>
                <w:vertAlign w:val="superscript"/>
                <w:lang w:val="fr-FR"/>
              </w:rPr>
              <w:t>1</w:t>
            </w:r>
          </w:p>
        </w:tc>
        <w:tc>
          <w:tcPr>
            <w:tcW w:w="4320" w:type="dxa"/>
            <w:shd w:val="clear" w:color="auto" w:fill="auto"/>
          </w:tcPr>
          <w:p w:rsidR="00B26237" w:rsidRPr="0061775E" w:rsidRDefault="00B26237" w:rsidP="009B3FA2">
            <w:pPr>
              <w:rPr>
                <w:rFonts w:eastAsia="Calibri" w:cs="Tahoma"/>
                <w:color w:val="000000"/>
                <w:szCs w:val="18"/>
              </w:rPr>
            </w:pPr>
            <w:r w:rsidRPr="0061775E">
              <w:rPr>
                <w:rFonts w:eastAsia="Calibri" w:cs="Tahoma"/>
                <w:color w:val="000000"/>
                <w:szCs w:val="18"/>
              </w:rPr>
              <w:t>USL de Complemento de Office 365 Ámbito educativo A4 para Core CAL o Enterprise CAL</w:t>
            </w:r>
          </w:p>
        </w:tc>
      </w:tr>
      <w:tr w:rsidR="00B26237" w:rsidRPr="0061775E" w:rsidTr="00B42A20">
        <w:tc>
          <w:tcPr>
            <w:tcW w:w="4320" w:type="dxa"/>
            <w:shd w:val="clear" w:color="auto" w:fill="auto"/>
          </w:tcPr>
          <w:p w:rsidR="00B26237" w:rsidRPr="0061775E" w:rsidRDefault="00B26237" w:rsidP="00B42A20">
            <w:pPr>
              <w:rPr>
                <w:rFonts w:eastAsia="Calibri" w:cs="Tahoma"/>
                <w:color w:val="000000"/>
                <w:szCs w:val="18"/>
              </w:rPr>
            </w:pPr>
            <w:r w:rsidRPr="0061775E">
              <w:rPr>
                <w:rFonts w:eastAsia="Calibri" w:cs="Tahoma"/>
                <w:color w:val="000000"/>
                <w:szCs w:val="18"/>
              </w:rPr>
              <w:t>Office Pro Plus</w:t>
            </w:r>
            <w:r w:rsidRPr="0061775E">
              <w:rPr>
                <w:rFonts w:eastAsia="Calibri" w:cs="Tahoma"/>
                <w:color w:val="000000"/>
                <w:szCs w:val="18"/>
                <w:vertAlign w:val="superscript"/>
              </w:rPr>
              <w:t>1</w:t>
            </w:r>
          </w:p>
        </w:tc>
        <w:tc>
          <w:tcPr>
            <w:tcW w:w="4320" w:type="dxa"/>
            <w:shd w:val="clear" w:color="auto" w:fill="auto"/>
          </w:tcPr>
          <w:p w:rsidR="00B26237" w:rsidRPr="0061775E" w:rsidRDefault="00B26237" w:rsidP="009B3FA2">
            <w:pPr>
              <w:rPr>
                <w:rFonts w:eastAsia="Calibri" w:cs="Tahoma"/>
                <w:color w:val="000000"/>
                <w:szCs w:val="18"/>
              </w:rPr>
            </w:pPr>
            <w:r w:rsidRPr="0061775E">
              <w:rPr>
                <w:rFonts w:eastAsia="Calibri" w:cs="Tahoma"/>
                <w:color w:val="000000"/>
                <w:szCs w:val="18"/>
              </w:rPr>
              <w:t>USL de Complemento de Office 365 Ámbito educativo A4 para Office Pro Plus</w:t>
            </w:r>
          </w:p>
        </w:tc>
      </w:tr>
      <w:tr w:rsidR="00B26237" w:rsidRPr="0061775E" w:rsidTr="00B42A20">
        <w:tc>
          <w:tcPr>
            <w:tcW w:w="4320" w:type="dxa"/>
            <w:shd w:val="clear" w:color="auto" w:fill="auto"/>
          </w:tcPr>
          <w:p w:rsidR="00B26237" w:rsidRPr="00D17DBE" w:rsidRDefault="00B26237" w:rsidP="007074F2">
            <w:pPr>
              <w:rPr>
                <w:rFonts w:eastAsia="Calibri" w:cs="Tahoma"/>
                <w:color w:val="000000"/>
                <w:szCs w:val="18"/>
                <w:lang w:val="fr-FR"/>
              </w:rPr>
            </w:pPr>
            <w:r w:rsidRPr="00D17DBE">
              <w:rPr>
                <w:rFonts w:eastAsia="Calibri" w:cs="Tahoma"/>
                <w:color w:val="000000"/>
                <w:szCs w:val="18"/>
                <w:lang w:val="fr-FR"/>
              </w:rPr>
              <w:t>Core CAL Suite o Enterprise CAL Suite</w:t>
            </w:r>
            <w:r w:rsidRPr="00D17DBE">
              <w:rPr>
                <w:rFonts w:eastAsia="Calibri" w:cs="Tahoma"/>
                <w:color w:val="000000"/>
                <w:szCs w:val="18"/>
                <w:vertAlign w:val="superscript"/>
                <w:lang w:val="fr-FR"/>
              </w:rPr>
              <w:t>1</w:t>
            </w:r>
            <w:r w:rsidRPr="00D17DBE">
              <w:rPr>
                <w:rFonts w:eastAsia="Calibri" w:cs="Tahoma"/>
                <w:color w:val="000000"/>
                <w:szCs w:val="18"/>
                <w:lang w:val="fr-FR"/>
              </w:rPr>
              <w:t xml:space="preserve"> + Office Pro</w:t>
            </w:r>
            <w:r w:rsidR="007074F2" w:rsidRPr="00D17DBE">
              <w:rPr>
                <w:rFonts w:eastAsia="Calibri" w:cs="Tahoma"/>
                <w:color w:val="000000"/>
                <w:szCs w:val="18"/>
                <w:lang w:val="fr-FR"/>
              </w:rPr>
              <w:t> </w:t>
            </w:r>
            <w:r w:rsidRPr="00D17DBE">
              <w:rPr>
                <w:rFonts w:eastAsia="Calibri" w:cs="Tahoma"/>
                <w:color w:val="000000"/>
                <w:szCs w:val="18"/>
                <w:lang w:val="fr-FR"/>
              </w:rPr>
              <w:t>Plus</w:t>
            </w:r>
            <w:r w:rsidRPr="00D17DBE">
              <w:rPr>
                <w:rFonts w:eastAsia="Calibri" w:cs="Tahoma"/>
                <w:color w:val="000000"/>
                <w:szCs w:val="18"/>
                <w:vertAlign w:val="superscript"/>
                <w:lang w:val="fr-FR"/>
              </w:rPr>
              <w:t>1</w:t>
            </w:r>
          </w:p>
        </w:tc>
        <w:tc>
          <w:tcPr>
            <w:tcW w:w="4320" w:type="dxa"/>
            <w:shd w:val="clear" w:color="auto" w:fill="auto"/>
          </w:tcPr>
          <w:p w:rsidR="00B26237" w:rsidRPr="0061775E" w:rsidRDefault="00B26237" w:rsidP="009B3FA2">
            <w:pPr>
              <w:rPr>
                <w:rFonts w:eastAsia="Calibri" w:cs="Tahoma"/>
                <w:color w:val="000000"/>
                <w:szCs w:val="18"/>
              </w:rPr>
            </w:pPr>
            <w:r w:rsidRPr="0061775E">
              <w:rPr>
                <w:rFonts w:eastAsia="Calibri" w:cs="Tahoma"/>
                <w:color w:val="000000"/>
                <w:szCs w:val="18"/>
              </w:rPr>
              <w:t>USL de Complemento de Office 365 Ámbito educativo A4 para Core CAL o Enterprise CAL + Office Pro Plus</w:t>
            </w:r>
          </w:p>
        </w:tc>
      </w:tr>
    </w:tbl>
    <w:p w:rsidR="00B26237" w:rsidRPr="0061775E" w:rsidRDefault="00B26237" w:rsidP="00B26237">
      <w:pPr>
        <w:ind w:left="900"/>
        <w:rPr>
          <w:rFonts w:cs="Tahoma"/>
        </w:rPr>
      </w:pPr>
      <w:r w:rsidRPr="0061775E">
        <w:rPr>
          <w:rFonts w:eastAsia="Calibri" w:cs="Tahoma"/>
          <w:i/>
          <w:color w:val="000000"/>
          <w:sz w:val="16"/>
          <w:szCs w:val="18"/>
          <w:vertAlign w:val="superscript"/>
        </w:rPr>
        <w:t>1</w:t>
      </w:r>
      <w:r w:rsidRPr="0061775E">
        <w:rPr>
          <w:rFonts w:eastAsia="Calibri" w:cs="Tahoma"/>
          <w:i/>
          <w:color w:val="000000"/>
          <w:sz w:val="16"/>
          <w:szCs w:val="18"/>
        </w:rPr>
        <w:t>Con Software Assurance activo</w:t>
      </w:r>
    </w:p>
    <w:p w:rsidR="00B26237" w:rsidRPr="007074F2" w:rsidRDefault="00B26237" w:rsidP="00B26237">
      <w:pPr>
        <w:ind w:left="720"/>
        <w:rPr>
          <w:rFonts w:cs="Tahoma"/>
          <w:szCs w:val="18"/>
        </w:rPr>
      </w:pPr>
    </w:p>
    <w:p w:rsidR="00B26237" w:rsidRPr="00D17DBE" w:rsidRDefault="00B26237" w:rsidP="00246377">
      <w:pPr>
        <w:ind w:left="720"/>
        <w:rPr>
          <w:rFonts w:cs="Tahoma"/>
          <w:szCs w:val="18"/>
          <w:lang w:val="es-ES"/>
        </w:rPr>
      </w:pPr>
      <w:r w:rsidRPr="00D17DBE">
        <w:rPr>
          <w:rFonts w:eastAsia="Calibri" w:cs="Tahoma"/>
          <w:iCs/>
          <w:color w:val="000000"/>
          <w:szCs w:val="18"/>
          <w:lang w:val="es-ES"/>
        </w:rPr>
        <w:t>Las instituciones con SL de Usuario de Office 365 Ámbito educativo A3 o A4 asignadas a todos los miembros del personal y Profesorado pueden instalar el software de Office Professional Plus 2013 en cualquier laboratorio o biblioteca de libre acceso dentro de la Organización de la Institución.</w:t>
      </w:r>
      <w:r w:rsidR="0061775E" w:rsidRPr="00D17DBE">
        <w:rPr>
          <w:rFonts w:eastAsia="Calibri" w:cs="Tahoma"/>
          <w:iCs/>
          <w:color w:val="000000"/>
          <w:szCs w:val="18"/>
          <w:lang w:val="es-ES"/>
        </w:rPr>
        <w:t xml:space="preserve"> </w:t>
      </w:r>
      <w:r w:rsidRPr="00D17DBE">
        <w:rPr>
          <w:rFonts w:eastAsia="Calibri" w:cs="Tahoma"/>
          <w:iCs/>
          <w:color w:val="000000"/>
          <w:szCs w:val="18"/>
          <w:lang w:val="es-ES"/>
        </w:rPr>
        <w:t>De otro modo, el uso del</w:t>
      </w:r>
      <w:r w:rsidR="00246377" w:rsidRPr="00D17DBE">
        <w:rPr>
          <w:rFonts w:eastAsia="Calibri" w:cs="Tahoma"/>
          <w:iCs/>
          <w:color w:val="000000"/>
          <w:szCs w:val="18"/>
          <w:lang w:val="es-ES"/>
        </w:rPr>
        <w:t> </w:t>
      </w:r>
      <w:r w:rsidRPr="00D17DBE">
        <w:rPr>
          <w:rFonts w:eastAsia="Calibri" w:cs="Tahoma"/>
          <w:iCs/>
          <w:color w:val="000000"/>
          <w:szCs w:val="18"/>
          <w:lang w:val="es-ES"/>
        </w:rPr>
        <w:t>software está sujeto a los términos de licencia de Office Professional Plus 2013.</w:t>
      </w:r>
      <w:r w:rsidR="0061775E" w:rsidRPr="00D17DBE">
        <w:rPr>
          <w:rFonts w:eastAsia="Calibri" w:cs="Tahoma"/>
          <w:iCs/>
          <w:color w:val="000000"/>
          <w:szCs w:val="18"/>
          <w:lang w:val="es-ES"/>
        </w:rPr>
        <w:t xml:space="preserve"> </w:t>
      </w:r>
    </w:p>
    <w:p w:rsidR="00B26237" w:rsidRPr="00D17DBE" w:rsidRDefault="00B26237" w:rsidP="00B26237">
      <w:pPr>
        <w:ind w:left="720"/>
        <w:rPr>
          <w:rFonts w:cs="Tahoma"/>
          <w:szCs w:val="18"/>
          <w:lang w:val="es-ES"/>
        </w:rPr>
      </w:pPr>
    </w:p>
    <w:p w:rsidR="00B26237" w:rsidRPr="00D17DBE" w:rsidRDefault="00B26237" w:rsidP="00246377">
      <w:pPr>
        <w:pStyle w:val="FootnoteBulletLevel2"/>
        <w:tabs>
          <w:tab w:val="clear" w:pos="1260"/>
        </w:tabs>
        <w:spacing w:before="0"/>
        <w:ind w:left="720" w:firstLine="0"/>
        <w:rPr>
          <w:rFonts w:ascii="Tahoma" w:hAnsi="Tahoma" w:cs="Tahoma"/>
          <w:sz w:val="18"/>
          <w:szCs w:val="18"/>
          <w:lang w:val="es-ES"/>
        </w:rPr>
      </w:pPr>
      <w:r w:rsidRPr="00D17DBE">
        <w:rPr>
          <w:rFonts w:ascii="Tahoma" w:eastAsia="Calibri" w:hAnsi="Tahoma" w:cs="Tahoma"/>
          <w:color w:val="000000"/>
          <w:sz w:val="18"/>
          <w:szCs w:val="18"/>
          <w:lang w:val="es-ES"/>
        </w:rPr>
        <w:t>Lync Online Plan 1A y Plan 2A requieren la adquisición e instalación por separado de Microsoft Lync 2013 (o</w:t>
      </w:r>
      <w:r w:rsidR="00246377" w:rsidRPr="00D17DBE">
        <w:rPr>
          <w:rFonts w:ascii="Tahoma" w:eastAsia="Calibri" w:hAnsi="Tahoma" w:cs="Tahoma"/>
          <w:color w:val="000000"/>
          <w:sz w:val="18"/>
          <w:szCs w:val="18"/>
          <w:lang w:val="es-ES"/>
        </w:rPr>
        <w:t> </w:t>
      </w:r>
      <w:r w:rsidRPr="00D17DBE">
        <w:rPr>
          <w:rFonts w:ascii="Tahoma" w:eastAsia="Calibri" w:hAnsi="Tahoma" w:cs="Tahoma"/>
          <w:color w:val="000000"/>
          <w:sz w:val="18"/>
          <w:szCs w:val="18"/>
          <w:lang w:val="es-ES"/>
        </w:rPr>
        <w:t>Lync para Mac 2011) para tener acceso al grupo completo de características de Lync Online Plan 1A y Plan 2A. Como oferta de tiempo limitado, los clientes con licencias para Lync Online reciben una copia con licencia de Lync para Mac 2011, sin costo alguno con cada licencia de suscripción a Lync Online. El software solo puede utilizarse con Lync Online y los derechos de uso del software finalizarán en el momento de la expiración de la licencia de suscripción subyacente o la migración a la siguiente versión de Lync Online, lo que ocurra primero.</w:t>
      </w:r>
      <w:r w:rsidR="0061775E" w:rsidRPr="00D17DBE">
        <w:rPr>
          <w:rFonts w:ascii="Tahoma" w:eastAsia="Calibri" w:hAnsi="Tahoma" w:cs="Tahoma"/>
          <w:color w:val="000000"/>
          <w:sz w:val="18"/>
          <w:szCs w:val="18"/>
          <w:lang w:val="es-ES"/>
        </w:rPr>
        <w:t xml:space="preserve"> </w:t>
      </w:r>
      <w:r w:rsidRPr="00D17DBE">
        <w:rPr>
          <w:rFonts w:ascii="Tahoma" w:eastAsia="Calibri" w:hAnsi="Tahoma" w:cs="Tahoma"/>
          <w:color w:val="000000"/>
          <w:sz w:val="18"/>
          <w:szCs w:val="18"/>
          <w:lang w:val="es-ES"/>
        </w:rPr>
        <w:t>Los clientes pueden utilizar la licencia gratuita de cliente de Lync Basic 2013 para sus usuarios finales basados en Windows.</w:t>
      </w:r>
    </w:p>
    <w:p w:rsidR="00B26237" w:rsidRPr="00D17DBE" w:rsidRDefault="00B26237" w:rsidP="00E03856">
      <w:pPr>
        <w:pStyle w:val="FootnoteBulletLevel2"/>
        <w:tabs>
          <w:tab w:val="clear" w:pos="1260"/>
        </w:tabs>
        <w:spacing w:before="0"/>
        <w:ind w:left="0" w:firstLine="0"/>
        <w:rPr>
          <w:rFonts w:ascii="Tahoma" w:hAnsi="Tahoma" w:cs="Tahoma"/>
          <w:sz w:val="18"/>
          <w:szCs w:val="18"/>
          <w:lang w:val="es-ES"/>
        </w:rPr>
      </w:pPr>
    </w:p>
    <w:p w:rsidR="00B26237" w:rsidRPr="00D17DBE" w:rsidRDefault="00B26237" w:rsidP="00D16EA8">
      <w:pPr>
        <w:pStyle w:val="FootnoteBulletLevel2"/>
        <w:tabs>
          <w:tab w:val="clear" w:pos="1260"/>
        </w:tabs>
        <w:spacing w:before="0"/>
        <w:ind w:left="0" w:firstLine="0"/>
        <w:rPr>
          <w:rFonts w:ascii="Tahoma" w:hAnsi="Tahoma" w:cs="Tahoma"/>
          <w:sz w:val="18"/>
          <w:szCs w:val="18"/>
          <w:lang w:val="es-ES"/>
        </w:rPr>
      </w:pPr>
    </w:p>
    <w:p w:rsidR="00996781" w:rsidRPr="00D17DBE" w:rsidRDefault="00A13C98" w:rsidP="00B26237">
      <w:pPr>
        <w:pStyle w:val="Heading2"/>
        <w:ind w:left="0"/>
        <w:rPr>
          <w:rFonts w:ascii="Tahoma" w:hAnsi="Tahoma" w:cs="Tahoma"/>
          <w:lang w:val="es-ES"/>
        </w:rPr>
      </w:pPr>
      <w:bookmarkStart w:id="969" w:name="_7_Office_365"/>
      <w:bookmarkStart w:id="970" w:name="_65_Office_365"/>
      <w:bookmarkStart w:id="971" w:name="_5_Office_365"/>
      <w:bookmarkStart w:id="972" w:name="_Toc336338263"/>
      <w:bookmarkStart w:id="973" w:name="_Toc370980853"/>
      <w:bookmarkEnd w:id="969"/>
      <w:bookmarkEnd w:id="970"/>
      <w:bookmarkEnd w:id="971"/>
      <w:r w:rsidRPr="00D17DBE">
        <w:rPr>
          <w:rFonts w:ascii="Tahoma" w:hAnsi="Tahoma" w:cs="Tahoma"/>
          <w:caps/>
          <w:color w:val="FF6600"/>
          <w:sz w:val="22"/>
          <w:szCs w:val="22"/>
          <w:vertAlign w:val="superscript"/>
          <w:lang w:val="es-ES"/>
        </w:rPr>
        <w:t>6</w:t>
      </w:r>
      <w:r w:rsidRPr="00D17DBE">
        <w:rPr>
          <w:rFonts w:ascii="Tahoma" w:hAnsi="Tahoma" w:cs="Tahoma"/>
          <w:color w:val="FF6600"/>
          <w:lang w:val="es-ES"/>
        </w:rPr>
        <w:t xml:space="preserve"> </w:t>
      </w:r>
      <w:r w:rsidRPr="00D17DBE">
        <w:rPr>
          <w:rFonts w:ascii="Tahoma" w:hAnsi="Tahoma" w:cs="Tahoma"/>
          <w:color w:val="FF6600"/>
          <w:sz w:val="22"/>
          <w:szCs w:val="22"/>
          <w:lang w:val="es-ES"/>
        </w:rPr>
        <w:t>Office 365 Mediana Empresa</w:t>
      </w:r>
      <w:bookmarkEnd w:id="973"/>
    </w:p>
    <w:p w:rsidR="00996781" w:rsidRPr="00D17DBE" w:rsidRDefault="00996781" w:rsidP="00996781">
      <w:pPr>
        <w:ind w:left="720"/>
        <w:rPr>
          <w:rFonts w:cs="Tahoma"/>
          <w:lang w:val="es-ES"/>
        </w:rPr>
      </w:pPr>
    </w:p>
    <w:p w:rsidR="00996781" w:rsidRPr="00D17DBE" w:rsidRDefault="00996781" w:rsidP="00246377">
      <w:pPr>
        <w:ind w:left="720"/>
        <w:rPr>
          <w:rFonts w:cs="Tahoma"/>
          <w:lang w:val="es-ES"/>
        </w:rPr>
      </w:pPr>
      <w:r w:rsidRPr="00D17DBE">
        <w:rPr>
          <w:rFonts w:cs="Tahoma"/>
          <w:color w:val="000000"/>
          <w:lang w:val="es-ES"/>
        </w:rPr>
        <w:t>Office 365 Mediana Empresa está dirigido a los clientes con una organización que tenga de 10 a 250</w:t>
      </w:r>
      <w:r w:rsidR="00246377" w:rsidRPr="00D17DBE">
        <w:rPr>
          <w:rFonts w:cs="Tahoma"/>
          <w:color w:val="000000"/>
          <w:lang w:val="es-ES"/>
        </w:rPr>
        <w:t> </w:t>
      </w:r>
      <w:r w:rsidRPr="00D17DBE">
        <w:rPr>
          <w:rFonts w:cs="Tahoma"/>
          <w:color w:val="000000"/>
          <w:lang w:val="es-ES"/>
        </w:rPr>
        <w:t>puestos.</w:t>
      </w:r>
      <w:r w:rsidR="0061775E" w:rsidRPr="00D17DBE">
        <w:rPr>
          <w:rFonts w:cs="Tahoma"/>
          <w:color w:val="000000"/>
          <w:lang w:val="es-ES"/>
        </w:rPr>
        <w:t xml:space="preserve"> </w:t>
      </w:r>
      <w:r w:rsidRPr="00D17DBE">
        <w:rPr>
          <w:rFonts w:cs="Tahoma"/>
          <w:color w:val="000000"/>
          <w:lang w:val="es-ES"/>
        </w:rPr>
        <w:t>Se vende solo para los programas con licencia Open, Open Value y Open Value Subscription.</w:t>
      </w:r>
      <w:r w:rsidR="0061775E" w:rsidRPr="00D17DBE">
        <w:rPr>
          <w:rFonts w:cs="Tahoma"/>
          <w:color w:val="000000"/>
          <w:lang w:val="es-ES"/>
        </w:rPr>
        <w:t xml:space="preserve"> </w:t>
      </w:r>
      <w:r w:rsidRPr="00D17DBE">
        <w:rPr>
          <w:rFonts w:cs="Tahoma"/>
          <w:color w:val="000000"/>
          <w:lang w:val="es-ES"/>
        </w:rPr>
        <w:t xml:space="preserve">Después de adquirir Office 365 Mediana Empresa, se emite una clave de producto que permite la activación del servicio. </w:t>
      </w:r>
    </w:p>
    <w:p w:rsidR="00996781" w:rsidRPr="00D17DBE" w:rsidRDefault="00996781" w:rsidP="00996781">
      <w:pPr>
        <w:ind w:left="720"/>
        <w:rPr>
          <w:rFonts w:cs="Tahoma"/>
          <w:lang w:val="es-ES"/>
        </w:rPr>
      </w:pPr>
    </w:p>
    <w:p w:rsidR="00996781" w:rsidRPr="00D17DBE" w:rsidRDefault="00996781" w:rsidP="00996781">
      <w:pPr>
        <w:ind w:left="720"/>
        <w:rPr>
          <w:rFonts w:cs="Tahoma"/>
          <w:lang w:val="es-ES"/>
        </w:rPr>
      </w:pPr>
      <w:r w:rsidRPr="00D17DBE">
        <w:rPr>
          <w:rFonts w:cs="Tahoma"/>
          <w:color w:val="000000"/>
          <w:lang w:val="es-ES"/>
        </w:rPr>
        <w:t>Office 365 Mediana Empresa se vende como un método de pago por adelantado por un año.</w:t>
      </w:r>
      <w:r w:rsidR="0061775E" w:rsidRPr="00D17DBE">
        <w:rPr>
          <w:rFonts w:cs="Tahoma"/>
          <w:color w:val="000000"/>
          <w:lang w:val="es-ES"/>
        </w:rPr>
        <w:t xml:space="preserve"> </w:t>
      </w:r>
      <w:r w:rsidRPr="00D17DBE">
        <w:rPr>
          <w:rFonts w:cs="Tahoma"/>
          <w:color w:val="000000"/>
          <w:lang w:val="es-ES"/>
        </w:rPr>
        <w:t>La fecha inicial y final de la suscripción al servicio son independientes del periodo de vigencia del contrato de licencias por volumen.</w:t>
      </w:r>
      <w:r w:rsidR="0061775E" w:rsidRPr="00D17DBE">
        <w:rPr>
          <w:rFonts w:cs="Tahoma"/>
          <w:color w:val="000000"/>
          <w:lang w:val="es-ES"/>
        </w:rPr>
        <w:t xml:space="preserve"> </w:t>
      </w:r>
      <w:r w:rsidRPr="00D17DBE">
        <w:rPr>
          <w:rFonts w:cs="Tahoma"/>
          <w:color w:val="000000"/>
          <w:lang w:val="es-ES"/>
        </w:rPr>
        <w:t>El período de suscripción comienza con la activación de la clave del producto, no en el momento de la solicitud.</w:t>
      </w:r>
      <w:r w:rsidR="0061775E" w:rsidRPr="00D17DBE">
        <w:rPr>
          <w:rFonts w:cs="Tahoma"/>
          <w:color w:val="000000"/>
          <w:lang w:val="es-ES"/>
        </w:rPr>
        <w:t xml:space="preserve"> </w:t>
      </w:r>
      <w:r w:rsidRPr="00D17DBE">
        <w:rPr>
          <w:rFonts w:cs="Tahoma"/>
          <w:color w:val="000000"/>
          <w:lang w:val="es-ES"/>
        </w:rPr>
        <w:t xml:space="preserve">Una vez que esté activada la clave del producto de Office 365, Microsoft no aceptará solicitudes de devolución que hayan enviado nuestros socios comerciales. </w:t>
      </w:r>
    </w:p>
    <w:p w:rsidR="00996781" w:rsidRPr="00D17DBE" w:rsidRDefault="00996781" w:rsidP="00996781">
      <w:pPr>
        <w:ind w:left="720"/>
        <w:rPr>
          <w:rFonts w:cs="Tahoma"/>
          <w:lang w:val="es-ES"/>
        </w:rPr>
      </w:pPr>
    </w:p>
    <w:p w:rsidR="00996781" w:rsidRPr="00D17DBE" w:rsidRDefault="00996781" w:rsidP="00996781">
      <w:pPr>
        <w:ind w:left="720"/>
        <w:rPr>
          <w:rFonts w:cs="Tahoma"/>
          <w:lang w:val="es-ES"/>
        </w:rPr>
      </w:pPr>
      <w:r w:rsidRPr="00D17DBE">
        <w:rPr>
          <w:rFonts w:cs="Tahoma"/>
          <w:color w:val="000000"/>
          <w:lang w:val="es-ES"/>
        </w:rPr>
        <w:t>Los clientes finales que cuenten con un Contrato Open Value/Open Value Subscription con un compromiso en el nivel de toda la organización para Office Pro Plus y/o un conjunto de licencia de acceso cliente, están calificados para obtener Office 365 Mediana Empresa a un precio reducido.</w:t>
      </w:r>
      <w:r w:rsidR="0061775E" w:rsidRPr="00D17DBE">
        <w:rPr>
          <w:rFonts w:cs="Tahoma"/>
          <w:color w:val="000000"/>
          <w:lang w:val="es-ES"/>
        </w:rPr>
        <w:t xml:space="preserve"> </w:t>
      </w:r>
      <w:r w:rsidRPr="00D17DBE">
        <w:rPr>
          <w:rFonts w:cs="Tahoma"/>
          <w:color w:val="000000"/>
          <w:lang w:val="es-ES"/>
        </w:rPr>
        <w:t xml:space="preserve">A esta oferta se le llama Oferta Office 365 Open Value y el cliente puede ponerse en contacto con su revendedor para obtener más información. </w:t>
      </w:r>
    </w:p>
    <w:p w:rsidR="00996781" w:rsidRPr="00D17DBE" w:rsidRDefault="00996781" w:rsidP="00996781">
      <w:pPr>
        <w:ind w:left="720"/>
        <w:rPr>
          <w:rFonts w:cs="Tahoma"/>
          <w:lang w:val="es-ES"/>
        </w:rPr>
      </w:pPr>
    </w:p>
    <w:p w:rsidR="00996781" w:rsidRPr="00D17DBE" w:rsidRDefault="00996781" w:rsidP="00996781">
      <w:pPr>
        <w:ind w:left="720"/>
        <w:rPr>
          <w:rFonts w:cs="Tahoma"/>
          <w:lang w:val="es-ES"/>
        </w:rPr>
      </w:pPr>
      <w:r w:rsidRPr="00D17DBE">
        <w:rPr>
          <w:rFonts w:cs="Tahoma"/>
          <w:color w:val="000000"/>
          <w:lang w:val="es-ES"/>
        </w:rPr>
        <w:t>Los actuales Derechos de Uso de los Productos rigen en caso de discrepancia entre los términos de licencia para Office 365 Mediana Empresa y esta nota.</w:t>
      </w:r>
    </w:p>
    <w:p w:rsidR="000A0D35" w:rsidRPr="00D17DBE" w:rsidRDefault="000A0D35" w:rsidP="00996781">
      <w:pPr>
        <w:ind w:left="720"/>
        <w:rPr>
          <w:rFonts w:cs="Tahoma"/>
          <w:lang w:val="es-ES"/>
        </w:rPr>
      </w:pPr>
    </w:p>
    <w:p w:rsidR="00D824E9" w:rsidRPr="00D17DBE" w:rsidRDefault="00D824E9" w:rsidP="00996781">
      <w:pPr>
        <w:ind w:left="720"/>
        <w:rPr>
          <w:rFonts w:cs="Tahoma"/>
          <w:lang w:val="es-ES"/>
        </w:rPr>
      </w:pPr>
    </w:p>
    <w:p w:rsidR="00246377" w:rsidRPr="00D17DBE" w:rsidRDefault="00246377" w:rsidP="00996781">
      <w:pPr>
        <w:ind w:left="720"/>
        <w:rPr>
          <w:rFonts w:cs="Tahoma"/>
          <w:lang w:val="es-ES"/>
        </w:rPr>
      </w:pPr>
    </w:p>
    <w:p w:rsidR="00246377" w:rsidRPr="00D17DBE" w:rsidRDefault="00246377" w:rsidP="00996781">
      <w:pPr>
        <w:ind w:left="720"/>
        <w:rPr>
          <w:rFonts w:cs="Tahoma"/>
          <w:lang w:val="es-ES"/>
        </w:rPr>
      </w:pPr>
    </w:p>
    <w:p w:rsidR="000A0D35" w:rsidRPr="00D17DBE" w:rsidRDefault="000A0D35" w:rsidP="00C57BDC">
      <w:pPr>
        <w:pStyle w:val="Heading2"/>
        <w:ind w:left="144" w:hanging="144"/>
        <w:rPr>
          <w:rFonts w:ascii="Tahoma" w:hAnsi="Tahoma" w:cs="Tahoma"/>
          <w:lang w:val="es-ES"/>
        </w:rPr>
      </w:pPr>
      <w:bookmarkStart w:id="974" w:name="_7_Add-on_User"/>
      <w:bookmarkStart w:id="975" w:name="_7_Licencias_de"/>
      <w:bookmarkStart w:id="976" w:name="_Toc370980854"/>
      <w:bookmarkEnd w:id="974"/>
      <w:bookmarkEnd w:id="975"/>
      <w:r w:rsidRPr="00D17DBE">
        <w:rPr>
          <w:rFonts w:ascii="Tahoma" w:hAnsi="Tahoma" w:cs="Tahoma"/>
          <w:caps/>
          <w:color w:val="FF6600"/>
          <w:sz w:val="22"/>
          <w:szCs w:val="22"/>
          <w:vertAlign w:val="superscript"/>
          <w:lang w:val="es-ES"/>
        </w:rPr>
        <w:lastRenderedPageBreak/>
        <w:t>7</w:t>
      </w:r>
      <w:r w:rsidRPr="00D17DBE">
        <w:rPr>
          <w:rFonts w:ascii="Tahoma" w:hAnsi="Tahoma" w:cs="Tahoma"/>
          <w:caps/>
          <w:color w:val="FF6600"/>
          <w:sz w:val="22"/>
          <w:szCs w:val="22"/>
          <w:lang w:val="es-ES"/>
        </w:rPr>
        <w:t xml:space="preserve"> </w:t>
      </w:r>
      <w:r w:rsidRPr="00D17DBE">
        <w:rPr>
          <w:rFonts w:ascii="Tahoma" w:hAnsi="Tahoma" w:cs="Tahoma"/>
          <w:color w:val="FF6600"/>
          <w:sz w:val="22"/>
          <w:szCs w:val="22"/>
          <w:lang w:val="es-ES"/>
        </w:rPr>
        <w:t>Licencias de Suscripción de Usuario de Complemento para Cargas de Trabajo de</w:t>
      </w:r>
      <w:r w:rsidR="00C57BDC" w:rsidRPr="00D17DBE">
        <w:rPr>
          <w:rFonts w:ascii="Tahoma" w:hAnsi="Tahoma" w:cs="Tahoma"/>
          <w:color w:val="FF6600"/>
          <w:sz w:val="22"/>
          <w:szCs w:val="22"/>
          <w:lang w:val="es-ES"/>
        </w:rPr>
        <w:t> </w:t>
      </w:r>
      <w:r w:rsidRPr="00D17DBE">
        <w:rPr>
          <w:rFonts w:ascii="Tahoma" w:hAnsi="Tahoma" w:cs="Tahoma"/>
          <w:color w:val="FF6600"/>
          <w:sz w:val="22"/>
          <w:szCs w:val="22"/>
          <w:lang w:val="es-ES"/>
        </w:rPr>
        <w:t>Office 365 y Enterprise</w:t>
      </w:r>
      <w:bookmarkEnd w:id="976"/>
    </w:p>
    <w:p w:rsidR="000A0D35" w:rsidRPr="00D17DBE" w:rsidRDefault="000A0D35" w:rsidP="000A0D35">
      <w:pPr>
        <w:spacing w:after="60"/>
        <w:ind w:left="720"/>
        <w:rPr>
          <w:rFonts w:cs="Tahoma"/>
          <w:lang w:val="es-ES"/>
        </w:rPr>
      </w:pPr>
    </w:p>
    <w:p w:rsidR="000A0D35" w:rsidRPr="00D17DBE" w:rsidRDefault="000A0D35" w:rsidP="00C57BDC">
      <w:pPr>
        <w:spacing w:after="60"/>
        <w:ind w:left="720"/>
        <w:rPr>
          <w:rFonts w:cs="Tahoma"/>
          <w:lang w:val="es-ES"/>
        </w:rPr>
      </w:pPr>
      <w:r w:rsidRPr="00D17DBE">
        <w:rPr>
          <w:rFonts w:cs="Tahoma"/>
          <w:lang w:val="es-ES"/>
        </w:rPr>
        <w:t>Una Licencia de Suscripción de Usuario de Complemento (SL de Usuario de Complemento) es una Licencia de Suscripción (SL) de Usuario que se adquiere además de (y en asociación con) una Licencia Cualificada (o</w:t>
      </w:r>
      <w:r w:rsidR="00C57BDC" w:rsidRPr="00D17DBE">
        <w:rPr>
          <w:rFonts w:cs="Tahoma"/>
          <w:lang w:val="es-ES"/>
        </w:rPr>
        <w:t> </w:t>
      </w:r>
      <w:r w:rsidRPr="00D17DBE">
        <w:rPr>
          <w:rFonts w:cs="Tahoma"/>
          <w:lang w:val="es-ES"/>
        </w:rPr>
        <w:t xml:space="preserve">conjunto de Licencias Cualificadas) y proporciona acceso a Servicios Online y derechos de uso equivalentes a una SL de Usuario de Servicios Online Correspondiente. </w:t>
      </w:r>
    </w:p>
    <w:p w:rsidR="000A0D35" w:rsidRPr="00D17DBE" w:rsidRDefault="000A0D35" w:rsidP="000A0D35">
      <w:pPr>
        <w:spacing w:after="60"/>
        <w:ind w:left="720"/>
        <w:rPr>
          <w:rFonts w:cs="Tahoma"/>
          <w:lang w:val="es-ES"/>
        </w:rPr>
      </w:pPr>
      <w:r w:rsidRPr="00D17DBE">
        <w:rPr>
          <w:rFonts w:cs="Tahoma"/>
          <w:lang w:val="es-ES"/>
        </w:rPr>
        <w:t>La siguiente tabla describe las Licencias Cualificadas y la SL de Usuario de Servicios Online Correspondiente para cada SL de Usuario de Complemento disponible.</w:t>
      </w:r>
    </w:p>
    <w:p w:rsidR="000A0D35" w:rsidRPr="00D17DBE" w:rsidRDefault="000A0D35" w:rsidP="00D824E9">
      <w:pPr>
        <w:rPr>
          <w:rFonts w:cs="Tahoma"/>
          <w:lang w:val="es-ES"/>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83"/>
        <w:gridCol w:w="3550"/>
        <w:gridCol w:w="4020"/>
      </w:tblGrid>
      <w:tr w:rsidR="000A0D35" w:rsidRPr="00B1694F" w:rsidTr="00C57BDC">
        <w:tc>
          <w:tcPr>
            <w:tcW w:w="1283" w:type="dxa"/>
            <w:shd w:val="clear" w:color="auto" w:fill="FABF8F"/>
          </w:tcPr>
          <w:p w:rsidR="000A0D35" w:rsidRPr="0061775E" w:rsidRDefault="000A0D35" w:rsidP="00DB3ECB">
            <w:pPr>
              <w:jc w:val="center"/>
              <w:rPr>
                <w:rFonts w:cs="Tahoma"/>
                <w:b/>
                <w:szCs w:val="24"/>
              </w:rPr>
            </w:pPr>
            <w:r w:rsidRPr="0061775E">
              <w:rPr>
                <w:rFonts w:cs="Tahoma"/>
                <w:b/>
                <w:szCs w:val="24"/>
              </w:rPr>
              <w:t>Licencias cualificadas</w:t>
            </w:r>
          </w:p>
        </w:tc>
        <w:tc>
          <w:tcPr>
            <w:tcW w:w="3550" w:type="dxa"/>
            <w:shd w:val="clear" w:color="auto" w:fill="FABF8F"/>
            <w:vAlign w:val="center"/>
          </w:tcPr>
          <w:p w:rsidR="000A0D35" w:rsidRPr="0061775E" w:rsidRDefault="000A0D35" w:rsidP="00DB3ECB">
            <w:pPr>
              <w:jc w:val="center"/>
              <w:rPr>
                <w:rFonts w:cs="Tahoma"/>
                <w:b/>
                <w:szCs w:val="24"/>
                <w:vertAlign w:val="superscript"/>
              </w:rPr>
            </w:pPr>
            <w:r w:rsidRPr="0061775E">
              <w:rPr>
                <w:rFonts w:cs="Tahoma"/>
                <w:b/>
                <w:szCs w:val="24"/>
              </w:rPr>
              <w:t>SL de Usuario de Complemento</w:t>
            </w:r>
            <w:r w:rsidRPr="0061775E">
              <w:rPr>
                <w:rFonts w:cs="Tahoma"/>
                <w:b/>
                <w:szCs w:val="24"/>
                <w:vertAlign w:val="superscript"/>
              </w:rPr>
              <w:t>1</w:t>
            </w:r>
          </w:p>
        </w:tc>
        <w:tc>
          <w:tcPr>
            <w:tcW w:w="4020" w:type="dxa"/>
            <w:shd w:val="clear" w:color="auto" w:fill="FABF8F"/>
            <w:vAlign w:val="center"/>
          </w:tcPr>
          <w:p w:rsidR="000A0D35" w:rsidRPr="00D17DBE" w:rsidRDefault="000A0D35" w:rsidP="00DB3ECB">
            <w:pPr>
              <w:jc w:val="center"/>
              <w:rPr>
                <w:rFonts w:cs="Tahoma"/>
                <w:b/>
                <w:szCs w:val="24"/>
                <w:lang w:val="es-ES"/>
              </w:rPr>
            </w:pPr>
            <w:r w:rsidRPr="00D17DBE">
              <w:rPr>
                <w:rFonts w:cs="Tahoma"/>
                <w:b/>
                <w:szCs w:val="24"/>
                <w:lang w:val="es-ES"/>
              </w:rPr>
              <w:t>SL de Usuario de Servicios Online Correspondiente</w:t>
            </w:r>
            <w:r w:rsidRPr="00D17DBE">
              <w:rPr>
                <w:rFonts w:cs="Tahoma"/>
                <w:b/>
                <w:szCs w:val="24"/>
                <w:vertAlign w:val="superscript"/>
                <w:lang w:val="es-ES"/>
              </w:rPr>
              <w:t>1</w:t>
            </w:r>
          </w:p>
        </w:tc>
      </w:tr>
      <w:tr w:rsidR="000A0D35" w:rsidRPr="0061775E" w:rsidTr="00C57BDC">
        <w:tc>
          <w:tcPr>
            <w:tcW w:w="1283" w:type="dxa"/>
            <w:vMerge w:val="restart"/>
            <w:vAlign w:val="center"/>
          </w:tcPr>
          <w:p w:rsidR="000A0D35" w:rsidRPr="0061775E" w:rsidRDefault="000A0D35" w:rsidP="00DB3ECB">
            <w:pPr>
              <w:jc w:val="center"/>
              <w:rPr>
                <w:rFonts w:cs="Tahoma"/>
                <w:szCs w:val="18"/>
              </w:rPr>
            </w:pPr>
            <w:r w:rsidRPr="0061775E">
              <w:rPr>
                <w:rFonts w:cs="Tahoma"/>
                <w:szCs w:val="18"/>
              </w:rPr>
              <w:t>Core CAL</w:t>
            </w:r>
          </w:p>
        </w:tc>
        <w:tc>
          <w:tcPr>
            <w:tcW w:w="3550" w:type="dxa"/>
            <w:vAlign w:val="center"/>
          </w:tcPr>
          <w:p w:rsidR="000A0D35" w:rsidRPr="00D17DBE" w:rsidRDefault="000A0D35" w:rsidP="00DB3ECB">
            <w:pPr>
              <w:rPr>
                <w:rFonts w:cs="Tahoma"/>
                <w:szCs w:val="18"/>
                <w:lang w:val="pt-BR"/>
              </w:rPr>
            </w:pPr>
            <w:r w:rsidRPr="00D17DBE">
              <w:rPr>
                <w:rFonts w:cs="Tahoma"/>
                <w:szCs w:val="18"/>
                <w:lang w:val="pt-BR"/>
              </w:rPr>
              <w:t xml:space="preserve">Complemento de Office 365 E1/G1 </w:t>
            </w:r>
          </w:p>
        </w:tc>
        <w:tc>
          <w:tcPr>
            <w:tcW w:w="4020" w:type="dxa"/>
            <w:vAlign w:val="center"/>
          </w:tcPr>
          <w:p w:rsidR="000A0D35" w:rsidRPr="0061775E" w:rsidRDefault="000A0D35" w:rsidP="00DB3ECB">
            <w:pPr>
              <w:rPr>
                <w:rFonts w:cs="Tahoma"/>
                <w:szCs w:val="18"/>
              </w:rPr>
            </w:pPr>
            <w:r w:rsidRPr="0061775E">
              <w:rPr>
                <w:rFonts w:cs="Tahoma"/>
                <w:szCs w:val="18"/>
              </w:rPr>
              <w:t>Office 365 E1/G1</w:t>
            </w:r>
          </w:p>
        </w:tc>
      </w:tr>
      <w:tr w:rsidR="000A0D35" w:rsidRPr="0061775E" w:rsidTr="00C57BDC">
        <w:tc>
          <w:tcPr>
            <w:tcW w:w="1283" w:type="dxa"/>
            <w:vMerge/>
            <w:vAlign w:val="center"/>
          </w:tcPr>
          <w:p w:rsidR="000A0D35" w:rsidRPr="0061775E" w:rsidRDefault="000A0D35" w:rsidP="00DB3ECB">
            <w:pPr>
              <w:jc w:val="center"/>
              <w:rPr>
                <w:rFonts w:cs="Tahoma"/>
                <w:szCs w:val="18"/>
              </w:rPr>
            </w:pPr>
          </w:p>
        </w:tc>
        <w:tc>
          <w:tcPr>
            <w:tcW w:w="3550" w:type="dxa"/>
            <w:vAlign w:val="center"/>
          </w:tcPr>
          <w:p w:rsidR="000A0D35" w:rsidRPr="0061775E" w:rsidRDefault="000A0D35" w:rsidP="00947901">
            <w:pPr>
              <w:rPr>
                <w:rFonts w:cs="Tahoma"/>
                <w:szCs w:val="18"/>
              </w:rPr>
            </w:pPr>
            <w:r w:rsidRPr="0061775E">
              <w:rPr>
                <w:rFonts w:cs="Tahoma"/>
                <w:szCs w:val="18"/>
              </w:rPr>
              <w:t xml:space="preserve">Office 365 E3/G3 sin Complemento de ProPlus </w:t>
            </w:r>
          </w:p>
        </w:tc>
        <w:tc>
          <w:tcPr>
            <w:tcW w:w="4020" w:type="dxa"/>
            <w:vAlign w:val="center"/>
          </w:tcPr>
          <w:p w:rsidR="000A0D35" w:rsidRPr="0061775E" w:rsidRDefault="000A0D35" w:rsidP="00947901">
            <w:pPr>
              <w:rPr>
                <w:rFonts w:cs="Tahoma"/>
                <w:szCs w:val="18"/>
              </w:rPr>
            </w:pPr>
            <w:r w:rsidRPr="0061775E">
              <w:rPr>
                <w:rFonts w:cs="Tahoma"/>
                <w:szCs w:val="18"/>
              </w:rPr>
              <w:t xml:space="preserve">Office 365 E3/G3 sin ProPlus </w:t>
            </w:r>
          </w:p>
        </w:tc>
      </w:tr>
      <w:tr w:rsidR="000A0D35" w:rsidRPr="0061775E" w:rsidTr="00C57BDC">
        <w:tc>
          <w:tcPr>
            <w:tcW w:w="1283" w:type="dxa"/>
            <w:vMerge/>
            <w:vAlign w:val="center"/>
          </w:tcPr>
          <w:p w:rsidR="000A0D35" w:rsidRPr="0061775E" w:rsidRDefault="000A0D35" w:rsidP="00DB3ECB">
            <w:pPr>
              <w:jc w:val="center"/>
              <w:rPr>
                <w:rFonts w:cs="Tahoma"/>
                <w:szCs w:val="18"/>
              </w:rPr>
            </w:pPr>
          </w:p>
        </w:tc>
        <w:tc>
          <w:tcPr>
            <w:tcW w:w="3550" w:type="dxa"/>
            <w:vAlign w:val="center"/>
          </w:tcPr>
          <w:p w:rsidR="000A0D35" w:rsidRPr="0061775E" w:rsidRDefault="000A0D35" w:rsidP="00947901">
            <w:pPr>
              <w:rPr>
                <w:rFonts w:cs="Tahoma"/>
                <w:szCs w:val="18"/>
              </w:rPr>
            </w:pPr>
            <w:r w:rsidRPr="0061775E">
              <w:rPr>
                <w:rFonts w:cs="Tahoma"/>
                <w:szCs w:val="18"/>
              </w:rPr>
              <w:t>Office 365 E4/G4 sin Complemento de ProPlus</w:t>
            </w:r>
          </w:p>
        </w:tc>
        <w:tc>
          <w:tcPr>
            <w:tcW w:w="4020" w:type="dxa"/>
            <w:vAlign w:val="center"/>
          </w:tcPr>
          <w:p w:rsidR="000A0D35" w:rsidRPr="0061775E" w:rsidRDefault="000A0D35" w:rsidP="00DB3ECB">
            <w:pPr>
              <w:rPr>
                <w:rFonts w:cs="Tahoma"/>
                <w:szCs w:val="18"/>
              </w:rPr>
            </w:pPr>
            <w:r w:rsidRPr="0061775E">
              <w:rPr>
                <w:rFonts w:cs="Tahoma"/>
                <w:szCs w:val="18"/>
              </w:rPr>
              <w:t xml:space="preserve">Office 365 E4/G4 sin ProPlus </w:t>
            </w:r>
          </w:p>
        </w:tc>
      </w:tr>
      <w:tr w:rsidR="000A0D35" w:rsidRPr="0061775E" w:rsidTr="00C57BDC">
        <w:tc>
          <w:tcPr>
            <w:tcW w:w="1283" w:type="dxa"/>
            <w:vMerge/>
            <w:vAlign w:val="center"/>
          </w:tcPr>
          <w:p w:rsidR="000A0D35" w:rsidRPr="0061775E" w:rsidRDefault="000A0D35" w:rsidP="00DB3ECB">
            <w:pPr>
              <w:jc w:val="center"/>
              <w:rPr>
                <w:rFonts w:cs="Tahoma"/>
                <w:szCs w:val="18"/>
              </w:rPr>
            </w:pPr>
          </w:p>
        </w:tc>
        <w:tc>
          <w:tcPr>
            <w:tcW w:w="3550" w:type="dxa"/>
            <w:vAlign w:val="center"/>
          </w:tcPr>
          <w:p w:rsidR="000A0D35" w:rsidRPr="00D17DBE" w:rsidRDefault="000A0D35" w:rsidP="00DB3ECB">
            <w:pPr>
              <w:rPr>
                <w:rFonts w:cs="Tahoma"/>
                <w:szCs w:val="18"/>
                <w:lang w:val="fr-FR"/>
              </w:rPr>
            </w:pPr>
            <w:r w:rsidRPr="00D17DBE">
              <w:rPr>
                <w:rFonts w:cs="Tahoma"/>
                <w:szCs w:val="18"/>
                <w:lang w:val="fr-FR"/>
              </w:rPr>
              <w:t>Complemento de Exchange Online Plan 1</w:t>
            </w:r>
          </w:p>
        </w:tc>
        <w:tc>
          <w:tcPr>
            <w:tcW w:w="4020" w:type="dxa"/>
            <w:vAlign w:val="center"/>
          </w:tcPr>
          <w:p w:rsidR="000A0D35" w:rsidRPr="0061775E" w:rsidRDefault="000A0D35" w:rsidP="00DB3ECB">
            <w:pPr>
              <w:rPr>
                <w:rFonts w:cs="Tahoma"/>
                <w:szCs w:val="18"/>
              </w:rPr>
            </w:pPr>
            <w:r w:rsidRPr="0061775E">
              <w:rPr>
                <w:rFonts w:cs="Tahoma"/>
                <w:szCs w:val="18"/>
              </w:rPr>
              <w:t>Exchange Online Plan 1</w:t>
            </w:r>
          </w:p>
        </w:tc>
      </w:tr>
      <w:tr w:rsidR="000A0D35" w:rsidRPr="0061775E" w:rsidTr="00C57BDC">
        <w:tc>
          <w:tcPr>
            <w:tcW w:w="1283" w:type="dxa"/>
            <w:vMerge/>
            <w:vAlign w:val="center"/>
          </w:tcPr>
          <w:p w:rsidR="000A0D35" w:rsidRPr="0061775E" w:rsidRDefault="000A0D35" w:rsidP="00DB3ECB">
            <w:pPr>
              <w:jc w:val="center"/>
              <w:rPr>
                <w:rFonts w:cs="Tahoma"/>
                <w:szCs w:val="18"/>
              </w:rPr>
            </w:pPr>
          </w:p>
        </w:tc>
        <w:tc>
          <w:tcPr>
            <w:tcW w:w="3550" w:type="dxa"/>
            <w:vAlign w:val="center"/>
          </w:tcPr>
          <w:p w:rsidR="000A0D35" w:rsidRPr="0061775E" w:rsidRDefault="000A0D35" w:rsidP="00DB3ECB">
            <w:pPr>
              <w:rPr>
                <w:rFonts w:cs="Tahoma"/>
                <w:szCs w:val="18"/>
              </w:rPr>
            </w:pPr>
          </w:p>
        </w:tc>
        <w:tc>
          <w:tcPr>
            <w:tcW w:w="4020" w:type="dxa"/>
            <w:vAlign w:val="center"/>
          </w:tcPr>
          <w:p w:rsidR="000A0D35" w:rsidRPr="0061775E" w:rsidRDefault="000A0D35" w:rsidP="00DB3ECB">
            <w:pPr>
              <w:rPr>
                <w:rFonts w:cs="Tahoma"/>
                <w:szCs w:val="18"/>
              </w:rPr>
            </w:pPr>
          </w:p>
        </w:tc>
      </w:tr>
      <w:tr w:rsidR="000A0D35" w:rsidRPr="0061775E" w:rsidTr="00C57BDC">
        <w:tc>
          <w:tcPr>
            <w:tcW w:w="1283" w:type="dxa"/>
            <w:vMerge/>
            <w:vAlign w:val="center"/>
          </w:tcPr>
          <w:p w:rsidR="000A0D35" w:rsidRPr="0061775E" w:rsidRDefault="000A0D35" w:rsidP="00DB3ECB">
            <w:pPr>
              <w:jc w:val="center"/>
              <w:rPr>
                <w:rFonts w:cs="Tahoma"/>
                <w:szCs w:val="18"/>
              </w:rPr>
            </w:pPr>
          </w:p>
        </w:tc>
        <w:tc>
          <w:tcPr>
            <w:tcW w:w="3550" w:type="dxa"/>
            <w:vAlign w:val="center"/>
          </w:tcPr>
          <w:p w:rsidR="000A0D35" w:rsidRPr="0061775E" w:rsidRDefault="000A0D35" w:rsidP="00DB3ECB">
            <w:pPr>
              <w:rPr>
                <w:rFonts w:cs="Tahoma"/>
                <w:szCs w:val="18"/>
              </w:rPr>
            </w:pPr>
            <w:r w:rsidRPr="0061775E">
              <w:rPr>
                <w:rFonts w:cs="Tahoma"/>
                <w:szCs w:val="18"/>
              </w:rPr>
              <w:t>Complemento de Lync Online Plan 1</w:t>
            </w:r>
          </w:p>
        </w:tc>
        <w:tc>
          <w:tcPr>
            <w:tcW w:w="4020" w:type="dxa"/>
            <w:vAlign w:val="center"/>
          </w:tcPr>
          <w:p w:rsidR="000A0D35" w:rsidRPr="0061775E" w:rsidRDefault="000A0D35" w:rsidP="00DB3ECB">
            <w:pPr>
              <w:rPr>
                <w:rFonts w:cs="Tahoma"/>
                <w:szCs w:val="18"/>
              </w:rPr>
            </w:pPr>
            <w:r w:rsidRPr="0061775E">
              <w:rPr>
                <w:rFonts w:cs="Tahoma"/>
                <w:szCs w:val="18"/>
              </w:rPr>
              <w:t>Lync Online Plan 1</w:t>
            </w:r>
          </w:p>
        </w:tc>
      </w:tr>
      <w:tr w:rsidR="000A0D35" w:rsidRPr="0061775E" w:rsidTr="00C57BDC">
        <w:tc>
          <w:tcPr>
            <w:tcW w:w="1283" w:type="dxa"/>
            <w:vMerge/>
            <w:vAlign w:val="center"/>
          </w:tcPr>
          <w:p w:rsidR="000A0D35" w:rsidRPr="0061775E" w:rsidRDefault="000A0D35" w:rsidP="00DB3ECB">
            <w:pPr>
              <w:jc w:val="center"/>
              <w:rPr>
                <w:rFonts w:cs="Tahoma"/>
                <w:szCs w:val="18"/>
              </w:rPr>
            </w:pPr>
          </w:p>
        </w:tc>
        <w:tc>
          <w:tcPr>
            <w:tcW w:w="3550" w:type="dxa"/>
            <w:vAlign w:val="center"/>
          </w:tcPr>
          <w:p w:rsidR="000A0D35" w:rsidRPr="0061775E" w:rsidRDefault="000A0D35" w:rsidP="00DB3ECB">
            <w:pPr>
              <w:rPr>
                <w:rFonts w:cs="Tahoma"/>
                <w:szCs w:val="18"/>
              </w:rPr>
            </w:pPr>
            <w:r w:rsidRPr="0061775E">
              <w:rPr>
                <w:rFonts w:cs="Tahoma"/>
                <w:szCs w:val="18"/>
              </w:rPr>
              <w:t>Complemento de SharePoint Online Plan 1 con Complemento de Yammer</w:t>
            </w:r>
          </w:p>
        </w:tc>
        <w:tc>
          <w:tcPr>
            <w:tcW w:w="4020" w:type="dxa"/>
            <w:vAlign w:val="center"/>
          </w:tcPr>
          <w:p w:rsidR="000A0D35" w:rsidRPr="0061775E" w:rsidRDefault="000A0D35" w:rsidP="00541ED5">
            <w:pPr>
              <w:rPr>
                <w:rFonts w:cs="Tahoma"/>
                <w:szCs w:val="18"/>
              </w:rPr>
            </w:pPr>
            <w:r w:rsidRPr="0061775E">
              <w:rPr>
                <w:rFonts w:cs="Tahoma"/>
                <w:szCs w:val="18"/>
              </w:rPr>
              <w:t>SharePoint Online Plan 1 y Yammer Enterprise</w:t>
            </w:r>
          </w:p>
        </w:tc>
      </w:tr>
      <w:tr w:rsidR="000A0D35" w:rsidRPr="0061775E" w:rsidTr="00C57BDC">
        <w:tc>
          <w:tcPr>
            <w:tcW w:w="1283" w:type="dxa"/>
            <w:vMerge w:val="restart"/>
            <w:vAlign w:val="center"/>
          </w:tcPr>
          <w:p w:rsidR="000A0D35" w:rsidRPr="00D17DBE" w:rsidRDefault="000A0D35" w:rsidP="00DB3ECB">
            <w:pPr>
              <w:jc w:val="center"/>
              <w:rPr>
                <w:rFonts w:cs="Tahoma"/>
                <w:lang w:val="fr-FR"/>
              </w:rPr>
            </w:pPr>
            <w:r w:rsidRPr="00D17DBE">
              <w:rPr>
                <w:rFonts w:cs="Tahoma"/>
                <w:szCs w:val="18"/>
                <w:lang w:val="fr-FR"/>
              </w:rPr>
              <w:t xml:space="preserve">Core CAL Suite + </w:t>
            </w:r>
          </w:p>
          <w:p w:rsidR="000A0D35" w:rsidRPr="00D17DBE" w:rsidRDefault="000A0D35" w:rsidP="00DB3ECB">
            <w:pPr>
              <w:jc w:val="center"/>
              <w:rPr>
                <w:rFonts w:cs="Tahoma"/>
                <w:szCs w:val="18"/>
                <w:lang w:val="fr-FR"/>
              </w:rPr>
            </w:pPr>
            <w:r w:rsidRPr="00D17DBE">
              <w:rPr>
                <w:rFonts w:cs="Tahoma"/>
                <w:szCs w:val="18"/>
                <w:lang w:val="fr-FR"/>
              </w:rPr>
              <w:t>Office Professional Plus</w:t>
            </w:r>
          </w:p>
        </w:tc>
        <w:tc>
          <w:tcPr>
            <w:tcW w:w="3550" w:type="dxa"/>
            <w:vAlign w:val="center"/>
          </w:tcPr>
          <w:p w:rsidR="000A0D35" w:rsidRPr="00D17DBE" w:rsidRDefault="000A0D35" w:rsidP="00DB3ECB">
            <w:pPr>
              <w:rPr>
                <w:rFonts w:cs="Tahoma"/>
                <w:szCs w:val="18"/>
                <w:lang w:val="pt-BR"/>
              </w:rPr>
            </w:pPr>
            <w:r w:rsidRPr="00D17DBE">
              <w:rPr>
                <w:rFonts w:cs="Tahoma"/>
                <w:szCs w:val="18"/>
                <w:lang w:val="pt-BR"/>
              </w:rPr>
              <w:t xml:space="preserve">Complemento de Office 365 E1/G1 </w:t>
            </w:r>
          </w:p>
        </w:tc>
        <w:tc>
          <w:tcPr>
            <w:tcW w:w="4020" w:type="dxa"/>
            <w:vAlign w:val="center"/>
          </w:tcPr>
          <w:p w:rsidR="000A0D35" w:rsidRPr="0061775E" w:rsidRDefault="000A0D35" w:rsidP="00DB3ECB">
            <w:pPr>
              <w:rPr>
                <w:rFonts w:cs="Tahoma"/>
                <w:szCs w:val="18"/>
              </w:rPr>
            </w:pPr>
            <w:r w:rsidRPr="0061775E">
              <w:rPr>
                <w:rFonts w:cs="Tahoma"/>
                <w:szCs w:val="18"/>
              </w:rPr>
              <w:t>Office 365 E1/G1</w:t>
            </w:r>
          </w:p>
        </w:tc>
      </w:tr>
      <w:tr w:rsidR="000A0D35" w:rsidRPr="0061775E" w:rsidTr="00C57BDC">
        <w:tc>
          <w:tcPr>
            <w:tcW w:w="1283" w:type="dxa"/>
            <w:vMerge/>
          </w:tcPr>
          <w:p w:rsidR="000A0D35" w:rsidRPr="0061775E" w:rsidRDefault="000A0D35" w:rsidP="00DB3ECB">
            <w:pPr>
              <w:rPr>
                <w:rFonts w:cs="Tahoma"/>
                <w:szCs w:val="18"/>
              </w:rPr>
            </w:pPr>
          </w:p>
        </w:tc>
        <w:tc>
          <w:tcPr>
            <w:tcW w:w="3550" w:type="dxa"/>
            <w:vAlign w:val="center"/>
          </w:tcPr>
          <w:p w:rsidR="000A0D35" w:rsidRPr="0061775E" w:rsidRDefault="000A0D35" w:rsidP="00947901">
            <w:pPr>
              <w:rPr>
                <w:rFonts w:cs="Tahoma"/>
                <w:szCs w:val="18"/>
              </w:rPr>
            </w:pPr>
            <w:r w:rsidRPr="0061775E">
              <w:rPr>
                <w:rFonts w:cs="Tahoma"/>
                <w:szCs w:val="18"/>
              </w:rPr>
              <w:t>Office 365 E3/G3 sin Complemento de ProPlus</w:t>
            </w:r>
          </w:p>
        </w:tc>
        <w:tc>
          <w:tcPr>
            <w:tcW w:w="4020" w:type="dxa"/>
            <w:vAlign w:val="center"/>
          </w:tcPr>
          <w:p w:rsidR="000A0D35" w:rsidRPr="0061775E" w:rsidRDefault="000A0D35" w:rsidP="00947901">
            <w:pPr>
              <w:rPr>
                <w:rFonts w:cs="Tahoma"/>
                <w:szCs w:val="18"/>
              </w:rPr>
            </w:pPr>
            <w:r w:rsidRPr="0061775E">
              <w:rPr>
                <w:rFonts w:cs="Tahoma"/>
                <w:szCs w:val="18"/>
              </w:rPr>
              <w:t>Office 365 E3/G3 sin ProPlus</w:t>
            </w:r>
            <w:r w:rsidRPr="0061775E">
              <w:rPr>
                <w:rFonts w:cs="Tahoma"/>
                <w:szCs w:val="18"/>
                <w:vertAlign w:val="superscript"/>
              </w:rPr>
              <w:t>2</w:t>
            </w:r>
          </w:p>
        </w:tc>
      </w:tr>
      <w:tr w:rsidR="000A0D35" w:rsidRPr="0061775E" w:rsidTr="00C57BDC">
        <w:tc>
          <w:tcPr>
            <w:tcW w:w="1283" w:type="dxa"/>
            <w:vMerge/>
          </w:tcPr>
          <w:p w:rsidR="000A0D35" w:rsidRPr="0061775E" w:rsidRDefault="000A0D35" w:rsidP="00DB3ECB">
            <w:pPr>
              <w:rPr>
                <w:rFonts w:cs="Tahoma"/>
                <w:szCs w:val="18"/>
              </w:rPr>
            </w:pPr>
          </w:p>
        </w:tc>
        <w:tc>
          <w:tcPr>
            <w:tcW w:w="3550" w:type="dxa"/>
            <w:vAlign w:val="center"/>
          </w:tcPr>
          <w:p w:rsidR="000A0D35" w:rsidRPr="00D17DBE" w:rsidRDefault="000A0D35" w:rsidP="00DB3ECB">
            <w:pPr>
              <w:rPr>
                <w:rFonts w:cs="Tahoma"/>
                <w:szCs w:val="18"/>
                <w:lang w:val="pt-BR"/>
              </w:rPr>
            </w:pPr>
            <w:r w:rsidRPr="00D17DBE">
              <w:rPr>
                <w:rFonts w:cs="Tahoma"/>
                <w:szCs w:val="18"/>
                <w:lang w:val="pt-BR"/>
              </w:rPr>
              <w:t>Complemento de Office 365 E3/G3</w:t>
            </w:r>
          </w:p>
        </w:tc>
        <w:tc>
          <w:tcPr>
            <w:tcW w:w="4020" w:type="dxa"/>
            <w:vAlign w:val="center"/>
          </w:tcPr>
          <w:p w:rsidR="000A0D35" w:rsidRPr="0061775E" w:rsidRDefault="000A0D35" w:rsidP="00DB3ECB">
            <w:pPr>
              <w:rPr>
                <w:rFonts w:cs="Tahoma"/>
                <w:szCs w:val="18"/>
              </w:rPr>
            </w:pPr>
            <w:r w:rsidRPr="0061775E">
              <w:rPr>
                <w:rFonts w:cs="Tahoma"/>
                <w:szCs w:val="18"/>
              </w:rPr>
              <w:t>Office 365 E3/G3</w:t>
            </w:r>
          </w:p>
        </w:tc>
      </w:tr>
      <w:tr w:rsidR="000A0D35" w:rsidRPr="0061775E" w:rsidTr="00C57BDC">
        <w:tc>
          <w:tcPr>
            <w:tcW w:w="1283" w:type="dxa"/>
            <w:vMerge/>
          </w:tcPr>
          <w:p w:rsidR="000A0D35" w:rsidRPr="0061775E" w:rsidRDefault="000A0D35" w:rsidP="00DB3ECB">
            <w:pPr>
              <w:rPr>
                <w:rFonts w:cs="Tahoma"/>
                <w:szCs w:val="18"/>
              </w:rPr>
            </w:pPr>
          </w:p>
        </w:tc>
        <w:tc>
          <w:tcPr>
            <w:tcW w:w="3550" w:type="dxa"/>
            <w:vAlign w:val="center"/>
          </w:tcPr>
          <w:p w:rsidR="000A0D35" w:rsidRPr="0061775E" w:rsidRDefault="000A0D35" w:rsidP="00947901">
            <w:pPr>
              <w:rPr>
                <w:rFonts w:cs="Tahoma"/>
                <w:szCs w:val="18"/>
              </w:rPr>
            </w:pPr>
            <w:r w:rsidRPr="0061775E">
              <w:rPr>
                <w:rFonts w:cs="Tahoma"/>
                <w:szCs w:val="18"/>
              </w:rPr>
              <w:t>Office 365 E4/G4 sin Complemento de ProPlus</w:t>
            </w:r>
          </w:p>
        </w:tc>
        <w:tc>
          <w:tcPr>
            <w:tcW w:w="4020" w:type="dxa"/>
            <w:vAlign w:val="center"/>
          </w:tcPr>
          <w:p w:rsidR="000A0D35" w:rsidRPr="0061775E" w:rsidRDefault="000A0D35" w:rsidP="00DB3ECB">
            <w:pPr>
              <w:rPr>
                <w:rFonts w:cs="Tahoma"/>
                <w:szCs w:val="18"/>
              </w:rPr>
            </w:pPr>
            <w:r w:rsidRPr="0061775E">
              <w:rPr>
                <w:rFonts w:cs="Tahoma"/>
                <w:szCs w:val="18"/>
              </w:rPr>
              <w:t>Office 365 E4/G4 sin ProPlus</w:t>
            </w:r>
            <w:r w:rsidRPr="0061775E">
              <w:rPr>
                <w:rFonts w:cs="Tahoma"/>
                <w:szCs w:val="18"/>
                <w:vertAlign w:val="superscript"/>
              </w:rPr>
              <w:t>2</w:t>
            </w:r>
          </w:p>
        </w:tc>
      </w:tr>
      <w:tr w:rsidR="000A0D35" w:rsidRPr="0061775E" w:rsidTr="00C57BDC">
        <w:tc>
          <w:tcPr>
            <w:tcW w:w="1283" w:type="dxa"/>
            <w:vMerge/>
          </w:tcPr>
          <w:p w:rsidR="000A0D35" w:rsidRPr="0061775E" w:rsidRDefault="000A0D35" w:rsidP="00DB3ECB">
            <w:pPr>
              <w:rPr>
                <w:rFonts w:cs="Tahoma"/>
                <w:szCs w:val="18"/>
              </w:rPr>
            </w:pPr>
          </w:p>
        </w:tc>
        <w:tc>
          <w:tcPr>
            <w:tcW w:w="3550" w:type="dxa"/>
            <w:vAlign w:val="center"/>
          </w:tcPr>
          <w:p w:rsidR="000A0D35" w:rsidRPr="00D17DBE" w:rsidRDefault="000A0D35" w:rsidP="00DB3ECB">
            <w:pPr>
              <w:rPr>
                <w:rFonts w:cs="Tahoma"/>
                <w:szCs w:val="18"/>
                <w:lang w:val="pt-BR"/>
              </w:rPr>
            </w:pPr>
            <w:r w:rsidRPr="00D17DBE">
              <w:rPr>
                <w:rFonts w:cs="Tahoma"/>
                <w:szCs w:val="18"/>
                <w:lang w:val="pt-BR"/>
              </w:rPr>
              <w:t>Complemento de Office 365 E4/G4</w:t>
            </w:r>
          </w:p>
        </w:tc>
        <w:tc>
          <w:tcPr>
            <w:tcW w:w="4020" w:type="dxa"/>
            <w:vAlign w:val="center"/>
          </w:tcPr>
          <w:p w:rsidR="000A0D35" w:rsidRPr="0061775E" w:rsidRDefault="000A0D35" w:rsidP="00DB3ECB">
            <w:pPr>
              <w:rPr>
                <w:rFonts w:cs="Tahoma"/>
                <w:szCs w:val="18"/>
              </w:rPr>
            </w:pPr>
            <w:r w:rsidRPr="0061775E">
              <w:rPr>
                <w:rFonts w:cs="Tahoma"/>
                <w:szCs w:val="18"/>
              </w:rPr>
              <w:t>Office 365 E4/G4</w:t>
            </w:r>
          </w:p>
        </w:tc>
      </w:tr>
      <w:tr w:rsidR="000A0D35" w:rsidRPr="0061775E" w:rsidTr="00C57BDC">
        <w:tc>
          <w:tcPr>
            <w:tcW w:w="1283" w:type="dxa"/>
            <w:vMerge/>
          </w:tcPr>
          <w:p w:rsidR="000A0D35" w:rsidRPr="0061775E" w:rsidRDefault="000A0D35" w:rsidP="00DB3ECB">
            <w:pPr>
              <w:rPr>
                <w:rFonts w:cs="Tahoma"/>
                <w:szCs w:val="18"/>
              </w:rPr>
            </w:pPr>
          </w:p>
        </w:tc>
        <w:tc>
          <w:tcPr>
            <w:tcW w:w="3550" w:type="dxa"/>
            <w:vAlign w:val="center"/>
          </w:tcPr>
          <w:p w:rsidR="000A0D35" w:rsidRPr="00D17DBE" w:rsidRDefault="000A0D35" w:rsidP="00DB3ECB">
            <w:pPr>
              <w:rPr>
                <w:rFonts w:cs="Tahoma"/>
                <w:szCs w:val="18"/>
                <w:lang w:val="fr-FR"/>
              </w:rPr>
            </w:pPr>
            <w:r w:rsidRPr="00D17DBE">
              <w:rPr>
                <w:rFonts w:cs="Tahoma"/>
                <w:szCs w:val="18"/>
                <w:lang w:val="fr-FR"/>
              </w:rPr>
              <w:t>Complemento de Exchange Online Plan 1</w:t>
            </w:r>
          </w:p>
        </w:tc>
        <w:tc>
          <w:tcPr>
            <w:tcW w:w="4020" w:type="dxa"/>
            <w:vAlign w:val="center"/>
          </w:tcPr>
          <w:p w:rsidR="000A0D35" w:rsidRPr="0061775E" w:rsidRDefault="000A0D35" w:rsidP="00DB3ECB">
            <w:pPr>
              <w:rPr>
                <w:rFonts w:cs="Tahoma"/>
                <w:szCs w:val="18"/>
              </w:rPr>
            </w:pPr>
            <w:r w:rsidRPr="0061775E">
              <w:rPr>
                <w:rFonts w:cs="Tahoma"/>
                <w:szCs w:val="18"/>
              </w:rPr>
              <w:t>Exchange Online Plan 1</w:t>
            </w:r>
          </w:p>
        </w:tc>
      </w:tr>
      <w:tr w:rsidR="00A42F94" w:rsidRPr="0061775E" w:rsidTr="00C57BDC">
        <w:tc>
          <w:tcPr>
            <w:tcW w:w="1283" w:type="dxa"/>
            <w:vMerge/>
          </w:tcPr>
          <w:p w:rsidR="00A42F94" w:rsidRPr="0061775E" w:rsidRDefault="00A42F94" w:rsidP="00A42F94">
            <w:pPr>
              <w:rPr>
                <w:rFonts w:cs="Tahoma"/>
                <w:szCs w:val="18"/>
              </w:rPr>
            </w:pPr>
          </w:p>
        </w:tc>
        <w:tc>
          <w:tcPr>
            <w:tcW w:w="3550" w:type="dxa"/>
            <w:vAlign w:val="center"/>
          </w:tcPr>
          <w:p w:rsidR="00A42F94" w:rsidRPr="0061775E" w:rsidRDefault="00A42F94" w:rsidP="00A42F94">
            <w:pPr>
              <w:rPr>
                <w:rFonts w:cs="Tahoma"/>
                <w:szCs w:val="18"/>
              </w:rPr>
            </w:pPr>
            <w:r w:rsidRPr="0061775E">
              <w:rPr>
                <w:rFonts w:cs="Tahoma"/>
                <w:szCs w:val="18"/>
              </w:rPr>
              <w:t>Complemento de Lync Online Plan 1</w:t>
            </w:r>
          </w:p>
        </w:tc>
        <w:tc>
          <w:tcPr>
            <w:tcW w:w="4020" w:type="dxa"/>
            <w:vAlign w:val="center"/>
          </w:tcPr>
          <w:p w:rsidR="00A42F94" w:rsidRPr="0061775E" w:rsidRDefault="00A42F94" w:rsidP="00A42F94">
            <w:pPr>
              <w:rPr>
                <w:rFonts w:cs="Tahoma"/>
                <w:szCs w:val="18"/>
              </w:rPr>
            </w:pPr>
            <w:r w:rsidRPr="0061775E">
              <w:rPr>
                <w:rFonts w:cs="Tahoma"/>
                <w:szCs w:val="18"/>
              </w:rPr>
              <w:t>Lync Online Plan 1</w:t>
            </w:r>
          </w:p>
        </w:tc>
      </w:tr>
      <w:tr w:rsidR="00A42F94" w:rsidRPr="0061775E" w:rsidTr="00C57BDC">
        <w:tc>
          <w:tcPr>
            <w:tcW w:w="1283" w:type="dxa"/>
            <w:vMerge/>
          </w:tcPr>
          <w:p w:rsidR="00A42F94" w:rsidRPr="0061775E" w:rsidRDefault="00A42F94" w:rsidP="00A42F94">
            <w:pPr>
              <w:rPr>
                <w:rFonts w:cs="Tahoma"/>
                <w:szCs w:val="18"/>
              </w:rPr>
            </w:pPr>
          </w:p>
        </w:tc>
        <w:tc>
          <w:tcPr>
            <w:tcW w:w="3550" w:type="dxa"/>
            <w:vAlign w:val="center"/>
          </w:tcPr>
          <w:p w:rsidR="00A42F94" w:rsidRPr="0061775E" w:rsidRDefault="00A42F94" w:rsidP="00A42F94">
            <w:pPr>
              <w:rPr>
                <w:rFonts w:cs="Tahoma"/>
                <w:szCs w:val="18"/>
              </w:rPr>
            </w:pPr>
            <w:r w:rsidRPr="0061775E">
              <w:rPr>
                <w:rFonts w:cs="Tahoma"/>
                <w:szCs w:val="18"/>
              </w:rPr>
              <w:t>Complemento de SharePoint Online Plan 1 con Complemento de Yammer</w:t>
            </w:r>
          </w:p>
        </w:tc>
        <w:tc>
          <w:tcPr>
            <w:tcW w:w="4020" w:type="dxa"/>
            <w:vAlign w:val="center"/>
          </w:tcPr>
          <w:p w:rsidR="00A42F94" w:rsidRPr="0061775E" w:rsidRDefault="00A42F94" w:rsidP="00A42F94">
            <w:pPr>
              <w:rPr>
                <w:rFonts w:cs="Tahoma"/>
                <w:szCs w:val="18"/>
              </w:rPr>
            </w:pPr>
            <w:r w:rsidRPr="0061775E">
              <w:rPr>
                <w:rFonts w:cs="Tahoma"/>
                <w:szCs w:val="18"/>
              </w:rPr>
              <w:t xml:space="preserve">SharePoint Online Plan 1 y Yammer Enterprise </w:t>
            </w:r>
          </w:p>
        </w:tc>
      </w:tr>
      <w:tr w:rsidR="00343766" w:rsidRPr="0061775E" w:rsidTr="00C57BDC">
        <w:tc>
          <w:tcPr>
            <w:tcW w:w="1283" w:type="dxa"/>
            <w:vMerge w:val="restart"/>
            <w:vAlign w:val="center"/>
          </w:tcPr>
          <w:p w:rsidR="00343766" w:rsidRPr="0061775E" w:rsidRDefault="00343766" w:rsidP="00DB3ECB">
            <w:pPr>
              <w:jc w:val="center"/>
              <w:rPr>
                <w:rFonts w:cs="Tahoma"/>
                <w:szCs w:val="18"/>
              </w:rPr>
            </w:pPr>
            <w:r w:rsidRPr="0061775E">
              <w:rPr>
                <w:rFonts w:cs="Tahoma"/>
                <w:szCs w:val="18"/>
              </w:rPr>
              <w:t>Enterprise CAL Suite</w:t>
            </w:r>
          </w:p>
        </w:tc>
        <w:tc>
          <w:tcPr>
            <w:tcW w:w="3550" w:type="dxa"/>
            <w:vAlign w:val="center"/>
          </w:tcPr>
          <w:p w:rsidR="00343766" w:rsidRPr="0061775E" w:rsidRDefault="00343766" w:rsidP="009917CD">
            <w:pPr>
              <w:rPr>
                <w:rFonts w:cs="Tahoma"/>
                <w:szCs w:val="18"/>
              </w:rPr>
            </w:pPr>
            <w:r w:rsidRPr="0061775E">
              <w:rPr>
                <w:rFonts w:cs="Tahoma"/>
                <w:szCs w:val="18"/>
              </w:rPr>
              <w:t>Office 365 E3/G3 sin Complemento de ProPlus</w:t>
            </w:r>
          </w:p>
        </w:tc>
        <w:tc>
          <w:tcPr>
            <w:tcW w:w="4020" w:type="dxa"/>
            <w:vAlign w:val="center"/>
          </w:tcPr>
          <w:p w:rsidR="00343766" w:rsidRPr="0061775E" w:rsidRDefault="00343766" w:rsidP="009917CD">
            <w:pPr>
              <w:rPr>
                <w:rFonts w:cs="Tahoma"/>
                <w:szCs w:val="18"/>
              </w:rPr>
            </w:pPr>
            <w:r w:rsidRPr="0061775E">
              <w:rPr>
                <w:rFonts w:cs="Tahoma"/>
                <w:szCs w:val="18"/>
              </w:rPr>
              <w:t>Office 365 E3/G3 sin ProPlus</w:t>
            </w:r>
            <w:r w:rsidRPr="0061775E">
              <w:rPr>
                <w:rFonts w:cs="Tahoma"/>
                <w:szCs w:val="18"/>
                <w:vertAlign w:val="superscript"/>
              </w:rPr>
              <w:t>2</w:t>
            </w:r>
          </w:p>
        </w:tc>
      </w:tr>
      <w:tr w:rsidR="00343766" w:rsidRPr="0061775E" w:rsidTr="00C57BDC">
        <w:tc>
          <w:tcPr>
            <w:tcW w:w="1283" w:type="dxa"/>
            <w:vMerge/>
          </w:tcPr>
          <w:p w:rsidR="00343766" w:rsidRPr="0061775E" w:rsidRDefault="00343766" w:rsidP="00DB3ECB">
            <w:pPr>
              <w:jc w:val="center"/>
              <w:rPr>
                <w:rFonts w:cs="Tahoma"/>
                <w:szCs w:val="18"/>
              </w:rPr>
            </w:pPr>
          </w:p>
        </w:tc>
        <w:tc>
          <w:tcPr>
            <w:tcW w:w="3550" w:type="dxa"/>
            <w:vAlign w:val="center"/>
          </w:tcPr>
          <w:p w:rsidR="00343766" w:rsidRPr="0061775E" w:rsidRDefault="00343766" w:rsidP="009917CD">
            <w:pPr>
              <w:rPr>
                <w:rFonts w:cs="Tahoma"/>
                <w:szCs w:val="18"/>
              </w:rPr>
            </w:pPr>
            <w:r w:rsidRPr="0061775E">
              <w:rPr>
                <w:rFonts w:cs="Tahoma"/>
                <w:szCs w:val="18"/>
              </w:rPr>
              <w:t>Office 365 E4/G4 sin Complemento de ProPlus</w:t>
            </w:r>
          </w:p>
        </w:tc>
        <w:tc>
          <w:tcPr>
            <w:tcW w:w="4020" w:type="dxa"/>
            <w:vAlign w:val="center"/>
          </w:tcPr>
          <w:p w:rsidR="00343766" w:rsidRPr="0061775E" w:rsidRDefault="00343766" w:rsidP="00DB3ECB">
            <w:pPr>
              <w:rPr>
                <w:rFonts w:cs="Tahoma"/>
                <w:szCs w:val="18"/>
              </w:rPr>
            </w:pPr>
            <w:r w:rsidRPr="0061775E">
              <w:rPr>
                <w:rFonts w:cs="Tahoma"/>
                <w:szCs w:val="18"/>
              </w:rPr>
              <w:t>Office 365 E4/G4 sin ProPlus</w:t>
            </w:r>
            <w:r w:rsidRPr="0061775E">
              <w:rPr>
                <w:rFonts w:cs="Tahoma"/>
                <w:szCs w:val="18"/>
                <w:vertAlign w:val="superscript"/>
              </w:rPr>
              <w:t>2</w:t>
            </w:r>
          </w:p>
        </w:tc>
      </w:tr>
      <w:tr w:rsidR="00343766" w:rsidRPr="0061775E" w:rsidTr="00C57BDC">
        <w:tc>
          <w:tcPr>
            <w:tcW w:w="1283" w:type="dxa"/>
            <w:vMerge/>
          </w:tcPr>
          <w:p w:rsidR="00343766" w:rsidRPr="0061775E" w:rsidRDefault="00343766" w:rsidP="00DB3ECB">
            <w:pPr>
              <w:jc w:val="center"/>
              <w:rPr>
                <w:rFonts w:cs="Tahoma"/>
                <w:szCs w:val="18"/>
              </w:rPr>
            </w:pPr>
          </w:p>
        </w:tc>
        <w:tc>
          <w:tcPr>
            <w:tcW w:w="3550" w:type="dxa"/>
            <w:vAlign w:val="center"/>
          </w:tcPr>
          <w:p w:rsidR="00343766" w:rsidRPr="0061775E" w:rsidRDefault="00343766" w:rsidP="009917CD">
            <w:pPr>
              <w:rPr>
                <w:rFonts w:cs="Tahoma"/>
                <w:szCs w:val="18"/>
              </w:rPr>
            </w:pPr>
            <w:r w:rsidRPr="0061775E">
              <w:rPr>
                <w:rFonts w:cs="Tahoma"/>
                <w:szCs w:val="18"/>
              </w:rPr>
              <w:t>Complemento de Windows Azure Active Directory Rights Management</w:t>
            </w:r>
          </w:p>
        </w:tc>
        <w:tc>
          <w:tcPr>
            <w:tcW w:w="4020" w:type="dxa"/>
            <w:vAlign w:val="center"/>
          </w:tcPr>
          <w:p w:rsidR="00343766" w:rsidRPr="0061775E" w:rsidRDefault="00343766" w:rsidP="00DB3ECB">
            <w:pPr>
              <w:rPr>
                <w:rFonts w:cs="Tahoma"/>
                <w:szCs w:val="18"/>
              </w:rPr>
            </w:pPr>
            <w:r w:rsidRPr="0061775E">
              <w:rPr>
                <w:rFonts w:cs="Tahoma"/>
                <w:szCs w:val="18"/>
              </w:rPr>
              <w:t>Windows Azure Active Directory Rights Management</w:t>
            </w:r>
          </w:p>
        </w:tc>
      </w:tr>
      <w:tr w:rsidR="00343766" w:rsidRPr="0061775E" w:rsidTr="00C57BDC">
        <w:tc>
          <w:tcPr>
            <w:tcW w:w="1283" w:type="dxa"/>
            <w:vMerge w:val="restart"/>
            <w:vAlign w:val="center"/>
          </w:tcPr>
          <w:p w:rsidR="00343766" w:rsidRPr="00D17DBE" w:rsidRDefault="00343766" w:rsidP="00DB3ECB">
            <w:pPr>
              <w:jc w:val="center"/>
              <w:rPr>
                <w:rFonts w:cs="Tahoma"/>
                <w:lang w:val="fr-FR"/>
              </w:rPr>
            </w:pPr>
            <w:r w:rsidRPr="00D17DBE">
              <w:rPr>
                <w:rFonts w:cs="Tahoma"/>
                <w:szCs w:val="18"/>
                <w:lang w:val="fr-FR"/>
              </w:rPr>
              <w:t xml:space="preserve">Enterprise CAL Suite + </w:t>
            </w:r>
          </w:p>
          <w:p w:rsidR="00343766" w:rsidRPr="00D17DBE" w:rsidRDefault="00343766" w:rsidP="00DB3ECB">
            <w:pPr>
              <w:jc w:val="center"/>
              <w:rPr>
                <w:rFonts w:cs="Tahoma"/>
                <w:szCs w:val="18"/>
                <w:lang w:val="fr-FR"/>
              </w:rPr>
            </w:pPr>
            <w:r w:rsidRPr="00D17DBE">
              <w:rPr>
                <w:rFonts w:cs="Tahoma"/>
                <w:szCs w:val="18"/>
                <w:lang w:val="fr-FR"/>
              </w:rPr>
              <w:t>Office Professional Plus</w:t>
            </w:r>
          </w:p>
        </w:tc>
        <w:tc>
          <w:tcPr>
            <w:tcW w:w="3550" w:type="dxa"/>
            <w:vAlign w:val="center"/>
          </w:tcPr>
          <w:p w:rsidR="00343766" w:rsidRPr="0061775E" w:rsidRDefault="00343766" w:rsidP="009917CD">
            <w:pPr>
              <w:rPr>
                <w:rFonts w:cs="Tahoma"/>
                <w:szCs w:val="18"/>
              </w:rPr>
            </w:pPr>
            <w:r w:rsidRPr="0061775E">
              <w:rPr>
                <w:rFonts w:cs="Tahoma"/>
                <w:szCs w:val="18"/>
              </w:rPr>
              <w:t>Office 365 E3/G3 sin Complemento de ProPlus</w:t>
            </w:r>
          </w:p>
        </w:tc>
        <w:tc>
          <w:tcPr>
            <w:tcW w:w="4020" w:type="dxa"/>
            <w:vAlign w:val="center"/>
          </w:tcPr>
          <w:p w:rsidR="00343766" w:rsidRPr="0061775E" w:rsidRDefault="00343766" w:rsidP="009917CD">
            <w:pPr>
              <w:rPr>
                <w:rFonts w:cs="Tahoma"/>
                <w:szCs w:val="18"/>
              </w:rPr>
            </w:pPr>
            <w:r w:rsidRPr="0061775E">
              <w:rPr>
                <w:rFonts w:cs="Tahoma"/>
                <w:szCs w:val="18"/>
              </w:rPr>
              <w:t>Office 365 E3/G3 sin ProPlus</w:t>
            </w:r>
            <w:r w:rsidRPr="0061775E">
              <w:rPr>
                <w:rFonts w:cs="Tahoma"/>
                <w:szCs w:val="18"/>
                <w:vertAlign w:val="superscript"/>
              </w:rPr>
              <w:t>2</w:t>
            </w:r>
          </w:p>
        </w:tc>
      </w:tr>
      <w:tr w:rsidR="00343766" w:rsidRPr="00B1694F" w:rsidTr="00C57BDC">
        <w:tc>
          <w:tcPr>
            <w:tcW w:w="1283" w:type="dxa"/>
            <w:vMerge/>
          </w:tcPr>
          <w:p w:rsidR="00343766" w:rsidRPr="0061775E" w:rsidRDefault="00343766" w:rsidP="00DB3ECB">
            <w:pPr>
              <w:jc w:val="center"/>
              <w:rPr>
                <w:rFonts w:cs="Tahoma"/>
                <w:szCs w:val="18"/>
              </w:rPr>
            </w:pPr>
          </w:p>
        </w:tc>
        <w:tc>
          <w:tcPr>
            <w:tcW w:w="3550" w:type="dxa"/>
            <w:vAlign w:val="center"/>
          </w:tcPr>
          <w:p w:rsidR="00343766" w:rsidRPr="00D17DBE" w:rsidRDefault="00343766" w:rsidP="00DB3ECB">
            <w:pPr>
              <w:rPr>
                <w:rFonts w:cs="Tahoma"/>
                <w:szCs w:val="18"/>
                <w:lang w:val="pt-BR"/>
              </w:rPr>
            </w:pPr>
            <w:r w:rsidRPr="00D17DBE">
              <w:rPr>
                <w:rFonts w:cs="Tahoma"/>
                <w:szCs w:val="18"/>
                <w:lang w:val="pt-BR"/>
              </w:rPr>
              <w:t>Complemento de Office 365 E3/G3</w:t>
            </w:r>
          </w:p>
        </w:tc>
        <w:tc>
          <w:tcPr>
            <w:tcW w:w="4020" w:type="dxa"/>
            <w:vAlign w:val="center"/>
          </w:tcPr>
          <w:p w:rsidR="00343766" w:rsidRPr="00D17DBE" w:rsidRDefault="00343766" w:rsidP="00DB3ECB">
            <w:pPr>
              <w:rPr>
                <w:rFonts w:cs="Tahoma"/>
                <w:szCs w:val="18"/>
                <w:lang w:val="pt-BR"/>
              </w:rPr>
            </w:pPr>
            <w:r w:rsidRPr="00D17DBE">
              <w:rPr>
                <w:rFonts w:cs="Tahoma"/>
                <w:szCs w:val="18"/>
                <w:lang w:val="pt-BR"/>
              </w:rPr>
              <w:t>Complemento de Office 365 E3/G3</w:t>
            </w:r>
          </w:p>
        </w:tc>
      </w:tr>
      <w:tr w:rsidR="00343766" w:rsidRPr="0061775E" w:rsidTr="00C57BDC">
        <w:tc>
          <w:tcPr>
            <w:tcW w:w="1283" w:type="dxa"/>
            <w:vMerge/>
          </w:tcPr>
          <w:p w:rsidR="00343766" w:rsidRPr="00D17DBE" w:rsidRDefault="00343766" w:rsidP="00DB3ECB">
            <w:pPr>
              <w:jc w:val="center"/>
              <w:rPr>
                <w:rFonts w:cs="Tahoma"/>
                <w:szCs w:val="18"/>
                <w:lang w:val="pt-BR"/>
              </w:rPr>
            </w:pPr>
          </w:p>
        </w:tc>
        <w:tc>
          <w:tcPr>
            <w:tcW w:w="3550" w:type="dxa"/>
            <w:vAlign w:val="center"/>
          </w:tcPr>
          <w:p w:rsidR="00343766" w:rsidRPr="0061775E" w:rsidRDefault="00343766" w:rsidP="009917CD">
            <w:pPr>
              <w:rPr>
                <w:rFonts w:cs="Tahoma"/>
                <w:szCs w:val="18"/>
              </w:rPr>
            </w:pPr>
            <w:r w:rsidRPr="0061775E">
              <w:rPr>
                <w:rFonts w:cs="Tahoma"/>
                <w:szCs w:val="18"/>
              </w:rPr>
              <w:t>Office 365 E4/G4 sin Complemento de ProPlus</w:t>
            </w:r>
          </w:p>
        </w:tc>
        <w:tc>
          <w:tcPr>
            <w:tcW w:w="4020" w:type="dxa"/>
            <w:vAlign w:val="center"/>
          </w:tcPr>
          <w:p w:rsidR="00343766" w:rsidRPr="0061775E" w:rsidRDefault="00343766" w:rsidP="009917CD">
            <w:pPr>
              <w:rPr>
                <w:rFonts w:cs="Tahoma"/>
                <w:szCs w:val="18"/>
              </w:rPr>
            </w:pPr>
            <w:r w:rsidRPr="0061775E">
              <w:rPr>
                <w:rFonts w:cs="Tahoma"/>
                <w:szCs w:val="18"/>
              </w:rPr>
              <w:t>Office 365 E4/G4 sin ProPlus</w:t>
            </w:r>
            <w:r w:rsidRPr="0061775E">
              <w:rPr>
                <w:rFonts w:cs="Tahoma"/>
                <w:szCs w:val="18"/>
                <w:vertAlign w:val="superscript"/>
              </w:rPr>
              <w:t>2</w:t>
            </w:r>
          </w:p>
        </w:tc>
      </w:tr>
      <w:tr w:rsidR="00343766" w:rsidRPr="0061775E" w:rsidTr="00C57BDC">
        <w:tc>
          <w:tcPr>
            <w:tcW w:w="1283" w:type="dxa"/>
            <w:vMerge/>
          </w:tcPr>
          <w:p w:rsidR="00343766" w:rsidRPr="0061775E" w:rsidRDefault="00343766" w:rsidP="00DB3ECB">
            <w:pPr>
              <w:jc w:val="center"/>
              <w:rPr>
                <w:rFonts w:cs="Tahoma"/>
                <w:szCs w:val="18"/>
              </w:rPr>
            </w:pPr>
          </w:p>
        </w:tc>
        <w:tc>
          <w:tcPr>
            <w:tcW w:w="3550" w:type="dxa"/>
            <w:vAlign w:val="center"/>
          </w:tcPr>
          <w:p w:rsidR="00343766" w:rsidRPr="00D17DBE" w:rsidRDefault="00343766" w:rsidP="00DB3ECB">
            <w:pPr>
              <w:rPr>
                <w:rFonts w:cs="Tahoma"/>
                <w:szCs w:val="18"/>
                <w:lang w:val="pt-BR"/>
              </w:rPr>
            </w:pPr>
            <w:r w:rsidRPr="00D17DBE">
              <w:rPr>
                <w:rFonts w:cs="Tahoma"/>
                <w:szCs w:val="18"/>
                <w:lang w:val="pt-BR"/>
              </w:rPr>
              <w:t>Complemento de Office 365 E4/G4</w:t>
            </w:r>
          </w:p>
        </w:tc>
        <w:tc>
          <w:tcPr>
            <w:tcW w:w="4020" w:type="dxa"/>
            <w:vAlign w:val="center"/>
          </w:tcPr>
          <w:p w:rsidR="00343766" w:rsidRPr="0061775E" w:rsidRDefault="00343766" w:rsidP="00DB3ECB">
            <w:pPr>
              <w:rPr>
                <w:rFonts w:cs="Tahoma"/>
                <w:szCs w:val="18"/>
              </w:rPr>
            </w:pPr>
            <w:r w:rsidRPr="0061775E">
              <w:rPr>
                <w:rFonts w:cs="Tahoma"/>
                <w:szCs w:val="18"/>
              </w:rPr>
              <w:t>Office 365 E4/G4</w:t>
            </w:r>
          </w:p>
        </w:tc>
      </w:tr>
      <w:tr w:rsidR="00343766" w:rsidRPr="0061775E" w:rsidTr="00C57BDC">
        <w:tc>
          <w:tcPr>
            <w:tcW w:w="1283" w:type="dxa"/>
            <w:vMerge/>
          </w:tcPr>
          <w:p w:rsidR="00343766" w:rsidRPr="0061775E" w:rsidRDefault="00343766" w:rsidP="00DB3ECB">
            <w:pPr>
              <w:jc w:val="center"/>
              <w:rPr>
                <w:rFonts w:cs="Tahoma"/>
                <w:szCs w:val="18"/>
              </w:rPr>
            </w:pPr>
          </w:p>
        </w:tc>
        <w:tc>
          <w:tcPr>
            <w:tcW w:w="3550" w:type="dxa"/>
            <w:vAlign w:val="center"/>
          </w:tcPr>
          <w:p w:rsidR="00343766" w:rsidRPr="0061775E" w:rsidRDefault="00343766" w:rsidP="00DB3ECB">
            <w:pPr>
              <w:rPr>
                <w:rFonts w:cs="Tahoma"/>
                <w:szCs w:val="18"/>
              </w:rPr>
            </w:pPr>
            <w:r w:rsidRPr="0061775E">
              <w:rPr>
                <w:rFonts w:cs="Tahoma"/>
                <w:szCs w:val="18"/>
              </w:rPr>
              <w:t>Complemento de Windows Azure Active Directory Rights Management</w:t>
            </w:r>
          </w:p>
        </w:tc>
        <w:tc>
          <w:tcPr>
            <w:tcW w:w="4020" w:type="dxa"/>
            <w:vAlign w:val="center"/>
          </w:tcPr>
          <w:p w:rsidR="00343766" w:rsidRPr="0061775E" w:rsidRDefault="00343766" w:rsidP="00DB3ECB">
            <w:pPr>
              <w:rPr>
                <w:rFonts w:cs="Tahoma"/>
                <w:szCs w:val="18"/>
              </w:rPr>
            </w:pPr>
            <w:r w:rsidRPr="0061775E">
              <w:rPr>
                <w:rFonts w:cs="Tahoma"/>
                <w:szCs w:val="18"/>
              </w:rPr>
              <w:t>Windows Azure Active Directory Rights Management</w:t>
            </w:r>
          </w:p>
        </w:tc>
      </w:tr>
    </w:tbl>
    <w:p w:rsidR="00541ED5" w:rsidRPr="0061775E" w:rsidRDefault="00541ED5" w:rsidP="000A0D35">
      <w:pPr>
        <w:ind w:left="720"/>
        <w:rPr>
          <w:rFonts w:cs="Tahoma"/>
        </w:rPr>
      </w:pPr>
    </w:p>
    <w:p w:rsidR="000A0D35" w:rsidRPr="00D17DBE" w:rsidRDefault="000A0D35" w:rsidP="007074F2">
      <w:pPr>
        <w:ind w:left="720"/>
        <w:rPr>
          <w:rFonts w:cs="Tahoma"/>
          <w:lang w:val="es-ES"/>
        </w:rPr>
      </w:pPr>
      <w:r w:rsidRPr="00D17DBE">
        <w:rPr>
          <w:rFonts w:cs="Tahoma"/>
          <w:szCs w:val="24"/>
          <w:vertAlign w:val="superscript"/>
          <w:lang w:val="es-ES"/>
        </w:rPr>
        <w:t>1</w:t>
      </w:r>
      <w:r w:rsidRPr="00D17DBE">
        <w:rPr>
          <w:rFonts w:cs="Tahoma"/>
          <w:sz w:val="16"/>
          <w:szCs w:val="24"/>
          <w:lang w:val="es-ES"/>
        </w:rPr>
        <w:t xml:space="preserve">En la tabla anterior, el uso de </w:t>
      </w:r>
      <w:r w:rsidR="002B663E" w:rsidRPr="00D17DBE">
        <w:rPr>
          <w:rFonts w:cs="Tahoma"/>
          <w:sz w:val="16"/>
          <w:szCs w:val="24"/>
          <w:lang w:val="es-ES"/>
        </w:rPr>
        <w:t>“</w:t>
      </w:r>
      <w:r w:rsidRPr="00D17DBE">
        <w:rPr>
          <w:rFonts w:cs="Tahoma"/>
          <w:sz w:val="16"/>
          <w:szCs w:val="24"/>
          <w:lang w:val="es-ES"/>
        </w:rPr>
        <w:t>E</w:t>
      </w:r>
      <w:r w:rsidR="002B663E" w:rsidRPr="00D17DBE">
        <w:rPr>
          <w:rFonts w:cs="Tahoma"/>
          <w:sz w:val="16"/>
          <w:szCs w:val="24"/>
          <w:lang w:val="es-ES"/>
        </w:rPr>
        <w:t>”</w:t>
      </w:r>
      <w:r w:rsidRPr="00D17DBE">
        <w:rPr>
          <w:rFonts w:cs="Tahoma"/>
          <w:sz w:val="16"/>
          <w:szCs w:val="24"/>
          <w:lang w:val="es-ES"/>
        </w:rPr>
        <w:t xml:space="preserve"> en los nombres de las SLs de Usuario de Complemento y las SLs de Usuario de Servicios Online Correspondientes no indica que estos productos se ofrezcan como Productos Enterprise.</w:t>
      </w:r>
      <w:r w:rsidR="0061775E" w:rsidRPr="00D17DBE">
        <w:rPr>
          <w:rFonts w:cs="Tahoma"/>
          <w:sz w:val="16"/>
          <w:szCs w:val="24"/>
          <w:lang w:val="es-ES"/>
        </w:rPr>
        <w:t xml:space="preserve"> </w:t>
      </w:r>
      <w:r w:rsidRPr="00D17DBE">
        <w:rPr>
          <w:rFonts w:cs="Tahoma"/>
          <w:sz w:val="16"/>
          <w:szCs w:val="24"/>
          <w:lang w:val="es-ES"/>
        </w:rPr>
        <w:t>En cambio, es</w:t>
      </w:r>
      <w:r w:rsidR="007074F2" w:rsidRPr="00D17DBE">
        <w:rPr>
          <w:rFonts w:cs="Tahoma"/>
          <w:sz w:val="16"/>
          <w:szCs w:val="24"/>
          <w:lang w:val="es-ES"/>
        </w:rPr>
        <w:t> </w:t>
      </w:r>
      <w:r w:rsidRPr="00D17DBE">
        <w:rPr>
          <w:rFonts w:cs="Tahoma"/>
          <w:sz w:val="16"/>
          <w:szCs w:val="24"/>
          <w:lang w:val="es-ES"/>
        </w:rPr>
        <w:t xml:space="preserve">una abreviatura de los nombres de los productos Office 365, donde la </w:t>
      </w:r>
      <w:r w:rsidR="002B663E" w:rsidRPr="00D17DBE">
        <w:rPr>
          <w:rFonts w:cs="Tahoma"/>
          <w:sz w:val="16"/>
          <w:szCs w:val="24"/>
          <w:lang w:val="es-ES"/>
        </w:rPr>
        <w:t>“</w:t>
      </w:r>
      <w:r w:rsidRPr="00D17DBE">
        <w:rPr>
          <w:rFonts w:cs="Tahoma"/>
          <w:sz w:val="16"/>
          <w:szCs w:val="24"/>
          <w:lang w:val="es-ES"/>
        </w:rPr>
        <w:t>E</w:t>
      </w:r>
      <w:r w:rsidR="002B663E" w:rsidRPr="00D17DBE">
        <w:rPr>
          <w:rFonts w:cs="Tahoma"/>
          <w:sz w:val="16"/>
          <w:szCs w:val="24"/>
          <w:lang w:val="es-ES"/>
        </w:rPr>
        <w:t>”</w:t>
      </w:r>
      <w:r w:rsidRPr="00D17DBE">
        <w:rPr>
          <w:rFonts w:cs="Tahoma"/>
          <w:sz w:val="16"/>
          <w:szCs w:val="24"/>
          <w:lang w:val="es-ES"/>
        </w:rPr>
        <w:t xml:space="preserve"> corresponde a Enterprise y la </w:t>
      </w:r>
      <w:r w:rsidR="002B663E" w:rsidRPr="00D17DBE">
        <w:rPr>
          <w:rFonts w:cs="Tahoma"/>
          <w:sz w:val="16"/>
          <w:szCs w:val="24"/>
          <w:lang w:val="es-ES"/>
        </w:rPr>
        <w:t>“</w:t>
      </w:r>
      <w:r w:rsidRPr="00D17DBE">
        <w:rPr>
          <w:rFonts w:cs="Tahoma"/>
          <w:sz w:val="16"/>
          <w:szCs w:val="24"/>
          <w:lang w:val="es-ES"/>
        </w:rPr>
        <w:t>G</w:t>
      </w:r>
      <w:r w:rsidR="002B663E" w:rsidRPr="00D17DBE">
        <w:rPr>
          <w:rFonts w:cs="Tahoma"/>
          <w:sz w:val="16"/>
          <w:szCs w:val="24"/>
          <w:lang w:val="es-ES"/>
        </w:rPr>
        <w:t>”</w:t>
      </w:r>
      <w:r w:rsidRPr="00D17DBE">
        <w:rPr>
          <w:rFonts w:cs="Tahoma"/>
          <w:sz w:val="16"/>
          <w:szCs w:val="24"/>
          <w:lang w:val="es-ES"/>
        </w:rPr>
        <w:t xml:space="preserve"> corresponde a Administración Pública.</w:t>
      </w:r>
    </w:p>
    <w:p w:rsidR="00FB1E38" w:rsidRPr="00D17DBE" w:rsidRDefault="00FB1E38" w:rsidP="007074F2">
      <w:pPr>
        <w:ind w:left="720"/>
        <w:rPr>
          <w:rFonts w:cs="Tahoma"/>
          <w:lang w:val="es-ES"/>
        </w:rPr>
      </w:pPr>
      <w:r w:rsidRPr="00D17DBE">
        <w:rPr>
          <w:rFonts w:cs="Tahoma"/>
          <w:sz w:val="16"/>
          <w:szCs w:val="24"/>
          <w:vertAlign w:val="superscript"/>
          <w:lang w:val="es-ES"/>
        </w:rPr>
        <w:t>2</w:t>
      </w:r>
      <w:r w:rsidRPr="00D17DBE">
        <w:rPr>
          <w:rFonts w:cs="Tahoma"/>
          <w:sz w:val="16"/>
          <w:szCs w:val="24"/>
          <w:lang w:val="es-ES"/>
        </w:rPr>
        <w:t>Los conjuntos de aplicaciones de Office 365 sin ProPlus solo se encuentran disponibles a través de una USL de</w:t>
      </w:r>
      <w:r w:rsidR="007074F2" w:rsidRPr="00D17DBE">
        <w:rPr>
          <w:rFonts w:cs="Tahoma"/>
          <w:sz w:val="16"/>
          <w:szCs w:val="24"/>
          <w:lang w:val="es-ES"/>
        </w:rPr>
        <w:t> </w:t>
      </w:r>
      <w:r w:rsidRPr="00D17DBE">
        <w:rPr>
          <w:rFonts w:cs="Tahoma"/>
          <w:sz w:val="16"/>
          <w:szCs w:val="24"/>
          <w:lang w:val="es-ES"/>
        </w:rPr>
        <w:t>Complemento</w:t>
      </w:r>
      <w:r w:rsidRPr="00D17DBE">
        <w:rPr>
          <w:rFonts w:cs="Tahoma"/>
          <w:szCs w:val="24"/>
          <w:lang w:val="es-ES"/>
        </w:rPr>
        <w:t>.</w:t>
      </w:r>
    </w:p>
    <w:p w:rsidR="000A0D35" w:rsidRPr="00D17DBE" w:rsidRDefault="000A0D35" w:rsidP="000A0D35">
      <w:pPr>
        <w:ind w:left="720"/>
        <w:rPr>
          <w:rFonts w:cs="Tahoma"/>
          <w:lang w:val="es-ES"/>
        </w:rPr>
      </w:pPr>
    </w:p>
    <w:p w:rsidR="000A0D35" w:rsidRPr="00D17DBE" w:rsidRDefault="000A0D35" w:rsidP="000A0D35">
      <w:pPr>
        <w:ind w:left="720"/>
        <w:rPr>
          <w:rFonts w:cs="Tahoma"/>
          <w:lang w:val="es-ES"/>
        </w:rPr>
      </w:pPr>
      <w:r w:rsidRPr="00D17DBE">
        <w:rPr>
          <w:rFonts w:cs="Tahoma"/>
          <w:szCs w:val="24"/>
          <w:lang w:val="es-ES"/>
        </w:rPr>
        <w:t xml:space="preserve">Los siguientes términos y condiciones se aplican a las SLs de Usuario de Complemento en la tabla anterior. </w:t>
      </w:r>
    </w:p>
    <w:p w:rsidR="000A0D35" w:rsidRPr="00D17DBE" w:rsidRDefault="000A0D35" w:rsidP="000A0D35">
      <w:pPr>
        <w:ind w:left="900"/>
        <w:rPr>
          <w:rFonts w:cs="Tahoma"/>
          <w:lang w:val="es-ES"/>
        </w:rPr>
      </w:pPr>
    </w:p>
    <w:p w:rsidR="000A0D35" w:rsidRPr="00D17DBE" w:rsidRDefault="000A0D35" w:rsidP="000A0D35">
      <w:pPr>
        <w:keepNext/>
        <w:spacing w:after="60"/>
        <w:ind w:left="720"/>
        <w:rPr>
          <w:rFonts w:cs="Tahoma"/>
          <w:lang w:val="es-ES"/>
        </w:rPr>
      </w:pPr>
      <w:r w:rsidRPr="00D17DBE">
        <w:rPr>
          <w:rFonts w:eastAsia="Calibri" w:cs="Tahoma"/>
          <w:b/>
          <w:color w:val="000000"/>
          <w:szCs w:val="18"/>
          <w:lang w:val="es-ES"/>
        </w:rPr>
        <w:lastRenderedPageBreak/>
        <w:t>Elegibilidad de adquisición</w:t>
      </w:r>
    </w:p>
    <w:p w:rsidR="000A0D35" w:rsidRPr="00D17DBE" w:rsidRDefault="000A0D35" w:rsidP="000A0D35">
      <w:pPr>
        <w:spacing w:after="60"/>
        <w:ind w:left="720"/>
        <w:rPr>
          <w:rFonts w:cs="Tahoma"/>
          <w:lang w:val="es-ES"/>
        </w:rPr>
      </w:pPr>
      <w:r w:rsidRPr="00D17DBE">
        <w:rPr>
          <w:rFonts w:cs="Tahoma"/>
          <w:szCs w:val="24"/>
          <w:lang w:val="es-ES"/>
        </w:rPr>
        <w:t xml:space="preserve">Para adquirir una SL de Usuario de Complemento: </w:t>
      </w:r>
    </w:p>
    <w:p w:rsidR="000A0D35" w:rsidRPr="00C57BDC" w:rsidRDefault="000A0D35" w:rsidP="007074F2">
      <w:pPr>
        <w:pStyle w:val="ListParagraph"/>
        <w:numPr>
          <w:ilvl w:val="0"/>
          <w:numId w:val="141"/>
        </w:numPr>
        <w:spacing w:after="60"/>
        <w:rPr>
          <w:rFonts w:ascii="Tahoma" w:hAnsi="Tahoma" w:cs="Tahoma"/>
          <w:sz w:val="18"/>
          <w:szCs w:val="18"/>
        </w:rPr>
      </w:pPr>
      <w:r w:rsidRPr="00D17DBE">
        <w:rPr>
          <w:rFonts w:ascii="Tahoma" w:hAnsi="Tahoma" w:cs="Tahoma"/>
          <w:sz w:val="18"/>
          <w:szCs w:val="18"/>
          <w:lang w:val="es-ES"/>
        </w:rPr>
        <w:t>Los clientes deben tener una Inscripción Enterprise vigente con Software Assurance vigente para</w:t>
      </w:r>
      <w:r w:rsidR="007074F2" w:rsidRPr="00D17DBE">
        <w:rPr>
          <w:rFonts w:ascii="Tahoma" w:hAnsi="Tahoma" w:cs="Tahoma"/>
          <w:sz w:val="18"/>
          <w:szCs w:val="18"/>
          <w:lang w:val="es-ES"/>
        </w:rPr>
        <w:t> </w:t>
      </w:r>
      <w:r w:rsidRPr="00D17DBE">
        <w:rPr>
          <w:rFonts w:ascii="Tahoma" w:hAnsi="Tahoma" w:cs="Tahoma"/>
          <w:sz w:val="18"/>
          <w:szCs w:val="18"/>
          <w:lang w:val="es-ES"/>
        </w:rPr>
        <w:t xml:space="preserve">las Licencias Cualificadas correspondientes. </w:t>
      </w:r>
      <w:r w:rsidRPr="00C57BDC">
        <w:rPr>
          <w:rFonts w:ascii="Tahoma" w:hAnsi="Tahoma" w:cs="Tahoma"/>
          <w:sz w:val="18"/>
          <w:szCs w:val="18"/>
        </w:rPr>
        <w:t>Las Licencias Cualificadas pueden ser de usuario</w:t>
      </w:r>
      <w:r w:rsidR="007074F2">
        <w:rPr>
          <w:rFonts w:ascii="Tahoma" w:hAnsi="Tahoma" w:cs="Tahoma"/>
          <w:sz w:val="18"/>
          <w:szCs w:val="18"/>
        </w:rPr>
        <w:t> </w:t>
      </w:r>
      <w:r w:rsidRPr="00C57BDC">
        <w:rPr>
          <w:rFonts w:ascii="Tahoma" w:hAnsi="Tahoma" w:cs="Tahoma"/>
          <w:sz w:val="18"/>
          <w:szCs w:val="18"/>
        </w:rPr>
        <w:t>o</w:t>
      </w:r>
      <w:r w:rsidR="007074F2">
        <w:rPr>
          <w:rFonts w:ascii="Tahoma" w:hAnsi="Tahoma" w:cs="Tahoma"/>
          <w:sz w:val="18"/>
          <w:szCs w:val="18"/>
        </w:rPr>
        <w:t> </w:t>
      </w:r>
      <w:r w:rsidRPr="00C57BDC">
        <w:rPr>
          <w:rFonts w:ascii="Tahoma" w:hAnsi="Tahoma" w:cs="Tahoma"/>
          <w:sz w:val="18"/>
          <w:szCs w:val="18"/>
        </w:rPr>
        <w:t xml:space="preserve">dispositivo. </w:t>
      </w:r>
    </w:p>
    <w:p w:rsidR="000A0D35" w:rsidRPr="00D17DBE" w:rsidRDefault="000A0D35" w:rsidP="000A0D35">
      <w:pPr>
        <w:pStyle w:val="ListParagraph"/>
        <w:numPr>
          <w:ilvl w:val="0"/>
          <w:numId w:val="141"/>
        </w:numPr>
        <w:spacing w:after="60"/>
        <w:rPr>
          <w:rFonts w:ascii="Tahoma" w:hAnsi="Tahoma" w:cs="Tahoma"/>
          <w:sz w:val="18"/>
          <w:szCs w:val="18"/>
          <w:lang w:val="es-ES"/>
        </w:rPr>
      </w:pPr>
      <w:r w:rsidRPr="00D17DBE">
        <w:rPr>
          <w:rFonts w:ascii="Tahoma" w:hAnsi="Tahoma" w:cs="Tahoma"/>
          <w:sz w:val="18"/>
          <w:szCs w:val="18"/>
          <w:lang w:val="es-ES"/>
        </w:rPr>
        <w:t>Los clientes con una versión anterior a 2010 del MBSA deben firmar los Términos y Condiciones Complementarios de los Servicios Online.</w:t>
      </w:r>
    </w:p>
    <w:p w:rsidR="000A0D35" w:rsidRPr="00D17DBE" w:rsidRDefault="000A0D35" w:rsidP="000A0D35">
      <w:pPr>
        <w:pStyle w:val="ListParagraph"/>
        <w:tabs>
          <w:tab w:val="left" w:pos="1440"/>
        </w:tabs>
        <w:spacing w:after="60"/>
        <w:ind w:left="1800"/>
        <w:rPr>
          <w:rFonts w:ascii="Tahoma" w:hAnsi="Tahoma" w:cs="Tahoma"/>
          <w:sz w:val="18"/>
          <w:szCs w:val="18"/>
          <w:lang w:val="es-ES"/>
        </w:rPr>
      </w:pPr>
    </w:p>
    <w:p w:rsidR="000A0D35" w:rsidRPr="00D17DBE" w:rsidRDefault="000A0D35" w:rsidP="000A0D35">
      <w:pPr>
        <w:keepNext/>
        <w:spacing w:after="60"/>
        <w:ind w:left="720"/>
        <w:rPr>
          <w:rFonts w:cs="Tahoma"/>
          <w:lang w:val="es-ES"/>
        </w:rPr>
      </w:pPr>
      <w:r w:rsidRPr="00D17DBE">
        <w:rPr>
          <w:rFonts w:eastAsia="Calibri" w:cs="Tahoma"/>
          <w:b/>
          <w:color w:val="000000"/>
          <w:szCs w:val="18"/>
          <w:lang w:val="es-ES"/>
        </w:rPr>
        <w:t>Restricciones de adquisición</w:t>
      </w:r>
    </w:p>
    <w:p w:rsidR="000A0D35" w:rsidRPr="00D17DBE" w:rsidRDefault="000A0D35" w:rsidP="00C57BDC">
      <w:pPr>
        <w:spacing w:after="60"/>
        <w:ind w:left="720"/>
        <w:rPr>
          <w:rFonts w:cs="Tahoma"/>
          <w:lang w:val="es-ES"/>
        </w:rPr>
      </w:pPr>
      <w:r w:rsidRPr="00D17DBE">
        <w:rPr>
          <w:rFonts w:cs="Tahoma"/>
          <w:szCs w:val="24"/>
          <w:lang w:val="es-ES"/>
        </w:rPr>
        <w:t>Solo se puede adquirir una SL de Usuario de Complemento por cada Licencia Cualificada (o conjunto de</w:t>
      </w:r>
      <w:r w:rsidR="00C57BDC" w:rsidRPr="00D17DBE">
        <w:rPr>
          <w:rFonts w:cs="Tahoma"/>
          <w:szCs w:val="24"/>
          <w:lang w:val="es-ES"/>
        </w:rPr>
        <w:t> </w:t>
      </w:r>
      <w:r w:rsidRPr="00D17DBE">
        <w:rPr>
          <w:rFonts w:cs="Tahoma"/>
          <w:szCs w:val="24"/>
          <w:lang w:val="es-ES"/>
        </w:rPr>
        <w:t>Licencias Cualificadas).</w:t>
      </w:r>
    </w:p>
    <w:p w:rsidR="00343766" w:rsidRPr="00D17DBE" w:rsidRDefault="00343766" w:rsidP="000A0D35">
      <w:pPr>
        <w:spacing w:after="60"/>
        <w:ind w:left="720"/>
        <w:rPr>
          <w:rFonts w:cs="Tahoma"/>
          <w:lang w:val="es-ES"/>
        </w:rPr>
      </w:pPr>
    </w:p>
    <w:p w:rsidR="00343766" w:rsidRPr="00D17DBE" w:rsidRDefault="00343766" w:rsidP="007074F2">
      <w:pPr>
        <w:ind w:left="720"/>
        <w:rPr>
          <w:rFonts w:cs="Tahoma"/>
          <w:lang w:val="es-ES"/>
        </w:rPr>
      </w:pPr>
      <w:r w:rsidRPr="00D17DBE">
        <w:rPr>
          <w:rFonts w:cs="Tahoma"/>
          <w:lang w:val="es-ES"/>
        </w:rPr>
        <w:t xml:space="preserve">Los clientes pueden adquirir SL de Usuario de Complemento para usuarios o usuarios de los dispositivos agregados a la cuenta de un dispositivo o de un usuario definido en la Inscripción Enterprise entre las fechas de </w:t>
      </w:r>
      <w:r w:rsidR="002B663E" w:rsidRPr="00D17DBE">
        <w:rPr>
          <w:rFonts w:cs="Tahoma"/>
          <w:lang w:val="es-ES"/>
        </w:rPr>
        <w:t>“</w:t>
      </w:r>
      <w:r w:rsidRPr="00D17DBE">
        <w:rPr>
          <w:rFonts w:cs="Tahoma"/>
          <w:lang w:val="es-ES"/>
        </w:rPr>
        <w:t>true up</w:t>
      </w:r>
      <w:r w:rsidR="002B663E" w:rsidRPr="00D17DBE">
        <w:rPr>
          <w:rFonts w:cs="Tahoma"/>
          <w:lang w:val="es-ES"/>
        </w:rPr>
        <w:t>”</w:t>
      </w:r>
      <w:r w:rsidRPr="00D17DBE">
        <w:rPr>
          <w:rFonts w:cs="Tahoma"/>
          <w:lang w:val="es-ES"/>
        </w:rPr>
        <w:t xml:space="preserve"> (por ejemplo, con anterioridad a la adquisición de las licencias cualificadas), sujeto a</w:t>
      </w:r>
      <w:r w:rsidR="007074F2" w:rsidRPr="00D17DBE">
        <w:rPr>
          <w:rFonts w:cs="Tahoma"/>
          <w:lang w:val="es-ES"/>
        </w:rPr>
        <w:t> </w:t>
      </w:r>
      <w:r w:rsidRPr="00D17DBE">
        <w:rPr>
          <w:rFonts w:cs="Tahoma"/>
          <w:lang w:val="es-ES"/>
        </w:rPr>
        <w:t>la</w:t>
      </w:r>
      <w:r w:rsidR="007074F2" w:rsidRPr="00D17DBE">
        <w:rPr>
          <w:rFonts w:cs="Tahoma"/>
          <w:lang w:val="es-ES"/>
        </w:rPr>
        <w:t> </w:t>
      </w:r>
      <w:r w:rsidRPr="00D17DBE">
        <w:rPr>
          <w:rFonts w:cs="Tahoma"/>
          <w:lang w:val="es-ES"/>
        </w:rPr>
        <w:t>misma limitación de una SL de Usuario de Complemento por licencia cualificada (o conjunto de Licencias Cualificadas).</w:t>
      </w:r>
    </w:p>
    <w:p w:rsidR="000A0D35" w:rsidRPr="00D17DBE" w:rsidRDefault="000A0D35" w:rsidP="000A0D35">
      <w:pPr>
        <w:spacing w:after="60"/>
        <w:ind w:left="720"/>
        <w:rPr>
          <w:rFonts w:cs="Tahoma"/>
          <w:lang w:val="es-ES"/>
        </w:rPr>
      </w:pPr>
    </w:p>
    <w:p w:rsidR="000A0D35" w:rsidRPr="00D17DBE" w:rsidRDefault="000A0D35" w:rsidP="000A0D35">
      <w:pPr>
        <w:keepNext/>
        <w:spacing w:after="60"/>
        <w:ind w:left="720"/>
        <w:rPr>
          <w:rFonts w:cs="Tahoma"/>
          <w:lang w:val="es-ES"/>
        </w:rPr>
      </w:pPr>
      <w:r w:rsidRPr="00D17DBE">
        <w:rPr>
          <w:rFonts w:eastAsia="Calibri" w:cs="Tahoma"/>
          <w:b/>
          <w:color w:val="000000"/>
          <w:szCs w:val="18"/>
          <w:lang w:val="es-ES"/>
        </w:rPr>
        <w:t>Asignación de licencias</w:t>
      </w:r>
    </w:p>
    <w:p w:rsidR="000A0D35" w:rsidRPr="00D17DBE" w:rsidRDefault="000A0D35" w:rsidP="00D824E9">
      <w:pPr>
        <w:ind w:left="720"/>
        <w:rPr>
          <w:rFonts w:cs="Tahoma"/>
          <w:lang w:val="es-ES"/>
        </w:rPr>
      </w:pPr>
      <w:r w:rsidRPr="00D17DBE">
        <w:rPr>
          <w:rFonts w:cs="Tahoma"/>
          <w:szCs w:val="24"/>
          <w:lang w:val="es-ES"/>
        </w:rPr>
        <w:t>Cada SL de Usuario de Complemento debe asignarse a un único Usuario Cualificado (tal como se define en</w:t>
      </w:r>
      <w:r w:rsidR="007074F2" w:rsidRPr="00D17DBE">
        <w:rPr>
          <w:rFonts w:cs="Tahoma"/>
          <w:lang w:val="es-ES"/>
        </w:rPr>
        <w:t> </w:t>
      </w:r>
      <w:r w:rsidRPr="00D17DBE">
        <w:rPr>
          <w:rFonts w:cs="Tahoma"/>
          <w:szCs w:val="24"/>
          <w:lang w:val="es-ES"/>
        </w:rPr>
        <w:t>la Inscripción Enterprise del Cliente). Las SLs de Usuario de Complemento se pueden reasignar a otros Usuario Cualificados de acuerdo con los Términos de Licencia Universales de los Derechos de Uso de los Productos (PUR) de Licencias por Volumen de Microsoft que rigen la reasignación de licencias de SLs de</w:t>
      </w:r>
      <w:r w:rsidR="007074F2" w:rsidRPr="00D17DBE">
        <w:rPr>
          <w:rFonts w:cs="Tahoma"/>
          <w:lang w:val="es-ES"/>
        </w:rPr>
        <w:t> </w:t>
      </w:r>
      <w:r w:rsidRPr="00D17DBE">
        <w:rPr>
          <w:rFonts w:cs="Tahoma"/>
          <w:szCs w:val="24"/>
          <w:lang w:val="es-ES"/>
        </w:rPr>
        <w:t xml:space="preserve">usuario. </w:t>
      </w:r>
    </w:p>
    <w:p w:rsidR="000A0D35" w:rsidRPr="00D17DBE" w:rsidRDefault="000A0D35" w:rsidP="000A0D35">
      <w:pPr>
        <w:spacing w:after="60"/>
        <w:ind w:left="720"/>
        <w:rPr>
          <w:rFonts w:cs="Tahoma"/>
          <w:lang w:val="es-ES"/>
        </w:rPr>
      </w:pPr>
    </w:p>
    <w:p w:rsidR="000A0D35" w:rsidRPr="00D17DBE" w:rsidRDefault="000A0D35" w:rsidP="000A0D35">
      <w:pPr>
        <w:keepNext/>
        <w:spacing w:after="60"/>
        <w:ind w:left="720"/>
        <w:rPr>
          <w:rFonts w:cs="Tahoma"/>
          <w:lang w:val="es-ES"/>
        </w:rPr>
      </w:pPr>
      <w:r w:rsidRPr="00D17DBE">
        <w:rPr>
          <w:rFonts w:eastAsia="Calibri" w:cs="Tahoma"/>
          <w:b/>
          <w:color w:val="000000"/>
          <w:szCs w:val="18"/>
          <w:lang w:val="es-ES"/>
        </w:rPr>
        <w:t>Derechos de Uso</w:t>
      </w:r>
    </w:p>
    <w:p w:rsidR="000A0D35" w:rsidRPr="00D17DBE" w:rsidRDefault="000A0D35" w:rsidP="00D824E9">
      <w:pPr>
        <w:ind w:left="720"/>
        <w:rPr>
          <w:rFonts w:cs="Tahoma"/>
          <w:lang w:val="es-ES"/>
        </w:rPr>
      </w:pPr>
      <w:r w:rsidRPr="00D17DBE">
        <w:rPr>
          <w:rFonts w:eastAsia="Calibri" w:cs="Tahoma"/>
          <w:color w:val="000000"/>
          <w:szCs w:val="18"/>
          <w:lang w:val="es-ES"/>
        </w:rPr>
        <w:t>Cada SL de Usuario de Complemento proporciona derechos de uso equivalentes a la SL de Usuario de Servicios Online Correspondiente. Los</w:t>
      </w:r>
      <w:r w:rsidRPr="00D17DBE">
        <w:rPr>
          <w:rFonts w:cs="Tahoma"/>
          <w:szCs w:val="24"/>
          <w:lang w:val="es-ES"/>
        </w:rPr>
        <w:t xml:space="preserve"> derechos de uso para cada SL de Usuario de Servicios Online Correspondiente tal como se establece en los PUR. Los derechos de uso adquiridos a través de la adquisición de estas SL de Usuario de Complemento expirarán con la expiración de la cobertura de software</w:t>
      </w:r>
      <w:r w:rsidR="007074F2" w:rsidRPr="00D17DBE">
        <w:rPr>
          <w:rFonts w:cs="Tahoma"/>
          <w:lang w:val="es-ES"/>
        </w:rPr>
        <w:t> </w:t>
      </w:r>
      <w:r w:rsidRPr="00D17DBE">
        <w:rPr>
          <w:rFonts w:cs="Tahoma"/>
          <w:szCs w:val="24"/>
          <w:lang w:val="es-ES"/>
        </w:rPr>
        <w:t>assurance para las Licencias Cualificadas o al finalizar el periodo de suscripción para la SL de</w:t>
      </w:r>
      <w:r w:rsidR="007074F2" w:rsidRPr="00D17DBE">
        <w:rPr>
          <w:rFonts w:cs="Tahoma"/>
          <w:lang w:val="es-ES"/>
        </w:rPr>
        <w:t> </w:t>
      </w:r>
      <w:r w:rsidRPr="00D17DBE">
        <w:rPr>
          <w:rFonts w:cs="Tahoma"/>
          <w:szCs w:val="24"/>
          <w:lang w:val="es-ES"/>
        </w:rPr>
        <w:t>Usuario de Complemento, lo que ocurra primero. La adquisición de estas SL de Usuario de Complemento</w:t>
      </w:r>
      <w:r w:rsidR="007074F2" w:rsidRPr="00D17DBE">
        <w:rPr>
          <w:rFonts w:cs="Tahoma"/>
          <w:lang w:val="es-ES"/>
        </w:rPr>
        <w:t> </w:t>
      </w:r>
      <w:r w:rsidRPr="00D17DBE">
        <w:rPr>
          <w:rFonts w:cs="Tahoma"/>
          <w:szCs w:val="24"/>
          <w:lang w:val="es-ES"/>
        </w:rPr>
        <w:t xml:space="preserve">no afectan los derechos de uso para las Licencias Cualificadas. </w:t>
      </w:r>
    </w:p>
    <w:p w:rsidR="000A0D35" w:rsidRPr="00D17DBE" w:rsidRDefault="000A0D35" w:rsidP="000A0D35">
      <w:pPr>
        <w:spacing w:after="60"/>
        <w:ind w:left="720"/>
        <w:rPr>
          <w:rFonts w:cs="Tahoma"/>
          <w:lang w:val="es-ES"/>
        </w:rPr>
      </w:pPr>
    </w:p>
    <w:p w:rsidR="000A0D35" w:rsidRPr="00D17DBE" w:rsidRDefault="002B663E" w:rsidP="000A0D35">
      <w:pPr>
        <w:keepNext/>
        <w:spacing w:after="60"/>
        <w:ind w:left="720"/>
        <w:rPr>
          <w:rFonts w:cs="Tahoma"/>
          <w:lang w:val="es-ES"/>
        </w:rPr>
      </w:pPr>
      <w:r w:rsidRPr="00D17DBE">
        <w:rPr>
          <w:rFonts w:eastAsia="Calibri" w:cs="Tahoma"/>
          <w:b/>
          <w:color w:val="000000"/>
          <w:szCs w:val="18"/>
          <w:lang w:val="es-ES"/>
        </w:rPr>
        <w:t>“</w:t>
      </w:r>
      <w:r w:rsidR="000A0D35" w:rsidRPr="00D17DBE">
        <w:rPr>
          <w:rFonts w:eastAsia="Calibri" w:cs="Tahoma"/>
          <w:b/>
          <w:color w:val="000000"/>
          <w:szCs w:val="18"/>
          <w:lang w:val="es-ES"/>
        </w:rPr>
        <w:t>True-ups</w:t>
      </w:r>
      <w:r w:rsidRPr="00D17DBE">
        <w:rPr>
          <w:rFonts w:eastAsia="Calibri" w:cs="Tahoma"/>
          <w:b/>
          <w:color w:val="000000"/>
          <w:szCs w:val="18"/>
          <w:lang w:val="es-ES"/>
        </w:rPr>
        <w:t>”</w:t>
      </w:r>
    </w:p>
    <w:p w:rsidR="000A0D35" w:rsidRPr="00D17DBE" w:rsidRDefault="000A0D35" w:rsidP="000A0D35">
      <w:pPr>
        <w:spacing w:after="60"/>
        <w:ind w:left="720"/>
        <w:rPr>
          <w:rFonts w:cs="Tahoma"/>
          <w:lang w:val="es-ES"/>
        </w:rPr>
      </w:pPr>
      <w:r w:rsidRPr="00D17DBE">
        <w:rPr>
          <w:rFonts w:eastAsia="Calibri" w:cs="Tahoma"/>
          <w:color w:val="000000"/>
          <w:szCs w:val="18"/>
          <w:lang w:val="es-ES"/>
        </w:rPr>
        <w:t xml:space="preserve">SLs de Usuario de Complemento que no son Productos Enterprise ni Servicios Online Enterprise. No se pueden utilizar para satisfacer los requisitos para toda la empresa de una Inscripción Enterprise. Por ejemplo, si un cliente selecciona Office Professional Plus como un Producto Enterprise en su Inscripción Enterprise y utiliza una SL de Usuario de Complemento para instalar Office 365 ProPlus en un Dispositivo Cualificado sin Office Professional Plus, de todas maneras deben enviar un pedido </w:t>
      </w:r>
      <w:r w:rsidR="002B663E" w:rsidRPr="00D17DBE">
        <w:rPr>
          <w:rFonts w:eastAsia="Calibri" w:cs="Tahoma"/>
          <w:color w:val="000000"/>
          <w:szCs w:val="18"/>
          <w:lang w:val="es-ES"/>
        </w:rPr>
        <w:t>“</w:t>
      </w:r>
      <w:r w:rsidRPr="00D17DBE">
        <w:rPr>
          <w:rFonts w:eastAsia="Calibri" w:cs="Tahoma"/>
          <w:color w:val="000000"/>
          <w:szCs w:val="18"/>
          <w:lang w:val="es-ES"/>
        </w:rPr>
        <w:t>true-up</w:t>
      </w:r>
      <w:r w:rsidR="002B663E" w:rsidRPr="00D17DBE">
        <w:rPr>
          <w:rFonts w:eastAsia="Calibri" w:cs="Tahoma"/>
          <w:color w:val="000000"/>
          <w:szCs w:val="18"/>
          <w:lang w:val="es-ES"/>
        </w:rPr>
        <w:t>”</w:t>
      </w:r>
      <w:r w:rsidRPr="00D17DBE">
        <w:rPr>
          <w:rFonts w:eastAsia="Calibri" w:cs="Tahoma"/>
          <w:color w:val="000000"/>
          <w:szCs w:val="18"/>
          <w:lang w:val="es-ES"/>
        </w:rPr>
        <w:t xml:space="preserve"> para Office Professional Plus en ese Dispositivo Cualificado, junto con cualquier otro Producto Enterprise exigido para ese Dispositivo Cualificado.</w:t>
      </w:r>
    </w:p>
    <w:p w:rsidR="00FB1E38" w:rsidRPr="00D17DBE" w:rsidRDefault="00FB1E38" w:rsidP="00FB1E38">
      <w:pPr>
        <w:spacing w:after="60"/>
        <w:ind w:left="720"/>
        <w:rPr>
          <w:rFonts w:cs="Tahoma"/>
          <w:lang w:val="es-ES"/>
        </w:rPr>
      </w:pPr>
    </w:p>
    <w:p w:rsidR="00FB1E38" w:rsidRPr="00D17DBE" w:rsidRDefault="00FB1E38" w:rsidP="00FB1E38">
      <w:pPr>
        <w:spacing w:after="60"/>
        <w:ind w:left="720"/>
        <w:rPr>
          <w:rFonts w:cs="Tahoma"/>
          <w:lang w:val="es-ES"/>
        </w:rPr>
      </w:pPr>
      <w:r w:rsidRPr="00D17DBE">
        <w:rPr>
          <w:rFonts w:eastAsia="Calibri" w:cs="Tahoma"/>
          <w:b/>
          <w:color w:val="000000"/>
          <w:szCs w:val="18"/>
          <w:lang w:val="es-ES"/>
        </w:rPr>
        <w:t>Términos del Programa de Licencias por Volumen</w:t>
      </w:r>
    </w:p>
    <w:p w:rsidR="00FB1E38" w:rsidRPr="00D17DBE" w:rsidRDefault="00343766" w:rsidP="00FB1E38">
      <w:pPr>
        <w:spacing w:after="60"/>
        <w:ind w:left="720"/>
        <w:rPr>
          <w:rFonts w:cs="Tahoma"/>
          <w:lang w:val="es-ES"/>
        </w:rPr>
      </w:pPr>
      <w:r w:rsidRPr="00D17DBE">
        <w:rPr>
          <w:rFonts w:eastAsia="Calibri" w:cs="Tahoma"/>
          <w:color w:val="000000"/>
          <w:szCs w:val="18"/>
          <w:lang w:val="es-ES"/>
        </w:rPr>
        <w:t xml:space="preserve">Con excepción de los Derechos de transición, los Términos del Programa aplicables a la USL del Servicio Online Correspondiente también se aplicarán a las USL de Complemento. </w:t>
      </w:r>
    </w:p>
    <w:p w:rsidR="00FB1E38" w:rsidRPr="00D17DBE" w:rsidRDefault="00FB1E38" w:rsidP="00FB1E38">
      <w:pPr>
        <w:spacing w:after="60"/>
        <w:ind w:left="720"/>
        <w:rPr>
          <w:rFonts w:cs="Tahoma"/>
          <w:lang w:val="es-ES"/>
        </w:rPr>
      </w:pPr>
    </w:p>
    <w:p w:rsidR="00FB1E38" w:rsidRPr="00D17DBE" w:rsidRDefault="00FB1E38" w:rsidP="00FB1E38">
      <w:pPr>
        <w:spacing w:after="60"/>
        <w:ind w:left="720"/>
        <w:rPr>
          <w:rFonts w:cs="Tahoma"/>
          <w:lang w:val="es-ES"/>
        </w:rPr>
      </w:pPr>
      <w:r w:rsidRPr="00D17DBE">
        <w:rPr>
          <w:rFonts w:eastAsia="Calibri" w:cs="Tahoma"/>
          <w:b/>
          <w:color w:val="000000"/>
          <w:szCs w:val="18"/>
          <w:lang w:val="es-ES"/>
        </w:rPr>
        <w:t>Precios y condiciones de pago de los Servicios Online</w:t>
      </w:r>
    </w:p>
    <w:p w:rsidR="00FB1E38" w:rsidRPr="00D17DBE" w:rsidRDefault="00FB1E38" w:rsidP="00FB1E38">
      <w:pPr>
        <w:spacing w:after="60"/>
        <w:ind w:left="720"/>
        <w:rPr>
          <w:rFonts w:cs="Tahoma"/>
          <w:lang w:val="es-ES"/>
        </w:rPr>
      </w:pPr>
      <w:r w:rsidRPr="00D17DBE">
        <w:rPr>
          <w:rFonts w:eastAsia="Calibri" w:cs="Tahoma"/>
          <w:color w:val="000000"/>
          <w:szCs w:val="18"/>
          <w:lang w:val="es-ES"/>
        </w:rPr>
        <w:t xml:space="preserve">Los Precios del Servicio Online y las Condiciones de Pago aplicables a la USL del Servicio Online Correspondiente también se aplicarán a las USL de Complemento. </w:t>
      </w:r>
    </w:p>
    <w:p w:rsidR="00996781" w:rsidRPr="00D17DBE" w:rsidRDefault="00996781" w:rsidP="00B26237">
      <w:pPr>
        <w:pStyle w:val="Heading2"/>
        <w:ind w:left="0"/>
        <w:rPr>
          <w:rFonts w:ascii="Tahoma" w:hAnsi="Tahoma" w:cs="Tahoma"/>
          <w:lang w:val="es-ES"/>
        </w:rPr>
      </w:pPr>
    </w:p>
    <w:p w:rsidR="00996781" w:rsidRPr="00D17DBE" w:rsidRDefault="00996781" w:rsidP="00B26237">
      <w:pPr>
        <w:pStyle w:val="Heading2"/>
        <w:ind w:left="0"/>
        <w:rPr>
          <w:rFonts w:ascii="Tahoma" w:hAnsi="Tahoma" w:cs="Tahoma"/>
          <w:lang w:val="es-ES"/>
        </w:rPr>
      </w:pPr>
    </w:p>
    <w:p w:rsidR="00C57BDC" w:rsidRPr="00D17DBE" w:rsidRDefault="00C57BDC" w:rsidP="00C57BDC">
      <w:pPr>
        <w:rPr>
          <w:lang w:val="es-ES"/>
        </w:rPr>
      </w:pPr>
    </w:p>
    <w:p w:rsidR="00B26237" w:rsidRPr="00D17DBE" w:rsidRDefault="00A560B6" w:rsidP="00B26237">
      <w:pPr>
        <w:pStyle w:val="Heading2"/>
        <w:ind w:left="0"/>
        <w:rPr>
          <w:rFonts w:ascii="Tahoma" w:hAnsi="Tahoma" w:cs="Tahoma"/>
          <w:lang w:val="es-ES"/>
        </w:rPr>
      </w:pPr>
      <w:bookmarkStart w:id="977" w:name="_7_Office_365_1"/>
      <w:bookmarkStart w:id="978" w:name="_8_Office_365"/>
      <w:bookmarkStart w:id="979" w:name="_Toc370980855"/>
      <w:bookmarkEnd w:id="977"/>
      <w:bookmarkEnd w:id="978"/>
      <w:r w:rsidRPr="00D17DBE">
        <w:rPr>
          <w:rFonts w:ascii="Tahoma" w:hAnsi="Tahoma" w:cs="Tahoma"/>
          <w:caps/>
          <w:color w:val="FF6600"/>
          <w:sz w:val="22"/>
          <w:szCs w:val="22"/>
          <w:vertAlign w:val="superscript"/>
          <w:lang w:val="es-ES"/>
        </w:rPr>
        <w:lastRenderedPageBreak/>
        <w:t>8</w:t>
      </w:r>
      <w:r w:rsidRPr="00D17DBE">
        <w:rPr>
          <w:rFonts w:ascii="Tahoma" w:hAnsi="Tahoma" w:cs="Tahoma"/>
          <w:caps/>
          <w:color w:val="FF6600"/>
          <w:sz w:val="22"/>
          <w:szCs w:val="22"/>
          <w:lang w:val="es-ES"/>
        </w:rPr>
        <w:t xml:space="preserve"> </w:t>
      </w:r>
      <w:r w:rsidRPr="00D17DBE">
        <w:rPr>
          <w:rFonts w:ascii="Tahoma" w:hAnsi="Tahoma" w:cs="Tahoma"/>
          <w:color w:val="FF6600"/>
          <w:sz w:val="22"/>
          <w:szCs w:val="22"/>
          <w:lang w:val="es-ES"/>
        </w:rPr>
        <w:t>Office 365 Enterprise E3-E4</w:t>
      </w:r>
      <w:bookmarkEnd w:id="972"/>
      <w:bookmarkEnd w:id="979"/>
    </w:p>
    <w:p w:rsidR="00B26237" w:rsidRPr="00D17DBE" w:rsidRDefault="00B26237" w:rsidP="00AE5A9F">
      <w:pPr>
        <w:rPr>
          <w:rFonts w:cs="Tahoma"/>
          <w:lang w:val="es-ES"/>
        </w:rPr>
      </w:pPr>
    </w:p>
    <w:p w:rsidR="00B26237" w:rsidRPr="00D17DBE" w:rsidRDefault="00B26237" w:rsidP="00B26237">
      <w:pPr>
        <w:ind w:left="720"/>
        <w:rPr>
          <w:rFonts w:cs="Tahoma"/>
          <w:lang w:val="es-ES"/>
        </w:rPr>
      </w:pPr>
      <w:r w:rsidRPr="00D17DBE">
        <w:rPr>
          <w:rFonts w:cs="Tahoma"/>
          <w:color w:val="000000"/>
          <w:lang w:val="es-ES"/>
        </w:rPr>
        <w:t>Los planes E3-E4 de Office 365 permiten el acceso a los siguientes Servicios Online:</w:t>
      </w:r>
    </w:p>
    <w:p w:rsidR="00B26237" w:rsidRPr="00D17DBE" w:rsidRDefault="00B26237" w:rsidP="00B26237">
      <w:pPr>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61775E" w:rsidTr="000C6C07">
        <w:tc>
          <w:tcPr>
            <w:tcW w:w="3977" w:type="dxa"/>
            <w:shd w:val="clear" w:color="auto" w:fill="FABF8F"/>
          </w:tcPr>
          <w:p w:rsidR="000C6C07" w:rsidRPr="0061775E" w:rsidRDefault="000C6C07" w:rsidP="009B3FA2">
            <w:pPr>
              <w:jc w:val="center"/>
              <w:rPr>
                <w:rFonts w:eastAsia="Calibri" w:cs="Tahoma"/>
                <w:b/>
                <w:color w:val="000000"/>
                <w:sz w:val="20"/>
              </w:rPr>
            </w:pPr>
            <w:r w:rsidRPr="0061775E">
              <w:rPr>
                <w:rFonts w:eastAsia="Calibri" w:cs="Tahoma"/>
                <w:b/>
                <w:color w:val="000000"/>
                <w:sz w:val="20"/>
              </w:rPr>
              <w:t>Office 365 Enterprise E3</w:t>
            </w:r>
          </w:p>
        </w:tc>
        <w:tc>
          <w:tcPr>
            <w:tcW w:w="4230" w:type="dxa"/>
            <w:shd w:val="clear" w:color="auto" w:fill="FABF8F"/>
          </w:tcPr>
          <w:p w:rsidR="000C6C07" w:rsidRPr="0061775E" w:rsidRDefault="000C6C07" w:rsidP="009B3FA2">
            <w:pPr>
              <w:jc w:val="center"/>
              <w:rPr>
                <w:rFonts w:eastAsia="Calibri" w:cs="Tahoma"/>
                <w:b/>
                <w:color w:val="000000"/>
                <w:sz w:val="20"/>
              </w:rPr>
            </w:pPr>
            <w:r w:rsidRPr="0061775E">
              <w:rPr>
                <w:rFonts w:eastAsia="Calibri" w:cs="Tahoma"/>
                <w:b/>
                <w:color w:val="000000"/>
                <w:sz w:val="20"/>
              </w:rPr>
              <w:t>Office 365 Enterprise E4</w:t>
            </w:r>
          </w:p>
        </w:tc>
      </w:tr>
      <w:tr w:rsidR="000C6C07" w:rsidRPr="0061775E" w:rsidTr="000C6C07">
        <w:tc>
          <w:tcPr>
            <w:tcW w:w="3977" w:type="dxa"/>
            <w:shd w:val="clear" w:color="auto" w:fill="auto"/>
          </w:tcPr>
          <w:p w:rsidR="000C6C07" w:rsidRPr="0061775E" w:rsidRDefault="000C6C07" w:rsidP="00B42A20">
            <w:pPr>
              <w:ind w:left="138" w:right="138"/>
              <w:rPr>
                <w:rFonts w:eastAsia="Calibri" w:cs="Tahoma"/>
                <w:color w:val="000000"/>
              </w:rPr>
            </w:pPr>
            <w:r w:rsidRPr="0061775E">
              <w:rPr>
                <w:rFonts w:eastAsia="Calibri" w:cs="Tahoma"/>
                <w:color w:val="000000"/>
              </w:rPr>
              <w:t>Exchange Online Plan 2</w:t>
            </w:r>
          </w:p>
        </w:tc>
        <w:tc>
          <w:tcPr>
            <w:tcW w:w="4230" w:type="dxa"/>
            <w:shd w:val="clear" w:color="auto" w:fill="auto"/>
          </w:tcPr>
          <w:p w:rsidR="000C6C07" w:rsidRPr="0061775E" w:rsidRDefault="000C6C07" w:rsidP="00B42A20">
            <w:pPr>
              <w:ind w:left="186" w:right="180"/>
              <w:rPr>
                <w:rFonts w:eastAsia="Calibri" w:cs="Tahoma"/>
                <w:color w:val="000000"/>
              </w:rPr>
            </w:pPr>
            <w:r w:rsidRPr="0061775E">
              <w:rPr>
                <w:rFonts w:eastAsia="Calibri" w:cs="Tahoma"/>
                <w:color w:val="000000"/>
              </w:rPr>
              <w:t>Exchange Online Plan 2</w:t>
            </w:r>
          </w:p>
        </w:tc>
      </w:tr>
      <w:tr w:rsidR="000C6C07" w:rsidRPr="0061775E" w:rsidTr="000C6C07">
        <w:tc>
          <w:tcPr>
            <w:tcW w:w="3977" w:type="dxa"/>
            <w:shd w:val="clear" w:color="auto" w:fill="auto"/>
          </w:tcPr>
          <w:p w:rsidR="000C6C07" w:rsidRPr="0061775E" w:rsidRDefault="000C6C07" w:rsidP="00B42A20">
            <w:pPr>
              <w:ind w:left="138" w:right="138"/>
              <w:rPr>
                <w:rFonts w:eastAsia="Calibri" w:cs="Tahoma"/>
                <w:color w:val="000000"/>
              </w:rPr>
            </w:pPr>
            <w:r w:rsidRPr="0061775E">
              <w:rPr>
                <w:rFonts w:eastAsia="Calibri" w:cs="Tahoma"/>
                <w:color w:val="000000"/>
              </w:rPr>
              <w:t>SharePoint Online Plan 2</w:t>
            </w:r>
          </w:p>
        </w:tc>
        <w:tc>
          <w:tcPr>
            <w:tcW w:w="4230" w:type="dxa"/>
            <w:shd w:val="clear" w:color="auto" w:fill="auto"/>
          </w:tcPr>
          <w:p w:rsidR="000C6C07" w:rsidRPr="0061775E" w:rsidRDefault="000C6C07" w:rsidP="00B42A20">
            <w:pPr>
              <w:ind w:left="186" w:right="180"/>
              <w:rPr>
                <w:rFonts w:eastAsia="Calibri" w:cs="Tahoma"/>
                <w:color w:val="000000"/>
              </w:rPr>
            </w:pPr>
            <w:r w:rsidRPr="0061775E">
              <w:rPr>
                <w:rFonts w:eastAsia="Calibri" w:cs="Tahoma"/>
                <w:color w:val="000000"/>
              </w:rPr>
              <w:t>SharePoint Online Plan 2</w:t>
            </w:r>
          </w:p>
        </w:tc>
      </w:tr>
      <w:tr w:rsidR="000C6C07" w:rsidRPr="0061775E" w:rsidTr="000C6C07">
        <w:tc>
          <w:tcPr>
            <w:tcW w:w="3977" w:type="dxa"/>
            <w:shd w:val="clear" w:color="auto" w:fill="auto"/>
          </w:tcPr>
          <w:p w:rsidR="000C6C07" w:rsidRPr="0061775E" w:rsidRDefault="000C6C07" w:rsidP="00B42A20">
            <w:pPr>
              <w:ind w:left="138" w:right="138"/>
              <w:rPr>
                <w:rFonts w:eastAsia="Calibri" w:cs="Tahoma"/>
                <w:color w:val="000000"/>
              </w:rPr>
            </w:pPr>
            <w:r w:rsidRPr="0061775E">
              <w:rPr>
                <w:rFonts w:eastAsia="Calibri" w:cs="Tahoma"/>
                <w:color w:val="000000"/>
              </w:rPr>
              <w:t>Lync Online Plan 2</w:t>
            </w:r>
          </w:p>
        </w:tc>
        <w:tc>
          <w:tcPr>
            <w:tcW w:w="4230" w:type="dxa"/>
            <w:shd w:val="clear" w:color="auto" w:fill="auto"/>
          </w:tcPr>
          <w:p w:rsidR="000C6C07" w:rsidRPr="0061775E" w:rsidRDefault="00625F6D" w:rsidP="00B42A20">
            <w:pPr>
              <w:ind w:left="186" w:right="180"/>
              <w:rPr>
                <w:rFonts w:eastAsia="Calibri" w:cs="Tahoma"/>
                <w:color w:val="000000"/>
              </w:rPr>
            </w:pPr>
            <w:r>
              <w:rPr>
                <w:rFonts w:eastAsia="Calibri" w:cs="Tahoma"/>
                <w:color w:val="000000"/>
              </w:rPr>
              <w:t>Lync Online Plan 3</w:t>
            </w:r>
          </w:p>
        </w:tc>
      </w:tr>
      <w:tr w:rsidR="000C6C07" w:rsidRPr="0061775E" w:rsidTr="000C6C07">
        <w:tc>
          <w:tcPr>
            <w:tcW w:w="3977" w:type="dxa"/>
            <w:shd w:val="clear" w:color="auto" w:fill="auto"/>
          </w:tcPr>
          <w:p w:rsidR="000C6C07" w:rsidRPr="0061775E" w:rsidRDefault="000C6C07" w:rsidP="00B42A20">
            <w:pPr>
              <w:ind w:left="138" w:right="138"/>
              <w:rPr>
                <w:rFonts w:eastAsia="Calibri" w:cs="Tahoma"/>
                <w:color w:val="000000"/>
              </w:rPr>
            </w:pPr>
            <w:r w:rsidRPr="0061775E">
              <w:rPr>
                <w:rFonts w:eastAsia="Calibri" w:cs="Tahoma"/>
                <w:color w:val="000000"/>
              </w:rPr>
              <w:t>Office Web Applications (Alojadas por Microsoft)</w:t>
            </w:r>
          </w:p>
        </w:tc>
        <w:tc>
          <w:tcPr>
            <w:tcW w:w="4230" w:type="dxa"/>
            <w:shd w:val="clear" w:color="auto" w:fill="auto"/>
          </w:tcPr>
          <w:p w:rsidR="000C6C07" w:rsidRPr="0061775E" w:rsidRDefault="000C6C07" w:rsidP="00B42A20">
            <w:pPr>
              <w:ind w:left="186" w:right="180"/>
              <w:rPr>
                <w:rFonts w:eastAsia="Calibri" w:cs="Tahoma"/>
                <w:color w:val="000000"/>
              </w:rPr>
            </w:pPr>
            <w:r w:rsidRPr="0061775E">
              <w:rPr>
                <w:rFonts w:eastAsia="Calibri" w:cs="Tahoma"/>
                <w:color w:val="000000"/>
              </w:rPr>
              <w:t>Office Web Applications (Alojadas por Microsoft)</w:t>
            </w:r>
          </w:p>
        </w:tc>
      </w:tr>
      <w:tr w:rsidR="000C6C07" w:rsidRPr="0061775E" w:rsidTr="000C6C07">
        <w:tc>
          <w:tcPr>
            <w:tcW w:w="3977" w:type="dxa"/>
            <w:shd w:val="clear" w:color="auto" w:fill="auto"/>
          </w:tcPr>
          <w:p w:rsidR="000C6C07" w:rsidRPr="0061775E" w:rsidRDefault="000C6C07" w:rsidP="00B42A20">
            <w:pPr>
              <w:ind w:left="138" w:right="138"/>
              <w:rPr>
                <w:rFonts w:eastAsia="Calibri" w:cs="Tahoma"/>
                <w:color w:val="000000"/>
              </w:rPr>
            </w:pPr>
            <w:r w:rsidRPr="0061775E">
              <w:rPr>
                <w:rFonts w:eastAsia="Calibri" w:cs="Tahoma"/>
                <w:color w:val="000000"/>
              </w:rPr>
              <w:t>Office 365 ProPlus</w:t>
            </w:r>
          </w:p>
        </w:tc>
        <w:tc>
          <w:tcPr>
            <w:tcW w:w="4230" w:type="dxa"/>
            <w:shd w:val="clear" w:color="auto" w:fill="auto"/>
          </w:tcPr>
          <w:p w:rsidR="000C6C07" w:rsidRPr="0061775E" w:rsidRDefault="000C6C07" w:rsidP="008368B4">
            <w:pPr>
              <w:ind w:left="186" w:right="180"/>
              <w:rPr>
                <w:rFonts w:eastAsia="Calibri" w:cs="Tahoma"/>
                <w:color w:val="000000"/>
              </w:rPr>
            </w:pPr>
            <w:r w:rsidRPr="0061775E">
              <w:rPr>
                <w:rFonts w:eastAsia="Calibri" w:cs="Tahoma"/>
                <w:color w:val="000000"/>
              </w:rPr>
              <w:t>Office 365 ProPlus</w:t>
            </w:r>
          </w:p>
        </w:tc>
      </w:tr>
      <w:tr w:rsidR="000C6C07" w:rsidRPr="0061775E" w:rsidTr="000C6C07">
        <w:tc>
          <w:tcPr>
            <w:tcW w:w="3977" w:type="dxa"/>
            <w:shd w:val="clear" w:color="auto" w:fill="auto"/>
          </w:tcPr>
          <w:p w:rsidR="000C6C07" w:rsidRPr="0061775E" w:rsidRDefault="000C6C07" w:rsidP="00B42A20">
            <w:pPr>
              <w:ind w:left="138" w:right="138"/>
              <w:rPr>
                <w:rFonts w:eastAsia="Calibri" w:cs="Tahoma"/>
                <w:color w:val="000000"/>
              </w:rPr>
            </w:pPr>
            <w:r w:rsidRPr="0061775E">
              <w:rPr>
                <w:rFonts w:eastAsia="Calibri" w:cs="Tahoma"/>
                <w:color w:val="000000"/>
              </w:rPr>
              <w:t>Windows Azure Active Directory Rights Management</w:t>
            </w:r>
          </w:p>
        </w:tc>
        <w:tc>
          <w:tcPr>
            <w:tcW w:w="4230" w:type="dxa"/>
            <w:shd w:val="clear" w:color="auto" w:fill="auto"/>
          </w:tcPr>
          <w:p w:rsidR="000C6C07" w:rsidRPr="0061775E" w:rsidRDefault="000C6C07" w:rsidP="008368B4">
            <w:pPr>
              <w:ind w:left="186" w:right="180"/>
              <w:rPr>
                <w:rFonts w:eastAsia="Calibri" w:cs="Tahoma"/>
                <w:color w:val="000000"/>
              </w:rPr>
            </w:pPr>
            <w:r w:rsidRPr="0061775E">
              <w:rPr>
                <w:rFonts w:eastAsia="Calibri" w:cs="Tahoma"/>
                <w:color w:val="000000"/>
              </w:rPr>
              <w:t>Windows Azure Active Directory Rights Management</w:t>
            </w:r>
          </w:p>
        </w:tc>
      </w:tr>
      <w:tr w:rsidR="000C6C07" w:rsidRPr="0061775E" w:rsidTr="000C6C07">
        <w:tc>
          <w:tcPr>
            <w:tcW w:w="3977" w:type="dxa"/>
            <w:shd w:val="clear" w:color="auto" w:fill="auto"/>
          </w:tcPr>
          <w:p w:rsidR="000C6C07" w:rsidRPr="0061775E" w:rsidRDefault="000C6C07" w:rsidP="00B42A20">
            <w:pPr>
              <w:ind w:left="138" w:right="138"/>
              <w:rPr>
                <w:rFonts w:eastAsia="Calibri" w:cs="Tahoma"/>
                <w:color w:val="000000"/>
              </w:rPr>
            </w:pPr>
            <w:r w:rsidRPr="0061775E">
              <w:rPr>
                <w:rFonts w:eastAsia="Calibri" w:cs="Tahoma"/>
                <w:color w:val="000000"/>
              </w:rPr>
              <w:t>Yammer Enterprise</w:t>
            </w:r>
          </w:p>
        </w:tc>
        <w:tc>
          <w:tcPr>
            <w:tcW w:w="4230" w:type="dxa"/>
            <w:shd w:val="clear" w:color="auto" w:fill="auto"/>
          </w:tcPr>
          <w:p w:rsidR="000C6C07" w:rsidRPr="0061775E" w:rsidRDefault="000C6C07" w:rsidP="008368B4">
            <w:pPr>
              <w:ind w:left="186" w:right="180"/>
              <w:rPr>
                <w:rFonts w:eastAsia="Calibri" w:cs="Tahoma"/>
                <w:color w:val="000000"/>
              </w:rPr>
            </w:pPr>
            <w:r w:rsidRPr="0061775E">
              <w:rPr>
                <w:rFonts w:eastAsia="Calibri" w:cs="Tahoma"/>
                <w:color w:val="000000"/>
              </w:rPr>
              <w:t>Yammer Enterprise</w:t>
            </w:r>
          </w:p>
        </w:tc>
      </w:tr>
    </w:tbl>
    <w:p w:rsidR="00B26237" w:rsidRPr="00D17DBE" w:rsidRDefault="00B26237" w:rsidP="00C57BDC">
      <w:pPr>
        <w:ind w:left="720"/>
        <w:rPr>
          <w:rFonts w:cs="Tahoma"/>
          <w:lang w:val="es-ES"/>
        </w:rPr>
      </w:pPr>
      <w:r w:rsidRPr="00D17DBE">
        <w:rPr>
          <w:rFonts w:cs="Tahoma"/>
          <w:color w:val="000000"/>
          <w:lang w:val="es-ES"/>
        </w:rPr>
        <w:br/>
      </w:r>
      <w:r w:rsidRPr="00D17DBE">
        <w:rPr>
          <w:rFonts w:cs="Tahoma"/>
          <w:color w:val="000000"/>
          <w:szCs w:val="18"/>
          <w:lang w:val="es-ES"/>
        </w:rPr>
        <w:t>Esta lista está sujeta a cambios. Los actuales Derechos de Uso de los Productos rigen en caso de discrepancia entre los términos de licencia para Office 365 Enterprise E3 - E4 y esta nota. Los derechos de</w:t>
      </w:r>
      <w:r w:rsidR="00C57BDC" w:rsidRPr="00D17DBE">
        <w:rPr>
          <w:rFonts w:cs="Tahoma"/>
          <w:color w:val="000000"/>
          <w:szCs w:val="18"/>
          <w:lang w:val="es-ES"/>
        </w:rPr>
        <w:t> </w:t>
      </w:r>
      <w:r w:rsidRPr="00D17DBE">
        <w:rPr>
          <w:rFonts w:cs="Tahoma"/>
          <w:color w:val="000000"/>
          <w:szCs w:val="18"/>
          <w:lang w:val="es-ES"/>
        </w:rPr>
        <w:t>acceso adicionales, si los hay, para software local con una licencia independiente se especifican en los Derechos de Uso de los Productos.</w:t>
      </w:r>
    </w:p>
    <w:p w:rsidR="00B26237" w:rsidRPr="00D17DBE" w:rsidRDefault="00B26237" w:rsidP="00D16EA8">
      <w:pPr>
        <w:ind w:left="720"/>
        <w:rPr>
          <w:rFonts w:cs="Tahoma"/>
          <w:lang w:val="es-ES"/>
        </w:rPr>
      </w:pPr>
    </w:p>
    <w:p w:rsidR="00DC2291" w:rsidRPr="00D17DBE" w:rsidRDefault="00B26237" w:rsidP="007074F2">
      <w:pPr>
        <w:pStyle w:val="FootnoteBulletLevel1"/>
        <w:tabs>
          <w:tab w:val="clear" w:pos="900"/>
        </w:tabs>
        <w:spacing w:before="0" w:after="0"/>
        <w:ind w:left="720" w:firstLine="0"/>
        <w:rPr>
          <w:rFonts w:ascii="Tahoma" w:hAnsi="Tahoma" w:cs="Tahoma"/>
          <w:lang w:val="es-ES"/>
        </w:rPr>
      </w:pPr>
      <w:r w:rsidRPr="00D17DBE">
        <w:rPr>
          <w:rFonts w:ascii="Tahoma" w:hAnsi="Tahoma" w:cs="Tahoma"/>
          <w:color w:val="000000"/>
          <w:sz w:val="18"/>
          <w:szCs w:val="18"/>
          <w:lang w:val="es-ES"/>
        </w:rPr>
        <w:t>Lync Online Plan 1 y Plan 2 requieren la adquisición e instalación por separado de Microsoft Lync 2013 (o</w:t>
      </w:r>
      <w:r w:rsidR="00C57BDC" w:rsidRPr="00D17DBE">
        <w:rPr>
          <w:rFonts w:ascii="Tahoma" w:hAnsi="Tahoma" w:cs="Tahoma"/>
          <w:color w:val="000000"/>
          <w:sz w:val="18"/>
          <w:szCs w:val="18"/>
          <w:lang w:val="es-ES"/>
        </w:rPr>
        <w:t> </w:t>
      </w:r>
      <w:r w:rsidRPr="00D17DBE">
        <w:rPr>
          <w:rFonts w:ascii="Tahoma" w:hAnsi="Tahoma" w:cs="Tahoma"/>
          <w:color w:val="000000"/>
          <w:sz w:val="18"/>
          <w:szCs w:val="18"/>
          <w:lang w:val="es-ES"/>
        </w:rPr>
        <w:t>Lync para Mac 2011) para tener acceso al conjunto de características completo de Lync Online Plan 1 y</w:t>
      </w:r>
      <w:r w:rsidR="007074F2" w:rsidRPr="00D17DBE">
        <w:rPr>
          <w:rFonts w:ascii="Tahoma" w:hAnsi="Tahoma" w:cs="Tahoma"/>
          <w:color w:val="000000"/>
          <w:sz w:val="18"/>
          <w:szCs w:val="18"/>
          <w:lang w:val="es-ES"/>
        </w:rPr>
        <w:t> </w:t>
      </w:r>
      <w:r w:rsidRPr="00D17DBE">
        <w:rPr>
          <w:rFonts w:ascii="Tahoma" w:hAnsi="Tahoma" w:cs="Tahoma"/>
          <w:color w:val="000000"/>
          <w:sz w:val="18"/>
          <w:szCs w:val="18"/>
          <w:lang w:val="es-ES"/>
        </w:rPr>
        <w:t>Plan 2. Como oferta de tiempo limitado, los clientes con licencia para Lync Online reciben una copia de Lync</w:t>
      </w:r>
      <w:r w:rsidR="00C57BDC" w:rsidRPr="00D17DBE">
        <w:rPr>
          <w:rFonts w:ascii="Tahoma" w:hAnsi="Tahoma" w:cs="Tahoma"/>
          <w:color w:val="000000"/>
          <w:sz w:val="18"/>
          <w:szCs w:val="18"/>
          <w:lang w:val="es-ES"/>
        </w:rPr>
        <w:t> </w:t>
      </w:r>
      <w:r w:rsidRPr="00D17DBE">
        <w:rPr>
          <w:rFonts w:ascii="Tahoma" w:hAnsi="Tahoma" w:cs="Tahoma"/>
          <w:color w:val="000000"/>
          <w:sz w:val="18"/>
          <w:szCs w:val="18"/>
          <w:lang w:val="es-ES"/>
        </w:rPr>
        <w:t>2010 (o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w:t>
      </w:r>
      <w:r w:rsidR="007074F2" w:rsidRPr="00D17DBE">
        <w:rPr>
          <w:rFonts w:ascii="Tahoma" w:hAnsi="Tahoma" w:cs="Tahoma"/>
          <w:color w:val="000000"/>
          <w:sz w:val="18"/>
          <w:szCs w:val="18"/>
          <w:lang w:val="es-ES"/>
        </w:rPr>
        <w:t> </w:t>
      </w:r>
      <w:r w:rsidRPr="00D17DBE">
        <w:rPr>
          <w:rFonts w:ascii="Tahoma" w:hAnsi="Tahoma" w:cs="Tahoma"/>
          <w:color w:val="000000"/>
          <w:sz w:val="18"/>
          <w:szCs w:val="18"/>
          <w:lang w:val="es-ES"/>
        </w:rPr>
        <w:t>próxima nueva versión de Lync Online, lo que ocurra primero. Los clientes pueden utilizar la licencia de cliente gratuita de Lync Basic 2013 para sus usuarios finales basados en Windows.</w:t>
      </w:r>
    </w:p>
    <w:p w:rsidR="00B26237" w:rsidRPr="00D17DBE" w:rsidRDefault="00B26237" w:rsidP="00C57BDC">
      <w:pPr>
        <w:pStyle w:val="FootnoteBulletLevel1"/>
        <w:tabs>
          <w:tab w:val="clear" w:pos="900"/>
          <w:tab w:val="num" w:pos="1080"/>
        </w:tabs>
        <w:spacing w:before="0" w:after="0"/>
        <w:ind w:left="0" w:firstLine="0"/>
        <w:rPr>
          <w:rFonts w:ascii="Tahoma" w:hAnsi="Tahoma" w:cs="Tahoma"/>
          <w:sz w:val="18"/>
          <w:szCs w:val="18"/>
          <w:lang w:val="es-ES"/>
        </w:rPr>
      </w:pPr>
    </w:p>
    <w:p w:rsidR="00D16EA8" w:rsidRPr="00D17DBE" w:rsidRDefault="00D16EA8" w:rsidP="00C57BDC">
      <w:pPr>
        <w:pStyle w:val="FootnoteBulletLevel1"/>
        <w:tabs>
          <w:tab w:val="clear" w:pos="900"/>
          <w:tab w:val="num" w:pos="1080"/>
        </w:tabs>
        <w:spacing w:before="0" w:after="0"/>
        <w:ind w:left="0" w:firstLine="0"/>
        <w:rPr>
          <w:rFonts w:ascii="Tahoma" w:hAnsi="Tahoma" w:cs="Tahoma"/>
          <w:sz w:val="18"/>
          <w:szCs w:val="18"/>
          <w:lang w:val="es-ES"/>
        </w:rPr>
      </w:pPr>
    </w:p>
    <w:p w:rsidR="00704723" w:rsidRPr="0061775E" w:rsidRDefault="00A560B6" w:rsidP="000429EF">
      <w:pPr>
        <w:pStyle w:val="Heading3"/>
        <w:rPr>
          <w:rFonts w:ascii="Tahoma" w:hAnsi="Tahoma" w:cs="Tahoma"/>
        </w:rPr>
      </w:pPr>
      <w:bookmarkStart w:id="980" w:name="_76_Office_for"/>
      <w:bookmarkStart w:id="981" w:name="_8_Office_for"/>
      <w:bookmarkStart w:id="982" w:name="_9_Office_para"/>
      <w:bookmarkStart w:id="983" w:name="_Toc336338264"/>
      <w:bookmarkStart w:id="984" w:name="Srv_4OfficeMacStandard2011"/>
      <w:bookmarkStart w:id="985" w:name="_Toc370980856"/>
      <w:bookmarkEnd w:id="949"/>
      <w:bookmarkEnd w:id="980"/>
      <w:bookmarkEnd w:id="981"/>
      <w:bookmarkEnd w:id="982"/>
      <w:r w:rsidRPr="0061775E">
        <w:rPr>
          <w:rFonts w:ascii="Tahoma" w:hAnsi="Tahoma" w:cs="Tahoma"/>
          <w:caps/>
          <w:color w:val="F66400"/>
          <w:sz w:val="22"/>
          <w:vertAlign w:val="superscript"/>
        </w:rPr>
        <w:t>9</w:t>
      </w:r>
      <w:r w:rsidRPr="00C57BDC">
        <w:rPr>
          <w:rFonts w:ascii="Tahoma" w:hAnsi="Tahoma" w:cs="Tahoma"/>
          <w:caps/>
          <w:color w:val="F66400"/>
          <w:sz w:val="22"/>
        </w:rPr>
        <w:t xml:space="preserve"> </w:t>
      </w:r>
      <w:r w:rsidRPr="0061775E">
        <w:rPr>
          <w:rFonts w:ascii="Tahoma" w:hAnsi="Tahoma" w:cs="Tahoma"/>
          <w:color w:val="F66400"/>
          <w:sz w:val="22"/>
        </w:rPr>
        <w:t>Office para Mac Standard 2011</w:t>
      </w:r>
      <w:bookmarkEnd w:id="983"/>
      <w:bookmarkEnd w:id="985"/>
      <w:r w:rsidRPr="0061775E">
        <w:rPr>
          <w:rFonts w:ascii="Tahoma" w:hAnsi="Tahoma" w:cs="Tahoma"/>
          <w:color w:val="F66400"/>
          <w:sz w:val="22"/>
        </w:rPr>
        <w:t xml:space="preserve"> </w:t>
      </w:r>
      <w:bookmarkEnd w:id="984"/>
    </w:p>
    <w:p w:rsidR="00FD5FBA" w:rsidRPr="0061775E" w:rsidRDefault="00FD5FBA" w:rsidP="00AE5A9F">
      <w:pPr>
        <w:rPr>
          <w:rFonts w:cs="Tahoma"/>
        </w:rPr>
      </w:pPr>
    </w:p>
    <w:p w:rsidR="00FD5FBA" w:rsidRPr="00D17DBE" w:rsidRDefault="00FD5FBA" w:rsidP="00346F4B">
      <w:pPr>
        <w:pStyle w:val="EndnoteText"/>
        <w:numPr>
          <w:ilvl w:val="0"/>
          <w:numId w:val="114"/>
        </w:numPr>
        <w:ind w:left="990"/>
        <w:rPr>
          <w:rFonts w:ascii="Tahoma" w:hAnsi="Tahoma" w:cs="Tahoma"/>
          <w:lang w:val="es-ES"/>
        </w:rPr>
      </w:pPr>
      <w:r w:rsidRPr="00D17DBE">
        <w:rPr>
          <w:rFonts w:ascii="Tahoma" w:hAnsi="Tahoma" w:cs="Tahoma"/>
          <w:sz w:val="18"/>
          <w:szCs w:val="20"/>
          <w:lang w:val="es-ES"/>
        </w:rPr>
        <w:t xml:space="preserve">Licencia de Teletrabajo (WAH) disponible para Clientes con Select </w:t>
      </w:r>
      <w:r w:rsidRPr="00D17DBE">
        <w:rPr>
          <w:rFonts w:ascii="Tahoma" w:hAnsi="Tahoma" w:cs="Tahoma"/>
          <w:sz w:val="18"/>
          <w:szCs w:val="18"/>
          <w:lang w:val="es-ES"/>
        </w:rPr>
        <w:t>y Select Plus</w:t>
      </w:r>
      <w:r w:rsidRPr="00D17DBE">
        <w:rPr>
          <w:rFonts w:ascii="Tahoma" w:hAnsi="Tahoma" w:cs="Tahoma"/>
          <w:sz w:val="18"/>
          <w:szCs w:val="20"/>
          <w:lang w:val="es-ES"/>
        </w:rPr>
        <w:t xml:space="preserve"> </w:t>
      </w:r>
    </w:p>
    <w:p w:rsidR="00CA6122" w:rsidRPr="00D17DBE" w:rsidRDefault="00CA6122" w:rsidP="00CA6122">
      <w:pPr>
        <w:adjustRightInd w:val="0"/>
        <w:ind w:left="720"/>
        <w:textAlignment w:val="baseline"/>
        <w:rPr>
          <w:rFonts w:cs="Tahoma"/>
          <w:lang w:val="es-ES"/>
        </w:rPr>
      </w:pPr>
    </w:p>
    <w:p w:rsidR="00864B8A" w:rsidRPr="00D17DBE" w:rsidRDefault="00704723" w:rsidP="00864B8A">
      <w:pPr>
        <w:spacing w:after="60"/>
        <w:ind w:left="720"/>
        <w:rPr>
          <w:rFonts w:cs="Tahoma"/>
          <w:lang w:val="es-ES"/>
        </w:rPr>
      </w:pPr>
      <w:r w:rsidRPr="00D17DBE">
        <w:rPr>
          <w:rFonts w:cs="Tahoma"/>
          <w:b/>
          <w:szCs w:val="20"/>
          <w:lang w:val="es-ES"/>
        </w:rPr>
        <w:t>Office para Mac Standard 2011</w:t>
      </w:r>
    </w:p>
    <w:p w:rsidR="00704723" w:rsidRPr="00D17DBE" w:rsidRDefault="00704723" w:rsidP="00C57BDC">
      <w:pPr>
        <w:spacing w:after="60"/>
        <w:ind w:left="720"/>
        <w:rPr>
          <w:rFonts w:cs="Tahoma"/>
          <w:lang w:val="es-ES"/>
        </w:rPr>
      </w:pPr>
      <w:r w:rsidRPr="00D17DBE">
        <w:rPr>
          <w:rFonts w:cs="Tahoma"/>
          <w:szCs w:val="20"/>
          <w:lang w:val="es-ES"/>
        </w:rPr>
        <w:t>Una Licencia para Office para Mac Standard 2011 consiste en lo siguiente: Lync para Mac 2011, Excel para</w:t>
      </w:r>
      <w:r w:rsidR="00C57BDC" w:rsidRPr="00D17DBE">
        <w:rPr>
          <w:rFonts w:cs="Tahoma"/>
          <w:szCs w:val="20"/>
          <w:lang w:val="es-ES"/>
        </w:rPr>
        <w:t> </w:t>
      </w:r>
      <w:r w:rsidRPr="00D17DBE">
        <w:rPr>
          <w:rFonts w:cs="Tahoma"/>
          <w:szCs w:val="20"/>
          <w:lang w:val="es-ES"/>
        </w:rPr>
        <w:t xml:space="preserve">Mac 2011, Outlook para Mac 2011, </w:t>
      </w:r>
      <w:r w:rsidRPr="00D17DBE">
        <w:rPr>
          <w:rFonts w:cs="Tahoma"/>
          <w:lang w:val="es-ES"/>
        </w:rPr>
        <w:t>Office Home and Student RT 2013 Commercial Use,</w:t>
      </w:r>
      <w:r w:rsidRPr="00D17DBE">
        <w:rPr>
          <w:rFonts w:cs="Tahoma"/>
          <w:szCs w:val="20"/>
          <w:lang w:val="es-ES"/>
        </w:rPr>
        <w:t xml:space="preserve"> Office Web Apps 2010, PowerPoint para Mac 2011 y Word para Mac 2011.</w:t>
      </w:r>
    </w:p>
    <w:p w:rsidR="00CA6122" w:rsidRPr="00D17DBE" w:rsidRDefault="00CA6122" w:rsidP="00CA6122">
      <w:pPr>
        <w:adjustRightInd w:val="0"/>
        <w:ind w:left="720"/>
        <w:textAlignment w:val="baseline"/>
        <w:rPr>
          <w:rFonts w:cs="Tahoma"/>
          <w:lang w:val="es-ES"/>
        </w:rPr>
      </w:pPr>
    </w:p>
    <w:p w:rsidR="00864B8A" w:rsidRPr="00D17DBE" w:rsidRDefault="00704723" w:rsidP="00C57BDC">
      <w:pPr>
        <w:spacing w:after="60"/>
        <w:ind w:left="720"/>
        <w:rPr>
          <w:rFonts w:cs="Tahoma"/>
          <w:lang w:val="es-ES"/>
        </w:rPr>
      </w:pPr>
      <w:r w:rsidRPr="00D17DBE">
        <w:rPr>
          <w:rFonts w:cs="Tahoma"/>
          <w:b/>
          <w:szCs w:val="20"/>
          <w:lang w:val="es-ES"/>
        </w:rPr>
        <w:t>Incapacidad para utilizar por separado los componentes de Microsoft Office para Mac Standard</w:t>
      </w:r>
      <w:r w:rsidR="00C57BDC" w:rsidRPr="00D17DBE">
        <w:rPr>
          <w:rFonts w:cs="Tahoma"/>
          <w:b/>
          <w:szCs w:val="20"/>
          <w:lang w:val="es-ES"/>
        </w:rPr>
        <w:t> </w:t>
      </w:r>
      <w:r w:rsidRPr="00D17DBE">
        <w:rPr>
          <w:rFonts w:cs="Tahoma"/>
          <w:b/>
          <w:szCs w:val="20"/>
          <w:lang w:val="es-ES"/>
        </w:rPr>
        <w:t>2011</w:t>
      </w:r>
    </w:p>
    <w:p w:rsidR="00704723" w:rsidRPr="00D17DBE" w:rsidRDefault="00704723" w:rsidP="00864B8A">
      <w:pPr>
        <w:spacing w:after="60"/>
        <w:ind w:left="720"/>
        <w:rPr>
          <w:rFonts w:cs="Tahoma"/>
          <w:lang w:val="es-ES"/>
        </w:rPr>
      </w:pPr>
      <w:r w:rsidRPr="00D17DBE">
        <w:rPr>
          <w:rFonts w:cs="Tahoma"/>
          <w:szCs w:val="20"/>
          <w:lang w:val="es-ES"/>
        </w:rPr>
        <w:t>Office para Mac Standard 2011 consiste en más de un producto ofrecido en virtud de una licencia individual. El software no podrá separarse para su uso en más de un equipo.</w:t>
      </w:r>
    </w:p>
    <w:p w:rsidR="00CA6122" w:rsidRPr="00D17DBE" w:rsidRDefault="00CA6122" w:rsidP="00CA6122">
      <w:pPr>
        <w:adjustRightInd w:val="0"/>
        <w:ind w:left="720"/>
        <w:textAlignment w:val="baseline"/>
        <w:rPr>
          <w:rFonts w:cs="Tahoma"/>
          <w:lang w:val="es-ES"/>
        </w:rPr>
      </w:pPr>
    </w:p>
    <w:p w:rsidR="00704723" w:rsidRPr="00D17DBE" w:rsidRDefault="0035314F" w:rsidP="00864B8A">
      <w:pPr>
        <w:spacing w:after="60"/>
        <w:ind w:left="720"/>
        <w:rPr>
          <w:rFonts w:cs="Tahoma"/>
          <w:lang w:val="es-ES"/>
        </w:rPr>
      </w:pPr>
      <w:r w:rsidRPr="00D17DBE">
        <w:rPr>
          <w:rFonts w:cs="Tahoma"/>
          <w:b/>
          <w:szCs w:val="20"/>
          <w:lang w:val="es-ES"/>
        </w:rPr>
        <w:t>Derechos a utilizar Lync para Mac 2011:</w:t>
      </w:r>
    </w:p>
    <w:p w:rsidR="00CA6122" w:rsidRPr="00D17DBE" w:rsidRDefault="00F14B59" w:rsidP="00C57BDC">
      <w:pPr>
        <w:adjustRightInd w:val="0"/>
        <w:ind w:left="720"/>
        <w:textAlignment w:val="baseline"/>
        <w:rPr>
          <w:rFonts w:cs="Tahoma"/>
          <w:lang w:val="es-ES"/>
        </w:rPr>
      </w:pPr>
      <w:r w:rsidRPr="00D17DBE">
        <w:rPr>
          <w:rFonts w:cs="Tahoma"/>
          <w:szCs w:val="20"/>
          <w:lang w:val="es-ES"/>
        </w:rPr>
        <w:t>Los Clientes que adquieren Office para Mac Standard 2011 el 1º de octubre de 2011 o después tendrán un</w:t>
      </w:r>
      <w:r w:rsidR="00C57BDC" w:rsidRPr="00D17DBE">
        <w:rPr>
          <w:rFonts w:cs="Tahoma"/>
          <w:szCs w:val="20"/>
          <w:lang w:val="es-ES"/>
        </w:rPr>
        <w:t> </w:t>
      </w:r>
      <w:r w:rsidRPr="00D17DBE">
        <w:rPr>
          <w:rFonts w:cs="Tahoma"/>
          <w:szCs w:val="20"/>
          <w:lang w:val="es-ES"/>
        </w:rPr>
        <w:t>conjunto de programas Office que incluye Lync para 2011 en lugar de Communicator para Mac 2011. Los</w:t>
      </w:r>
      <w:r w:rsidR="00C57BDC" w:rsidRPr="00D17DBE">
        <w:rPr>
          <w:rFonts w:cs="Tahoma"/>
          <w:szCs w:val="20"/>
          <w:lang w:val="es-ES"/>
        </w:rPr>
        <w:t> </w:t>
      </w:r>
      <w:r w:rsidRPr="00D17DBE">
        <w:rPr>
          <w:rFonts w:cs="Tahoma"/>
          <w:szCs w:val="20"/>
          <w:lang w:val="es-ES"/>
        </w:rPr>
        <w:t>Clientes con cobertura de Software Assurance vigente para Office para Mac Standard 2011 el 1º</w:t>
      </w:r>
      <w:r w:rsidR="00C57BDC" w:rsidRPr="00D17DBE">
        <w:rPr>
          <w:rFonts w:cs="Tahoma"/>
          <w:szCs w:val="20"/>
          <w:lang w:val="es-ES"/>
        </w:rPr>
        <w:t> </w:t>
      </w:r>
      <w:r w:rsidRPr="00D17DBE">
        <w:rPr>
          <w:rFonts w:cs="Tahoma"/>
          <w:szCs w:val="20"/>
          <w:lang w:val="es-ES"/>
        </w:rPr>
        <w:t>de</w:t>
      </w:r>
      <w:r w:rsidR="00C57BDC" w:rsidRPr="00D17DBE">
        <w:rPr>
          <w:rFonts w:cs="Tahoma"/>
          <w:szCs w:val="20"/>
          <w:lang w:val="es-ES"/>
        </w:rPr>
        <w:t> </w:t>
      </w:r>
      <w:r w:rsidRPr="00D17DBE">
        <w:rPr>
          <w:rFonts w:cs="Tahoma"/>
          <w:szCs w:val="20"/>
          <w:lang w:val="es-ES"/>
        </w:rPr>
        <w:t>octubre de 2011 o después pueden utilizar Communicator para Mac 2011 o actualizar a Lync para</w:t>
      </w:r>
      <w:r w:rsidR="00C57BDC" w:rsidRPr="00D17DBE">
        <w:rPr>
          <w:rFonts w:cs="Tahoma"/>
          <w:szCs w:val="20"/>
          <w:lang w:val="es-ES"/>
        </w:rPr>
        <w:t> </w:t>
      </w:r>
      <w:r w:rsidRPr="00D17DBE">
        <w:rPr>
          <w:rFonts w:cs="Tahoma"/>
          <w:szCs w:val="20"/>
          <w:lang w:val="es-ES"/>
        </w:rPr>
        <w:t>Mac</w:t>
      </w:r>
      <w:r w:rsidR="00C57BDC" w:rsidRPr="00D17DBE">
        <w:rPr>
          <w:rFonts w:cs="Tahoma"/>
          <w:szCs w:val="20"/>
          <w:lang w:val="es-ES"/>
        </w:rPr>
        <w:t> </w:t>
      </w:r>
      <w:r w:rsidRPr="00D17DBE">
        <w:rPr>
          <w:rFonts w:cs="Tahoma"/>
          <w:szCs w:val="20"/>
          <w:lang w:val="es-ES"/>
        </w:rPr>
        <w:t>2011.</w:t>
      </w:r>
    </w:p>
    <w:p w:rsidR="00697E59" w:rsidRPr="00D17DBE" w:rsidRDefault="00697E59">
      <w:pPr>
        <w:rPr>
          <w:rFonts w:cs="Tahoma"/>
          <w:lang w:val="es-ES"/>
        </w:rPr>
      </w:pPr>
      <w:bookmarkStart w:id="986" w:name="_Toc336338265"/>
    </w:p>
    <w:p w:rsidR="00C57BDC" w:rsidRPr="00D17DBE" w:rsidRDefault="00C57BDC">
      <w:pPr>
        <w:rPr>
          <w:rFonts w:cs="Tahoma"/>
          <w:lang w:val="es-ES"/>
        </w:rPr>
      </w:pPr>
    </w:p>
    <w:p w:rsidR="00C57BDC" w:rsidRPr="00D17DBE" w:rsidRDefault="00C57BDC">
      <w:pPr>
        <w:rPr>
          <w:rFonts w:cs="Tahoma"/>
          <w:lang w:val="es-ES"/>
        </w:rPr>
      </w:pPr>
    </w:p>
    <w:p w:rsidR="00C57BDC" w:rsidRPr="00D17DBE" w:rsidRDefault="00C57BDC">
      <w:pPr>
        <w:rPr>
          <w:rFonts w:cs="Tahoma"/>
          <w:lang w:val="es-ES"/>
        </w:rPr>
      </w:pPr>
    </w:p>
    <w:p w:rsidR="00C57BDC" w:rsidRPr="00D17DBE" w:rsidRDefault="00C57BDC">
      <w:pPr>
        <w:rPr>
          <w:rFonts w:cs="Tahoma"/>
          <w:lang w:val="es-ES"/>
        </w:rPr>
      </w:pPr>
    </w:p>
    <w:p w:rsidR="00023FE7" w:rsidRPr="00D17DBE" w:rsidRDefault="00A560B6">
      <w:pPr>
        <w:pStyle w:val="Heading3"/>
        <w:rPr>
          <w:rFonts w:ascii="Tahoma" w:hAnsi="Tahoma" w:cs="Tahoma"/>
          <w:lang w:val="es-ES"/>
        </w:rPr>
      </w:pPr>
      <w:bookmarkStart w:id="987" w:name="_5_Office_Multi-Language"/>
      <w:bookmarkStart w:id="988" w:name="_7_Office_Multi-Language"/>
      <w:bookmarkStart w:id="989" w:name="_87_Office_Multi-Language"/>
      <w:bookmarkStart w:id="990" w:name="_9_Office_Multi-Language"/>
      <w:bookmarkStart w:id="991" w:name="_10_Office_Multi-Language"/>
      <w:bookmarkStart w:id="992" w:name="Aps_8OffMultiLangPack07"/>
      <w:bookmarkStart w:id="993" w:name="Aps_6OfficeMultiLangPack2010"/>
      <w:bookmarkStart w:id="994" w:name="Aps_5OfficeMultiLangPack2010"/>
      <w:bookmarkStart w:id="995" w:name="_Toc370980857"/>
      <w:bookmarkEnd w:id="987"/>
      <w:bookmarkEnd w:id="988"/>
      <w:bookmarkEnd w:id="989"/>
      <w:bookmarkEnd w:id="990"/>
      <w:bookmarkEnd w:id="991"/>
      <w:r w:rsidRPr="00D17DBE">
        <w:rPr>
          <w:rFonts w:ascii="Tahoma" w:hAnsi="Tahoma" w:cs="Tahoma"/>
          <w:caps/>
          <w:color w:val="F66400"/>
          <w:sz w:val="22"/>
          <w:vertAlign w:val="superscript"/>
          <w:lang w:val="es-ES"/>
        </w:rPr>
        <w:t>10</w:t>
      </w:r>
      <w:r w:rsidRPr="00D17DBE">
        <w:rPr>
          <w:rFonts w:ascii="Tahoma" w:hAnsi="Tahoma" w:cs="Tahoma"/>
          <w:color w:val="F66400"/>
          <w:sz w:val="22"/>
          <w:lang w:val="es-ES"/>
        </w:rPr>
        <w:t xml:space="preserve"> Office Multi-Language Pack </w:t>
      </w:r>
      <w:bookmarkEnd w:id="986"/>
      <w:bookmarkEnd w:id="992"/>
      <w:bookmarkEnd w:id="993"/>
      <w:bookmarkEnd w:id="994"/>
      <w:r w:rsidRPr="00D17DBE">
        <w:rPr>
          <w:rFonts w:ascii="Tahoma" w:hAnsi="Tahoma" w:cs="Tahoma"/>
          <w:color w:val="F66400"/>
          <w:sz w:val="22"/>
          <w:lang w:val="es-ES"/>
        </w:rPr>
        <w:t>2013</w:t>
      </w:r>
      <w:bookmarkEnd w:id="995"/>
    </w:p>
    <w:p w:rsidR="00023FE7" w:rsidRPr="00D17DBE" w:rsidRDefault="00023FE7" w:rsidP="00AE5A9F">
      <w:pPr>
        <w:rPr>
          <w:rFonts w:cs="Tahoma"/>
          <w:lang w:val="es-ES"/>
        </w:rPr>
      </w:pPr>
    </w:p>
    <w:p w:rsidR="00223A77" w:rsidRPr="00D17DBE" w:rsidRDefault="0035314F" w:rsidP="00864B8A">
      <w:pPr>
        <w:spacing w:after="60"/>
        <w:ind w:left="720"/>
        <w:rPr>
          <w:rFonts w:cs="Tahoma"/>
          <w:lang w:val="es-ES"/>
        </w:rPr>
      </w:pPr>
      <w:r w:rsidRPr="00D17DBE">
        <w:rPr>
          <w:rFonts w:cs="Tahoma"/>
          <w:b/>
          <w:szCs w:val="20"/>
          <w:lang w:val="es-ES"/>
        </w:rPr>
        <w:t>Derecho de cambio a una versión anterior de Office Multi-Language Pack 2013</w:t>
      </w:r>
    </w:p>
    <w:p w:rsidR="00223A77" w:rsidRPr="00D17DBE" w:rsidRDefault="00223A77" w:rsidP="00CA6122">
      <w:pPr>
        <w:ind w:left="720"/>
        <w:rPr>
          <w:rFonts w:cs="Tahoma"/>
          <w:lang w:val="es-ES"/>
        </w:rPr>
      </w:pPr>
      <w:r w:rsidRPr="00D17DBE">
        <w:rPr>
          <w:rFonts w:cs="Tahoma"/>
          <w:szCs w:val="18"/>
          <w:lang w:val="es-ES"/>
        </w:rPr>
        <w:t>Los clientes de Licencias por volumen con una licencia para Office Multi-Language Pack 2013 y una licencia para cualquiera de los siguientes productos:</w:t>
      </w:r>
    </w:p>
    <w:p w:rsidR="00C2130B" w:rsidRPr="00D17DBE" w:rsidRDefault="00C2130B" w:rsidP="00CA6122">
      <w:pPr>
        <w:ind w:left="900"/>
        <w:rPr>
          <w:rFonts w:cs="Tahoma"/>
          <w:lang w:val="es-ES"/>
        </w:rPr>
      </w:pPr>
    </w:p>
    <w:p w:rsidR="00223A77" w:rsidRPr="0061775E" w:rsidRDefault="00223A77" w:rsidP="00CA6122">
      <w:pPr>
        <w:numPr>
          <w:ilvl w:val="0"/>
          <w:numId w:val="9"/>
        </w:numPr>
        <w:spacing w:after="60"/>
        <w:ind w:left="1440"/>
        <w:rPr>
          <w:rFonts w:cs="Tahoma"/>
        </w:rPr>
      </w:pPr>
      <w:r w:rsidRPr="0061775E">
        <w:rPr>
          <w:rFonts w:cs="Tahoma"/>
          <w:szCs w:val="18"/>
        </w:rPr>
        <w:t>Office Standard 2013</w:t>
      </w:r>
    </w:p>
    <w:p w:rsidR="00223A77" w:rsidRPr="0061775E" w:rsidRDefault="00223A77" w:rsidP="00CA6122">
      <w:pPr>
        <w:numPr>
          <w:ilvl w:val="0"/>
          <w:numId w:val="9"/>
        </w:numPr>
        <w:spacing w:after="60"/>
        <w:ind w:left="1440"/>
        <w:rPr>
          <w:rFonts w:cs="Tahoma"/>
        </w:rPr>
      </w:pPr>
      <w:r w:rsidRPr="0061775E">
        <w:rPr>
          <w:rFonts w:cs="Tahoma"/>
          <w:szCs w:val="18"/>
        </w:rPr>
        <w:t>Office Professional Plus 2013</w:t>
      </w:r>
    </w:p>
    <w:p w:rsidR="00223A77" w:rsidRPr="0061775E" w:rsidRDefault="00223A77" w:rsidP="00CA6122">
      <w:pPr>
        <w:numPr>
          <w:ilvl w:val="0"/>
          <w:numId w:val="9"/>
        </w:numPr>
        <w:spacing w:after="60"/>
        <w:ind w:left="1440"/>
        <w:rPr>
          <w:rFonts w:cs="Tahoma"/>
        </w:rPr>
      </w:pPr>
      <w:r w:rsidRPr="0061775E">
        <w:rPr>
          <w:rFonts w:cs="Tahoma"/>
          <w:szCs w:val="18"/>
        </w:rPr>
        <w:t>Project Standard 2013</w:t>
      </w:r>
    </w:p>
    <w:p w:rsidR="00223A77" w:rsidRPr="0061775E" w:rsidRDefault="00223A77" w:rsidP="00CA6122">
      <w:pPr>
        <w:numPr>
          <w:ilvl w:val="0"/>
          <w:numId w:val="9"/>
        </w:numPr>
        <w:spacing w:after="60"/>
        <w:ind w:left="1440"/>
        <w:rPr>
          <w:rFonts w:cs="Tahoma"/>
        </w:rPr>
      </w:pPr>
      <w:r w:rsidRPr="0061775E">
        <w:rPr>
          <w:rFonts w:cs="Tahoma"/>
          <w:szCs w:val="18"/>
        </w:rPr>
        <w:t>Project Professional 2013</w:t>
      </w:r>
    </w:p>
    <w:p w:rsidR="00223A77" w:rsidRPr="0061775E" w:rsidRDefault="00223A77" w:rsidP="00CA6122">
      <w:pPr>
        <w:numPr>
          <w:ilvl w:val="0"/>
          <w:numId w:val="9"/>
        </w:numPr>
        <w:spacing w:after="60"/>
        <w:ind w:left="1440"/>
        <w:rPr>
          <w:rFonts w:cs="Tahoma"/>
        </w:rPr>
      </w:pPr>
      <w:r w:rsidRPr="0061775E">
        <w:rPr>
          <w:rFonts w:cs="Tahoma"/>
          <w:szCs w:val="18"/>
        </w:rPr>
        <w:t>Visio Standard 2013</w:t>
      </w:r>
    </w:p>
    <w:p w:rsidR="00223A77" w:rsidRPr="0061775E" w:rsidRDefault="00223A77" w:rsidP="00CA6122">
      <w:pPr>
        <w:numPr>
          <w:ilvl w:val="0"/>
          <w:numId w:val="9"/>
        </w:numPr>
        <w:spacing w:after="60"/>
        <w:ind w:left="1440"/>
        <w:rPr>
          <w:rFonts w:cs="Tahoma"/>
        </w:rPr>
      </w:pPr>
      <w:r w:rsidRPr="0061775E">
        <w:rPr>
          <w:rFonts w:cs="Tahoma"/>
          <w:szCs w:val="18"/>
        </w:rPr>
        <w:t>Visio Professional 2013</w:t>
      </w:r>
    </w:p>
    <w:p w:rsidR="00223A77" w:rsidRPr="0061775E" w:rsidRDefault="00223A77" w:rsidP="00CA6122">
      <w:pPr>
        <w:ind w:left="1260"/>
        <w:rPr>
          <w:rFonts w:cs="Tahoma"/>
        </w:rPr>
      </w:pPr>
    </w:p>
    <w:p w:rsidR="00223A77" w:rsidRPr="00D17DBE" w:rsidRDefault="00223A77" w:rsidP="00CA6122">
      <w:pPr>
        <w:ind w:left="720"/>
        <w:rPr>
          <w:rFonts w:cs="Tahoma"/>
          <w:lang w:val="es-ES"/>
        </w:rPr>
      </w:pPr>
      <w:r w:rsidRPr="00D17DBE">
        <w:rPr>
          <w:rFonts w:cs="Tahoma"/>
          <w:szCs w:val="18"/>
          <w:lang w:val="es-ES"/>
        </w:rPr>
        <w:t>son elegibles para utilizar la versión en inglés/multilingüe de una versión cambiada a una versión anterior del producto en lugar de la versión licenciada</w:t>
      </w:r>
      <w:r w:rsidRPr="00D17DBE">
        <w:rPr>
          <w:rFonts w:cs="Tahoma"/>
          <w:i/>
          <w:iCs/>
          <w:szCs w:val="18"/>
          <w:lang w:val="es-ES"/>
        </w:rPr>
        <w:t>.</w:t>
      </w:r>
      <w:r w:rsidRPr="00D17DBE">
        <w:rPr>
          <w:rFonts w:cs="Tahoma"/>
          <w:szCs w:val="18"/>
          <w:lang w:val="es-ES"/>
        </w:rPr>
        <w:t xml:space="preserve"> El uso de la versión cambiada a una versión anterior del producto está sujeto a los derechos de uso de la versión 2013 del producto. Estos derechos expiran al expirar los derechos de los Clientes a Office Multi-Language Pack 2013 o a los productos 2013 antes indicados.</w:t>
      </w:r>
    </w:p>
    <w:p w:rsidR="00CA6122" w:rsidRPr="00D17DBE" w:rsidRDefault="00CA6122">
      <w:pPr>
        <w:pStyle w:val="Heading3"/>
        <w:rPr>
          <w:rFonts w:ascii="Tahoma" w:hAnsi="Tahoma" w:cs="Tahoma"/>
          <w:b w:val="0"/>
          <w:bCs/>
          <w:sz w:val="18"/>
          <w:szCs w:val="18"/>
          <w:lang w:val="es-ES"/>
        </w:rPr>
      </w:pPr>
      <w:bookmarkStart w:id="996" w:name="_Toc336338266"/>
      <w:bookmarkStart w:id="997" w:name="Aps_9OffProPlus07forWin"/>
      <w:bookmarkStart w:id="998" w:name="Aps_7OfficeProPlus2010"/>
      <w:bookmarkStart w:id="999" w:name="Aps_6OfficeProPlus2010"/>
    </w:p>
    <w:p w:rsidR="00CA6122" w:rsidRPr="00D17DBE" w:rsidRDefault="00CA6122">
      <w:pPr>
        <w:pStyle w:val="Heading3"/>
        <w:rPr>
          <w:rFonts w:ascii="Tahoma" w:hAnsi="Tahoma" w:cs="Tahoma"/>
          <w:b w:val="0"/>
          <w:bCs/>
          <w:sz w:val="18"/>
          <w:szCs w:val="18"/>
          <w:lang w:val="es-ES"/>
        </w:rPr>
      </w:pPr>
    </w:p>
    <w:p w:rsidR="00023FE7" w:rsidRPr="0061775E" w:rsidRDefault="00A560B6">
      <w:pPr>
        <w:pStyle w:val="Heading3"/>
        <w:rPr>
          <w:rFonts w:ascii="Tahoma" w:hAnsi="Tahoma" w:cs="Tahoma"/>
        </w:rPr>
      </w:pPr>
      <w:bookmarkStart w:id="1000" w:name="_98_Office_Professional"/>
      <w:bookmarkStart w:id="1001" w:name="_10_Office_Professional"/>
      <w:bookmarkStart w:id="1002" w:name="_11_Office_Professional"/>
      <w:bookmarkStart w:id="1003" w:name="_Toc370980858"/>
      <w:bookmarkEnd w:id="1000"/>
      <w:bookmarkEnd w:id="1001"/>
      <w:bookmarkEnd w:id="1002"/>
      <w:r w:rsidRPr="0061775E">
        <w:rPr>
          <w:rFonts w:ascii="Tahoma" w:hAnsi="Tahoma" w:cs="Tahoma"/>
          <w:caps/>
          <w:color w:val="F66400"/>
          <w:sz w:val="22"/>
          <w:vertAlign w:val="superscript"/>
        </w:rPr>
        <w:t>11</w:t>
      </w:r>
      <w:r w:rsidRPr="0061775E">
        <w:rPr>
          <w:rFonts w:ascii="Tahoma" w:hAnsi="Tahoma" w:cs="Tahoma"/>
          <w:color w:val="F66400"/>
          <w:sz w:val="22"/>
        </w:rPr>
        <w:t xml:space="preserve"> Office Professional Plus </w:t>
      </w:r>
      <w:bookmarkEnd w:id="996"/>
      <w:r w:rsidRPr="0061775E">
        <w:rPr>
          <w:rFonts w:ascii="Tahoma" w:hAnsi="Tahoma" w:cs="Tahoma"/>
          <w:color w:val="F66400"/>
          <w:sz w:val="22"/>
        </w:rPr>
        <w:t>2013</w:t>
      </w:r>
      <w:bookmarkEnd w:id="1003"/>
    </w:p>
    <w:bookmarkEnd w:id="997"/>
    <w:bookmarkEnd w:id="998"/>
    <w:bookmarkEnd w:id="999"/>
    <w:p w:rsidR="00023FE7" w:rsidRPr="0061775E" w:rsidRDefault="00023FE7" w:rsidP="00AE5A9F">
      <w:pPr>
        <w:rPr>
          <w:rFonts w:cs="Tahoma"/>
        </w:rPr>
      </w:pPr>
    </w:p>
    <w:p w:rsidR="00223A77" w:rsidRPr="00D17DBE" w:rsidRDefault="00223A77" w:rsidP="00346F4B">
      <w:pPr>
        <w:pStyle w:val="EndnoteText"/>
        <w:numPr>
          <w:ilvl w:val="0"/>
          <w:numId w:val="114"/>
        </w:numPr>
        <w:ind w:left="1080"/>
        <w:rPr>
          <w:rFonts w:ascii="Tahoma" w:hAnsi="Tahoma" w:cs="Tahoma"/>
          <w:lang w:val="es-ES"/>
        </w:rPr>
      </w:pPr>
      <w:r w:rsidRPr="00D17DBE">
        <w:rPr>
          <w:rFonts w:ascii="Tahoma" w:hAnsi="Tahoma" w:cs="Tahoma"/>
          <w:sz w:val="18"/>
          <w:szCs w:val="20"/>
          <w:lang w:val="es-ES"/>
        </w:rPr>
        <w:t xml:space="preserve">Licencia de Teletrabajo (WAH) disponible para Clientes con Select </w:t>
      </w:r>
      <w:r w:rsidRPr="00D17DBE">
        <w:rPr>
          <w:rFonts w:ascii="Tahoma" w:hAnsi="Tahoma" w:cs="Tahoma"/>
          <w:sz w:val="18"/>
          <w:szCs w:val="18"/>
          <w:lang w:val="es-ES"/>
        </w:rPr>
        <w:t>y Select Plus</w:t>
      </w:r>
      <w:r w:rsidRPr="00D17DBE">
        <w:rPr>
          <w:rFonts w:ascii="Tahoma" w:hAnsi="Tahoma" w:cs="Tahoma"/>
          <w:sz w:val="18"/>
          <w:szCs w:val="20"/>
          <w:lang w:val="es-ES"/>
        </w:rPr>
        <w:t xml:space="preserve"> </w:t>
      </w:r>
    </w:p>
    <w:p w:rsidR="00223A77" w:rsidRPr="00D17DBE" w:rsidRDefault="00223A77" w:rsidP="00346F4B">
      <w:pPr>
        <w:pStyle w:val="EndnoteText"/>
        <w:numPr>
          <w:ilvl w:val="0"/>
          <w:numId w:val="114"/>
        </w:numPr>
        <w:ind w:left="1080"/>
        <w:rPr>
          <w:rFonts w:ascii="Tahoma" w:hAnsi="Tahoma" w:cs="Tahoma"/>
          <w:lang w:val="es-ES"/>
        </w:rPr>
      </w:pPr>
      <w:r w:rsidRPr="00D17DBE">
        <w:rPr>
          <w:rFonts w:ascii="Tahoma" w:hAnsi="Tahoma" w:cs="Tahoma"/>
          <w:sz w:val="18"/>
          <w:szCs w:val="20"/>
          <w:lang w:val="es-ES"/>
        </w:rPr>
        <w:t>Licencia de Teletrabajo (WAH) disponible para Clientes con Contrato Enterprise</w:t>
      </w:r>
    </w:p>
    <w:p w:rsidR="00223A77" w:rsidRPr="00D17DBE" w:rsidRDefault="00223A77" w:rsidP="00D16C5F">
      <w:pPr>
        <w:pStyle w:val="FootnoteBulletLevel1"/>
        <w:tabs>
          <w:tab w:val="clear" w:pos="900"/>
        </w:tabs>
        <w:spacing w:before="0" w:after="0"/>
        <w:ind w:left="720" w:firstLine="0"/>
        <w:rPr>
          <w:rFonts w:ascii="Tahoma" w:hAnsi="Tahoma" w:cs="Tahoma"/>
          <w:sz w:val="18"/>
          <w:szCs w:val="18"/>
          <w:lang w:val="es-ES"/>
        </w:rPr>
      </w:pPr>
    </w:p>
    <w:p w:rsidR="00864B8A" w:rsidRPr="0061775E" w:rsidRDefault="00223A77" w:rsidP="00864B8A">
      <w:pPr>
        <w:spacing w:after="60"/>
        <w:ind w:left="720"/>
        <w:rPr>
          <w:rFonts w:cs="Tahoma"/>
        </w:rPr>
      </w:pPr>
      <w:r w:rsidRPr="0061775E">
        <w:rPr>
          <w:rFonts w:cs="Tahoma"/>
          <w:b/>
        </w:rPr>
        <w:t>Office Professional Plus 2013</w:t>
      </w:r>
    </w:p>
    <w:p w:rsidR="00223A77" w:rsidRPr="00A52D16" w:rsidRDefault="00223A77" w:rsidP="00864B8A">
      <w:pPr>
        <w:spacing w:after="60"/>
        <w:ind w:left="720"/>
        <w:rPr>
          <w:rFonts w:cs="Tahoma"/>
        </w:rPr>
      </w:pPr>
      <w:r w:rsidRPr="00A52D16">
        <w:rPr>
          <w:rFonts w:cs="Tahoma"/>
        </w:rPr>
        <w:t>Una Licencia para Office Professional Plus 2013 consiste en lo siguiente: Access 2013, Lync 2013, Excel 2013, InfoPath 2013, OneNote 2013, Outlook 2013, Office Home and Student RT 2013 Commercial Use, Office Web Apps, PowerPoint 2013, Publisher 2013 y Word 2013.</w:t>
      </w:r>
    </w:p>
    <w:p w:rsidR="00973A93" w:rsidRPr="0061775E" w:rsidRDefault="00973A93">
      <w:pPr>
        <w:rPr>
          <w:rFonts w:cs="Tahoma"/>
        </w:rPr>
      </w:pPr>
    </w:p>
    <w:p w:rsidR="00223A77" w:rsidRPr="00D17DBE" w:rsidRDefault="00223A77" w:rsidP="00AF1D88">
      <w:pPr>
        <w:keepNext/>
        <w:spacing w:after="60"/>
        <w:ind w:left="720"/>
        <w:rPr>
          <w:rFonts w:cs="Tahoma"/>
          <w:lang w:val="es-ES"/>
        </w:rPr>
      </w:pPr>
      <w:r w:rsidRPr="00D17DBE">
        <w:rPr>
          <w:rFonts w:cs="Tahoma"/>
          <w:b/>
          <w:lang w:val="es-ES"/>
        </w:rPr>
        <w:t>Incapacidad para utilizar por separado los componentes de Office Professional Plus 2013</w:t>
      </w:r>
    </w:p>
    <w:p w:rsidR="00223A77" w:rsidRPr="00D17DBE" w:rsidRDefault="00223A77" w:rsidP="00D16C5F">
      <w:pPr>
        <w:pStyle w:val="FootnoteBulletLevel1"/>
        <w:tabs>
          <w:tab w:val="clear" w:pos="900"/>
        </w:tabs>
        <w:spacing w:before="0" w:after="0"/>
        <w:ind w:left="720" w:firstLine="0"/>
        <w:rPr>
          <w:rFonts w:ascii="Tahoma" w:hAnsi="Tahoma" w:cs="Tahoma"/>
          <w:lang w:val="es-ES"/>
        </w:rPr>
      </w:pPr>
      <w:r w:rsidRPr="00D17DBE">
        <w:rPr>
          <w:rFonts w:ascii="Tahoma" w:hAnsi="Tahoma" w:cs="Tahoma"/>
          <w:sz w:val="18"/>
          <w:lang w:val="es-ES"/>
        </w:rPr>
        <w:t>Microsoft Office Professional Plus 2013 consiste en más de un producto ofrecido en virtud a una licencia individual. El software no podrá separarse para su uso en más de un equipo.</w:t>
      </w:r>
    </w:p>
    <w:p w:rsidR="00952A87" w:rsidRPr="00D17DBE" w:rsidRDefault="00952A87" w:rsidP="00D16C5F">
      <w:pPr>
        <w:ind w:left="720"/>
        <w:rPr>
          <w:rFonts w:cs="Tahoma"/>
          <w:lang w:val="es-ES"/>
        </w:rPr>
      </w:pPr>
    </w:p>
    <w:p w:rsidR="00952A87" w:rsidRPr="00D17DBE" w:rsidRDefault="00952A87" w:rsidP="00864B8A">
      <w:pPr>
        <w:spacing w:after="60"/>
        <w:ind w:left="720"/>
        <w:rPr>
          <w:rFonts w:cs="Tahoma"/>
          <w:lang w:val="es-ES"/>
        </w:rPr>
      </w:pPr>
      <w:r w:rsidRPr="00D17DBE">
        <w:rPr>
          <w:rFonts w:cs="Tahoma"/>
          <w:b/>
          <w:lang w:val="es-ES"/>
        </w:rPr>
        <w:t>Contrato Campus y School</w:t>
      </w:r>
    </w:p>
    <w:p w:rsidR="00001A9A" w:rsidRPr="00D17DBE" w:rsidRDefault="00952A87" w:rsidP="00D16C5F">
      <w:pPr>
        <w:ind w:left="720"/>
        <w:rPr>
          <w:rFonts w:cs="Tahoma"/>
          <w:lang w:val="es-ES"/>
        </w:rPr>
      </w:pPr>
      <w:r w:rsidRPr="00D17DBE">
        <w:rPr>
          <w:rFonts w:eastAsia="Calibri" w:cs="Tahoma"/>
          <w:iCs/>
          <w:color w:val="000000"/>
          <w:szCs w:val="18"/>
          <w:lang w:val="es-ES"/>
        </w:rPr>
        <w:t>Las instituciones con USL de Office 365 ProPlus asignadas a todos los miembros del personal y Profesorado pueden instalar el software de Office Professional Plus 2013 en cualquier laboratorio o biblioteca de libre acceso dentro de la Organización de la Institución.</w:t>
      </w:r>
      <w:r w:rsidR="0061775E" w:rsidRPr="00D17DBE">
        <w:rPr>
          <w:rFonts w:eastAsia="Calibri" w:cs="Tahoma"/>
          <w:iCs/>
          <w:color w:val="000000"/>
          <w:szCs w:val="18"/>
          <w:lang w:val="es-ES"/>
        </w:rPr>
        <w:t xml:space="preserve"> </w:t>
      </w:r>
      <w:r w:rsidRPr="00D17DBE">
        <w:rPr>
          <w:rFonts w:eastAsia="Calibri" w:cs="Tahoma"/>
          <w:iCs/>
          <w:color w:val="000000"/>
          <w:szCs w:val="18"/>
          <w:lang w:val="es-ES"/>
        </w:rPr>
        <w:t>De otro modo, el uso del software está sujeto a los términos de licencia de Office Professional Plus 2013.</w:t>
      </w:r>
    </w:p>
    <w:p w:rsidR="00952A87" w:rsidRPr="00D17DBE" w:rsidRDefault="00952A87" w:rsidP="00D16C5F">
      <w:pPr>
        <w:rPr>
          <w:rFonts w:cs="Tahoma"/>
          <w:lang w:val="es-ES"/>
        </w:rPr>
      </w:pPr>
    </w:p>
    <w:p w:rsidR="00133069" w:rsidRPr="00D17DBE" w:rsidRDefault="00133069" w:rsidP="00133069">
      <w:pPr>
        <w:rPr>
          <w:rFonts w:cs="Tahoma"/>
          <w:lang w:val="es-ES"/>
        </w:rPr>
      </w:pPr>
    </w:p>
    <w:p w:rsidR="00223A77" w:rsidRPr="0061775E" w:rsidRDefault="00A560B6" w:rsidP="00223A77">
      <w:pPr>
        <w:pStyle w:val="Heading3"/>
        <w:rPr>
          <w:rFonts w:ascii="Tahoma" w:hAnsi="Tahoma" w:cs="Tahoma"/>
        </w:rPr>
      </w:pPr>
      <w:bookmarkStart w:id="1004" w:name="_109_Office_Standard"/>
      <w:bookmarkStart w:id="1005" w:name="_11_Office_Standard"/>
      <w:bookmarkStart w:id="1006" w:name="_12_Office_Standard"/>
      <w:bookmarkStart w:id="1007" w:name="Aps_OfficeStandard2010"/>
      <w:bookmarkStart w:id="1008" w:name="_Toc254806115"/>
      <w:bookmarkStart w:id="1009" w:name="_Toc328146032"/>
      <w:bookmarkStart w:id="1010" w:name="Aps_7OfficeStandard2010"/>
      <w:bookmarkStart w:id="1011" w:name="_Toc336338268"/>
      <w:bookmarkStart w:id="1012" w:name="_Toc370980859"/>
      <w:bookmarkEnd w:id="1004"/>
      <w:bookmarkEnd w:id="1005"/>
      <w:bookmarkEnd w:id="1006"/>
      <w:r w:rsidRPr="0061775E">
        <w:rPr>
          <w:rFonts w:ascii="Tahoma" w:hAnsi="Tahoma" w:cs="Tahoma"/>
          <w:caps/>
          <w:color w:val="F66400"/>
          <w:sz w:val="22"/>
          <w:vertAlign w:val="superscript"/>
        </w:rPr>
        <w:t>12</w:t>
      </w:r>
      <w:r w:rsidRPr="0061775E">
        <w:rPr>
          <w:rFonts w:ascii="Tahoma" w:hAnsi="Tahoma" w:cs="Tahoma"/>
          <w:color w:val="F66400"/>
          <w:sz w:val="22"/>
        </w:rPr>
        <w:t xml:space="preserve"> Office Standard </w:t>
      </w:r>
      <w:bookmarkEnd w:id="1007"/>
      <w:bookmarkEnd w:id="1008"/>
      <w:bookmarkEnd w:id="1009"/>
      <w:r w:rsidRPr="0061775E">
        <w:rPr>
          <w:rFonts w:ascii="Tahoma" w:hAnsi="Tahoma" w:cs="Tahoma"/>
          <w:color w:val="F66400"/>
          <w:sz w:val="22"/>
        </w:rPr>
        <w:t>2013</w:t>
      </w:r>
      <w:bookmarkEnd w:id="1012"/>
    </w:p>
    <w:bookmarkEnd w:id="1010"/>
    <w:p w:rsidR="00223A77" w:rsidRPr="0061775E" w:rsidRDefault="00223A77" w:rsidP="00AE5A9F">
      <w:pPr>
        <w:rPr>
          <w:rFonts w:cs="Tahoma"/>
        </w:rPr>
      </w:pPr>
    </w:p>
    <w:p w:rsidR="00223A77" w:rsidRPr="00D17DBE" w:rsidRDefault="00223A77" w:rsidP="00346F4B">
      <w:pPr>
        <w:pStyle w:val="EndnoteText"/>
        <w:numPr>
          <w:ilvl w:val="3"/>
          <w:numId w:val="81"/>
        </w:numPr>
        <w:ind w:left="990"/>
        <w:rPr>
          <w:rFonts w:ascii="Tahoma" w:hAnsi="Tahoma" w:cs="Tahoma"/>
          <w:lang w:val="es-ES"/>
        </w:rPr>
      </w:pPr>
      <w:r w:rsidRPr="00D17DBE">
        <w:rPr>
          <w:rFonts w:ascii="Tahoma" w:hAnsi="Tahoma" w:cs="Tahoma"/>
          <w:sz w:val="18"/>
          <w:szCs w:val="20"/>
          <w:lang w:val="es-ES"/>
        </w:rPr>
        <w:t xml:space="preserve">Licencia de Teletrabajo (WAH) </w:t>
      </w:r>
      <w:r w:rsidRPr="00D17DBE">
        <w:rPr>
          <w:rFonts w:ascii="Tahoma" w:hAnsi="Tahoma" w:cs="Tahoma"/>
          <w:sz w:val="18"/>
          <w:lang w:val="es-ES"/>
        </w:rPr>
        <w:t xml:space="preserve">disponible para Clientes con Select </w:t>
      </w:r>
      <w:r w:rsidRPr="00D17DBE">
        <w:rPr>
          <w:rFonts w:ascii="Tahoma" w:hAnsi="Tahoma" w:cs="Tahoma"/>
          <w:lang w:val="es-ES"/>
        </w:rPr>
        <w:t>y Select Plus</w:t>
      </w:r>
      <w:r w:rsidRPr="00D17DBE">
        <w:rPr>
          <w:rFonts w:ascii="Tahoma" w:hAnsi="Tahoma" w:cs="Tahoma"/>
          <w:sz w:val="18"/>
          <w:lang w:val="es-ES"/>
        </w:rPr>
        <w:t xml:space="preserve"> </w:t>
      </w:r>
    </w:p>
    <w:p w:rsidR="00223A77" w:rsidRPr="00D17DBE" w:rsidRDefault="00223A77" w:rsidP="00346F4B">
      <w:pPr>
        <w:pStyle w:val="EndnoteText"/>
        <w:numPr>
          <w:ilvl w:val="3"/>
          <w:numId w:val="81"/>
        </w:numPr>
        <w:ind w:left="990"/>
        <w:rPr>
          <w:rFonts w:ascii="Tahoma" w:hAnsi="Tahoma" w:cs="Tahoma"/>
          <w:lang w:val="es-ES"/>
        </w:rPr>
      </w:pPr>
      <w:r w:rsidRPr="00D17DBE">
        <w:rPr>
          <w:rFonts w:ascii="Tahoma" w:hAnsi="Tahoma" w:cs="Tahoma"/>
          <w:sz w:val="18"/>
          <w:lang w:val="es-ES"/>
        </w:rPr>
        <w:t>Licencia de Teletrabajo (WAH) disponible para Clientes con Contrato Enterprise</w:t>
      </w:r>
    </w:p>
    <w:p w:rsidR="00223A77" w:rsidRPr="00D17DBE" w:rsidRDefault="00223A77" w:rsidP="00DF0E39">
      <w:pPr>
        <w:pStyle w:val="FootnoteBulletLevel1"/>
        <w:tabs>
          <w:tab w:val="clear" w:pos="900"/>
        </w:tabs>
        <w:spacing w:before="0" w:after="0"/>
        <w:ind w:left="720" w:firstLine="0"/>
        <w:rPr>
          <w:rFonts w:ascii="Tahoma" w:hAnsi="Tahoma" w:cs="Tahoma"/>
          <w:sz w:val="18"/>
          <w:szCs w:val="18"/>
          <w:lang w:val="es-ES"/>
        </w:rPr>
      </w:pPr>
    </w:p>
    <w:p w:rsidR="00864B8A" w:rsidRPr="0061775E" w:rsidRDefault="00223A77" w:rsidP="00864B8A">
      <w:pPr>
        <w:spacing w:after="60"/>
        <w:ind w:left="720"/>
        <w:rPr>
          <w:rFonts w:cs="Tahoma"/>
        </w:rPr>
      </w:pPr>
      <w:r w:rsidRPr="0061775E">
        <w:rPr>
          <w:rFonts w:cs="Tahoma"/>
          <w:b/>
        </w:rPr>
        <w:t>Office Standard 2013</w:t>
      </w:r>
    </w:p>
    <w:p w:rsidR="00223A77" w:rsidRPr="0061775E" w:rsidRDefault="00223A77" w:rsidP="00DF0E39">
      <w:pPr>
        <w:pStyle w:val="FootnoteBulletLevel1"/>
        <w:tabs>
          <w:tab w:val="clear" w:pos="900"/>
        </w:tabs>
        <w:spacing w:before="0" w:after="0"/>
        <w:ind w:left="720" w:firstLine="0"/>
        <w:rPr>
          <w:rFonts w:ascii="Tahoma" w:hAnsi="Tahoma" w:cs="Tahoma"/>
        </w:rPr>
      </w:pPr>
      <w:r w:rsidRPr="0061775E">
        <w:rPr>
          <w:rFonts w:ascii="Tahoma" w:hAnsi="Tahoma" w:cs="Tahoma"/>
          <w:sz w:val="18"/>
        </w:rPr>
        <w:t>Una Licencia para Office Standard 2013 consiste en lo siguiente: Excel 2013, OneNote 2013, Outlook 2013,</w:t>
      </w:r>
      <w:r w:rsidRPr="0061775E">
        <w:rPr>
          <w:rFonts w:ascii="Tahoma" w:hAnsi="Tahoma" w:cs="Tahoma"/>
        </w:rPr>
        <w:t xml:space="preserve"> Office Home and Student RT 2013 Commercial Use,</w:t>
      </w:r>
      <w:r w:rsidRPr="0061775E">
        <w:rPr>
          <w:rFonts w:ascii="Tahoma" w:hAnsi="Tahoma" w:cs="Tahoma"/>
          <w:sz w:val="18"/>
        </w:rPr>
        <w:t xml:space="preserve"> Office Web Apps, PowerPoint 2013, Publisher 2013 y Word 2013.</w:t>
      </w:r>
    </w:p>
    <w:p w:rsidR="00DF0E39" w:rsidRPr="00C57BDC" w:rsidRDefault="00DF0E39" w:rsidP="00DF0E39">
      <w:pPr>
        <w:pStyle w:val="FootnoteBulletLevel1"/>
        <w:tabs>
          <w:tab w:val="clear" w:pos="900"/>
        </w:tabs>
        <w:spacing w:before="0" w:after="0"/>
        <w:ind w:left="720" w:firstLine="0"/>
        <w:rPr>
          <w:rFonts w:ascii="Tahoma" w:hAnsi="Tahoma" w:cs="Tahoma"/>
          <w:sz w:val="18"/>
          <w:szCs w:val="18"/>
        </w:rPr>
      </w:pPr>
    </w:p>
    <w:p w:rsidR="00864B8A" w:rsidRPr="00D17DBE" w:rsidRDefault="00223A77" w:rsidP="00864B8A">
      <w:pPr>
        <w:spacing w:after="60"/>
        <w:ind w:left="720"/>
        <w:rPr>
          <w:rFonts w:cs="Tahoma"/>
          <w:lang w:val="es-ES"/>
        </w:rPr>
      </w:pPr>
      <w:r w:rsidRPr="00D17DBE">
        <w:rPr>
          <w:rFonts w:cs="Tahoma"/>
          <w:b/>
          <w:lang w:val="es-ES"/>
        </w:rPr>
        <w:t>Incapacidad para utilizar por separado los componentes de Microsoft Office Standard 2013</w:t>
      </w:r>
    </w:p>
    <w:p w:rsidR="00223A77" w:rsidRPr="00D17DBE" w:rsidRDefault="00223A77" w:rsidP="00C57BDC">
      <w:pPr>
        <w:spacing w:after="60"/>
        <w:ind w:left="720"/>
        <w:rPr>
          <w:rFonts w:cs="Tahoma"/>
          <w:lang w:val="es-ES"/>
        </w:rPr>
      </w:pPr>
      <w:r w:rsidRPr="00D17DBE">
        <w:rPr>
          <w:rFonts w:cs="Tahoma"/>
          <w:lang w:val="es-ES"/>
        </w:rPr>
        <w:t>Office Standard 2013 consiste en más de un producto ofrecido en virtud de una licencia individual. El</w:t>
      </w:r>
      <w:r w:rsidR="00C57BDC" w:rsidRPr="00D17DBE">
        <w:rPr>
          <w:rFonts w:cs="Tahoma"/>
          <w:lang w:val="es-ES"/>
        </w:rPr>
        <w:t> </w:t>
      </w:r>
      <w:r w:rsidRPr="00D17DBE">
        <w:rPr>
          <w:rFonts w:cs="Tahoma"/>
          <w:lang w:val="es-ES"/>
        </w:rPr>
        <w:t>software no podrá separarse para su uso en más de un equipo.</w:t>
      </w:r>
    </w:p>
    <w:p w:rsidR="00B2182D" w:rsidRPr="00D17DBE" w:rsidRDefault="00A560B6" w:rsidP="00461CA9">
      <w:pPr>
        <w:pStyle w:val="Heading3"/>
        <w:rPr>
          <w:rFonts w:ascii="Tahoma" w:hAnsi="Tahoma" w:cs="Tahoma"/>
          <w:lang w:val="es-ES"/>
        </w:rPr>
      </w:pPr>
      <w:bookmarkStart w:id="1013" w:name="_110_Office_365"/>
      <w:bookmarkStart w:id="1014" w:name="_12_Office_365"/>
      <w:bookmarkStart w:id="1015" w:name="_13_Office_365"/>
      <w:bookmarkStart w:id="1016" w:name="Aps_9OfficeProPlusSubUserSL"/>
      <w:bookmarkStart w:id="1017" w:name="_Toc370980860"/>
      <w:bookmarkEnd w:id="1013"/>
      <w:bookmarkEnd w:id="1014"/>
      <w:bookmarkEnd w:id="1015"/>
      <w:r w:rsidRPr="00D17DBE">
        <w:rPr>
          <w:rFonts w:ascii="Tahoma" w:hAnsi="Tahoma" w:cs="Tahoma"/>
          <w:caps/>
          <w:color w:val="F26200"/>
          <w:sz w:val="22"/>
          <w:vertAlign w:val="superscript"/>
          <w:lang w:val="es-ES"/>
        </w:rPr>
        <w:t>13</w:t>
      </w:r>
      <w:r w:rsidRPr="00D17DBE">
        <w:rPr>
          <w:rFonts w:ascii="Tahoma" w:hAnsi="Tahoma" w:cs="Tahoma"/>
          <w:color w:val="F26200"/>
          <w:sz w:val="22"/>
          <w:lang w:val="es-ES"/>
        </w:rPr>
        <w:t xml:space="preserve"> Office 365 ProPlus (SL de Usuario)</w:t>
      </w:r>
      <w:bookmarkEnd w:id="1011"/>
      <w:bookmarkEnd w:id="1017"/>
    </w:p>
    <w:bookmarkEnd w:id="1016"/>
    <w:p w:rsidR="00B2182D" w:rsidRPr="00D17DBE" w:rsidRDefault="00B2182D" w:rsidP="00AE5A9F">
      <w:pPr>
        <w:rPr>
          <w:rFonts w:cs="Tahoma"/>
          <w:lang w:val="es-ES"/>
        </w:rPr>
      </w:pPr>
    </w:p>
    <w:p w:rsidR="003418C5" w:rsidRPr="00D17DBE" w:rsidRDefault="003418C5" w:rsidP="003418C5">
      <w:pPr>
        <w:spacing w:after="60"/>
        <w:ind w:left="720"/>
        <w:rPr>
          <w:rFonts w:cs="Tahoma"/>
          <w:lang w:val="es-ES"/>
        </w:rPr>
      </w:pPr>
      <w:r w:rsidRPr="00D17DBE">
        <w:rPr>
          <w:rFonts w:cs="Tahoma"/>
          <w:b/>
          <w:bCs/>
          <w:lang w:val="es-ES"/>
        </w:rPr>
        <w:t>Elegibilidad de adquisición</w:t>
      </w:r>
    </w:p>
    <w:p w:rsidR="003418C5" w:rsidRPr="00D17DBE" w:rsidRDefault="003418C5" w:rsidP="003418C5">
      <w:pPr>
        <w:ind w:left="720"/>
        <w:rPr>
          <w:rFonts w:cs="Tahoma"/>
          <w:lang w:val="es-ES"/>
        </w:rPr>
      </w:pPr>
      <w:r w:rsidRPr="00D17DBE">
        <w:rPr>
          <w:rFonts w:cs="Tahoma"/>
          <w:lang w:val="es-ES"/>
        </w:rPr>
        <w:t xml:space="preserve">Solo puede adquirir la licencia de Office 365 ProPlus SA Transition si tiene una licencia subyacente de Office Professional Plus Software Assurance en un Contrato Enterprise vigente. </w:t>
      </w:r>
    </w:p>
    <w:p w:rsidR="003418C5" w:rsidRPr="00D17DBE" w:rsidRDefault="003418C5" w:rsidP="00864B8A">
      <w:pPr>
        <w:spacing w:after="60"/>
        <w:ind w:left="720"/>
        <w:rPr>
          <w:rFonts w:cs="Tahoma"/>
          <w:lang w:val="es-ES"/>
        </w:rPr>
      </w:pPr>
    </w:p>
    <w:p w:rsidR="005C647E" w:rsidRPr="00D17DBE" w:rsidRDefault="005C647E" w:rsidP="00864B8A">
      <w:pPr>
        <w:spacing w:after="60"/>
        <w:ind w:left="720"/>
        <w:rPr>
          <w:rFonts w:cs="Tahoma"/>
          <w:lang w:val="es-ES"/>
        </w:rPr>
      </w:pPr>
      <w:r w:rsidRPr="00D17DBE">
        <w:rPr>
          <w:rFonts w:cs="Tahoma"/>
          <w:b/>
          <w:lang w:val="es-ES"/>
        </w:rPr>
        <w:t>Campus and School</w:t>
      </w:r>
    </w:p>
    <w:p w:rsidR="005C647E" w:rsidRPr="00D17DBE" w:rsidRDefault="005C647E" w:rsidP="00810479">
      <w:pPr>
        <w:ind w:left="720"/>
        <w:rPr>
          <w:rFonts w:cs="Tahoma"/>
          <w:lang w:val="es-ES"/>
        </w:rPr>
      </w:pPr>
      <w:r w:rsidRPr="00D17DBE">
        <w:rPr>
          <w:rFonts w:cs="Tahoma"/>
          <w:color w:val="000000"/>
          <w:lang w:val="es-ES"/>
        </w:rPr>
        <w:t>Si una institución se suscribe a una USL de Office 365 ProPlus, debe adquirir una licencia para cada Usuario Cualificado en la organización de la Institución. Si una institución se registra para una Student Option para USL de Office 365 ProPlus, debe adquirir una licencia para cada Estudiante en la organización.</w:t>
      </w:r>
    </w:p>
    <w:p w:rsidR="005C647E" w:rsidRPr="00D17DBE" w:rsidRDefault="005C647E" w:rsidP="00810479">
      <w:pPr>
        <w:ind w:left="720"/>
        <w:rPr>
          <w:rFonts w:cs="Tahoma"/>
          <w:lang w:val="es-ES"/>
        </w:rPr>
      </w:pPr>
    </w:p>
    <w:p w:rsidR="008368B4" w:rsidRPr="00D17DBE" w:rsidRDefault="008368B4" w:rsidP="008368B4">
      <w:pPr>
        <w:ind w:left="720"/>
        <w:rPr>
          <w:rFonts w:cs="Tahoma"/>
          <w:lang w:val="es-ES"/>
        </w:rPr>
      </w:pPr>
      <w:r w:rsidRPr="00D17DBE">
        <w:rPr>
          <w:rFonts w:cs="Tahoma"/>
          <w:b/>
          <w:bCs/>
          <w:szCs w:val="18"/>
          <w:lang w:val="es-ES"/>
        </w:rPr>
        <w:t>Uso de Office Professional Plus 2010 o Office para Mac Standard 2011</w:t>
      </w:r>
    </w:p>
    <w:p w:rsidR="008368B4" w:rsidRPr="00D17DBE" w:rsidRDefault="008368B4" w:rsidP="00C57BDC">
      <w:pPr>
        <w:ind w:left="720"/>
        <w:rPr>
          <w:rFonts w:cs="Tahoma"/>
          <w:lang w:val="es-ES"/>
        </w:rPr>
      </w:pPr>
      <w:r w:rsidRPr="00D17DBE">
        <w:rPr>
          <w:rFonts w:cs="Tahoma"/>
          <w:bCs/>
          <w:szCs w:val="18"/>
          <w:lang w:val="es-ES"/>
        </w:rPr>
        <w:t>Con el lanzamiento del servicio actualizado para Office 365 ProPlus, se ha interrumpido su derecho de elegibilidad de soporte físico para utilizar Office Professional Plus 2010 o Office para Mac Standard 2011 en</w:t>
      </w:r>
      <w:r w:rsidR="00C57BDC" w:rsidRPr="00D17DBE">
        <w:rPr>
          <w:rFonts w:cs="Tahoma"/>
          <w:bCs/>
          <w:szCs w:val="18"/>
          <w:lang w:val="es-ES"/>
        </w:rPr>
        <w:t> </w:t>
      </w:r>
      <w:r w:rsidRPr="00D17DBE">
        <w:rPr>
          <w:rFonts w:cs="Tahoma"/>
          <w:bCs/>
          <w:szCs w:val="18"/>
          <w:lang w:val="es-ES"/>
        </w:rPr>
        <w:t>lugar del software Office 365 ProPlus software en virtud de las suscripciones activas. Usted tiene un año, hasta el 28 de febrero de 2014</w:t>
      </w:r>
      <w:r w:rsidRPr="00D17DBE">
        <w:rPr>
          <w:rFonts w:cs="Tahoma"/>
          <w:bCs/>
          <w:szCs w:val="18"/>
          <w:vertAlign w:val="superscript"/>
          <w:lang w:val="es-ES"/>
        </w:rPr>
        <w:t>,</w:t>
      </w:r>
      <w:r w:rsidRPr="00D17DBE">
        <w:rPr>
          <w:rFonts w:cs="Tahoma"/>
          <w:bCs/>
          <w:szCs w:val="18"/>
          <w:lang w:val="es-ES"/>
        </w:rPr>
        <w:t>para actualizar sus dispositivos con el soporte físico Office 365 ProPlus.</w:t>
      </w:r>
    </w:p>
    <w:p w:rsidR="00934C9A" w:rsidRPr="00D17DBE" w:rsidRDefault="00934C9A" w:rsidP="008368B4">
      <w:pPr>
        <w:ind w:left="720"/>
        <w:rPr>
          <w:rFonts w:cs="Tahoma"/>
          <w:lang w:val="es-ES"/>
        </w:rPr>
      </w:pPr>
      <w:r w:rsidRPr="00D17DBE">
        <w:rPr>
          <w:rFonts w:cs="Tahoma"/>
          <w:bCs/>
          <w:szCs w:val="18"/>
          <w:lang w:val="es-ES"/>
        </w:rPr>
        <w:t>* Consulte la lista de productos de febrero de 2013 para obtener los términos completos de derechos de elegibilidad de soporte físico para Office Professional Plus Subscription</w:t>
      </w:r>
    </w:p>
    <w:p w:rsidR="008368B4" w:rsidRPr="00D17DBE" w:rsidRDefault="008368B4" w:rsidP="008368B4">
      <w:pPr>
        <w:ind w:left="720"/>
        <w:rPr>
          <w:rFonts w:cs="Tahoma"/>
          <w:lang w:val="es-ES"/>
        </w:rPr>
      </w:pPr>
    </w:p>
    <w:p w:rsidR="008368B4" w:rsidRPr="00D17DBE" w:rsidRDefault="008368B4" w:rsidP="008368B4">
      <w:pPr>
        <w:spacing w:after="60"/>
        <w:ind w:left="720"/>
        <w:rPr>
          <w:rFonts w:cs="Tahoma"/>
          <w:lang w:val="es-ES"/>
        </w:rPr>
      </w:pPr>
      <w:r w:rsidRPr="00D17DBE">
        <w:rPr>
          <w:rFonts w:cs="Tahoma"/>
          <w:b/>
          <w:lang w:val="es-ES"/>
        </w:rPr>
        <w:t>Elegibilidad de soporte físico con Servicios de Escritorio remoto (RDS)</w:t>
      </w:r>
    </w:p>
    <w:p w:rsidR="008368B4" w:rsidRPr="00D17DBE" w:rsidRDefault="008368B4" w:rsidP="007074F2">
      <w:pPr>
        <w:ind w:left="720"/>
        <w:rPr>
          <w:rFonts w:cs="Tahoma"/>
          <w:lang w:val="es-ES"/>
        </w:rPr>
      </w:pPr>
      <w:r w:rsidRPr="00D17DBE">
        <w:rPr>
          <w:rFonts w:cs="Tahoma"/>
          <w:szCs w:val="18"/>
          <w:lang w:val="es-ES"/>
        </w:rPr>
        <w:t>Si el usuario al que usted ha asignado una licencia de Office 365 ProPlus utiliza el software en un servidor de red con rol de RDS habilitado, en lugar de instalar una copia del software proporcionado con Office 365 ProPlus en uno de los cinco dispositivos permitidos conforme a los Derechos de Uso de los Productos para Office 365 ProPlus, ese usuario puede 1) instalar una copia del software Office Professional Plus 2013 en un</w:t>
      </w:r>
      <w:r w:rsidR="007074F2" w:rsidRPr="00D17DBE">
        <w:rPr>
          <w:rFonts w:cs="Tahoma"/>
          <w:szCs w:val="18"/>
          <w:lang w:val="es-ES"/>
        </w:rPr>
        <w:t> </w:t>
      </w:r>
      <w:r w:rsidRPr="00D17DBE">
        <w:rPr>
          <w:rFonts w:cs="Tahoma"/>
          <w:szCs w:val="18"/>
          <w:lang w:val="es-ES"/>
        </w:rPr>
        <w:t>servidor de red y 2) accede al software de Office Professional Plus 2013 desde cualquier dispositivo.</w:t>
      </w:r>
      <w:r w:rsidR="0061775E" w:rsidRPr="00D17DBE">
        <w:rPr>
          <w:rFonts w:cs="Tahoma"/>
          <w:szCs w:val="18"/>
          <w:lang w:val="es-ES"/>
        </w:rPr>
        <w:t xml:space="preserve"> </w:t>
      </w:r>
      <w:r w:rsidRPr="00D17DBE">
        <w:rPr>
          <w:rFonts w:cs="Tahoma"/>
          <w:szCs w:val="18"/>
          <w:lang w:val="es-ES"/>
        </w:rPr>
        <w:t>Con</w:t>
      </w:r>
      <w:r w:rsidR="007074F2" w:rsidRPr="00D17DBE">
        <w:rPr>
          <w:rFonts w:cs="Tahoma"/>
          <w:szCs w:val="18"/>
          <w:lang w:val="es-ES"/>
        </w:rPr>
        <w:t> </w:t>
      </w:r>
      <w:r w:rsidRPr="00D17DBE">
        <w:rPr>
          <w:rFonts w:cs="Tahoma"/>
          <w:szCs w:val="18"/>
          <w:lang w:val="es-ES"/>
        </w:rPr>
        <w:t xml:space="preserve">la terminación de su suscripción de Office 365 ProPlus, debe desinstalar el software de Office Professional Plus 2013 del servidor de red. </w:t>
      </w:r>
    </w:p>
    <w:p w:rsidR="00B2182D" w:rsidRPr="00D17DBE" w:rsidRDefault="00B2182D" w:rsidP="00810479">
      <w:pPr>
        <w:ind w:left="720"/>
        <w:rPr>
          <w:rFonts w:cs="Tahoma"/>
          <w:lang w:val="es-ES"/>
        </w:rPr>
      </w:pPr>
    </w:p>
    <w:p w:rsidR="00ED6F81" w:rsidRPr="00D17DBE" w:rsidRDefault="00ED6F81" w:rsidP="00864B8A">
      <w:pPr>
        <w:spacing w:after="60"/>
        <w:ind w:left="720"/>
        <w:rPr>
          <w:rFonts w:cs="Tahoma"/>
          <w:lang w:val="es-ES"/>
        </w:rPr>
      </w:pPr>
      <w:r w:rsidRPr="00D17DBE">
        <w:rPr>
          <w:rFonts w:cs="Tahoma"/>
          <w:b/>
          <w:lang w:val="es-ES"/>
        </w:rPr>
        <w:t>Elegibilidad de soporte físico con Derechos de Windows To Go</w:t>
      </w:r>
    </w:p>
    <w:p w:rsidR="008368B4" w:rsidRPr="00D17DBE" w:rsidRDefault="008368B4" w:rsidP="00C57BDC">
      <w:pPr>
        <w:ind w:left="720"/>
        <w:rPr>
          <w:rFonts w:cs="Tahoma"/>
          <w:lang w:val="es-ES"/>
        </w:rPr>
      </w:pPr>
      <w:r w:rsidRPr="00D17DBE">
        <w:rPr>
          <w:rFonts w:cs="Tahoma"/>
          <w:szCs w:val="18"/>
          <w:lang w:val="es-ES"/>
        </w:rPr>
        <w:t>Como parte de la incorporación de los Derechos de Windows To Go, si el usuario al que usted ha asignado una licencia de Office 365 ProPlus invoca el derecho a utilizar software conforme a los Derechos de Windows to Go, en lugar de instalar una copia del software proporcionada con Office 365 ProPlus en uno de</w:t>
      </w:r>
      <w:r w:rsidR="007074F2" w:rsidRPr="00D17DBE">
        <w:rPr>
          <w:rFonts w:cs="Tahoma"/>
          <w:szCs w:val="18"/>
          <w:lang w:val="es-ES"/>
        </w:rPr>
        <w:t> </w:t>
      </w:r>
      <w:r w:rsidRPr="00D17DBE">
        <w:rPr>
          <w:rFonts w:cs="Tahoma"/>
          <w:szCs w:val="18"/>
          <w:lang w:val="es-ES"/>
        </w:rPr>
        <w:t xml:space="preserve">los cinco dispositivos permitidos conforme a los Derechos de Uso de los Productos para Office 365 ProPlus, ese usuario puede 1) instalar una copia del software Office Professional Plus </w:t>
      </w:r>
      <w:r w:rsidRPr="00D17DBE">
        <w:rPr>
          <w:rFonts w:cs="Tahoma"/>
          <w:color w:val="000000" w:themeColor="text1"/>
          <w:szCs w:val="18"/>
          <w:lang w:val="es-ES"/>
        </w:rPr>
        <w:t>2013 en la unidad USB</w:t>
      </w:r>
      <w:r w:rsidR="007074F2" w:rsidRPr="00D17DBE">
        <w:rPr>
          <w:rFonts w:cs="Tahoma"/>
          <w:szCs w:val="18"/>
          <w:lang w:val="es-ES"/>
        </w:rPr>
        <w:t> </w:t>
      </w:r>
      <w:r w:rsidRPr="00D17DBE">
        <w:rPr>
          <w:rFonts w:cs="Tahoma"/>
          <w:color w:val="000000" w:themeColor="text1"/>
          <w:szCs w:val="18"/>
          <w:lang w:val="es-ES"/>
        </w:rPr>
        <w:t xml:space="preserve">utilizada para los Derechos de Windows to Go y 2) utilizar el software Office Professional Plus 2013 </w:t>
      </w:r>
      <w:r w:rsidRPr="00D17DBE">
        <w:rPr>
          <w:rFonts w:cs="Tahoma"/>
          <w:szCs w:val="18"/>
          <w:lang w:val="es-ES"/>
        </w:rPr>
        <w:t>en</w:t>
      </w:r>
      <w:r w:rsidR="007074F2" w:rsidRPr="00D17DBE">
        <w:rPr>
          <w:rFonts w:cs="Tahoma"/>
          <w:szCs w:val="18"/>
          <w:lang w:val="es-ES"/>
        </w:rPr>
        <w:t> </w:t>
      </w:r>
      <w:r w:rsidRPr="00D17DBE">
        <w:rPr>
          <w:rFonts w:cs="Tahoma"/>
          <w:szCs w:val="18"/>
          <w:lang w:val="es-ES"/>
        </w:rPr>
        <w:t>esa unidad USB en cualquier dispositivo. Con la terminación de su suscripción de Office 365 ProPlus, debe desinstalar el</w:t>
      </w:r>
      <w:r w:rsidR="00C57BDC" w:rsidRPr="00D17DBE">
        <w:rPr>
          <w:rFonts w:cs="Tahoma"/>
          <w:szCs w:val="18"/>
          <w:lang w:val="es-ES"/>
        </w:rPr>
        <w:t> </w:t>
      </w:r>
      <w:r w:rsidRPr="00D17DBE">
        <w:rPr>
          <w:rFonts w:cs="Tahoma"/>
          <w:szCs w:val="18"/>
          <w:lang w:val="es-ES"/>
        </w:rPr>
        <w:t xml:space="preserve">software de Office Professional Plus 2013 de la unidad USB. </w:t>
      </w:r>
    </w:p>
    <w:p w:rsidR="00ED6F81" w:rsidRPr="00D17DBE" w:rsidRDefault="00ED6F81" w:rsidP="00810479">
      <w:pPr>
        <w:ind w:left="720"/>
        <w:rPr>
          <w:rFonts w:cs="Tahoma"/>
          <w:lang w:val="es-ES"/>
        </w:rPr>
      </w:pPr>
    </w:p>
    <w:p w:rsidR="00B2182D" w:rsidRPr="00D17DBE" w:rsidRDefault="00B2182D" w:rsidP="00864B8A">
      <w:pPr>
        <w:spacing w:after="60"/>
        <w:ind w:left="720"/>
        <w:rPr>
          <w:rFonts w:cs="Tahoma"/>
          <w:lang w:val="es-ES"/>
        </w:rPr>
      </w:pPr>
      <w:r w:rsidRPr="00D17DBE">
        <w:rPr>
          <w:rFonts w:cs="Tahoma"/>
          <w:b/>
          <w:lang w:val="es-ES"/>
        </w:rPr>
        <w:t>Derechos de cambio a una versión anterior</w:t>
      </w:r>
    </w:p>
    <w:p w:rsidR="008368B4" w:rsidRPr="00D17DBE" w:rsidRDefault="008368B4" w:rsidP="008368B4">
      <w:pPr>
        <w:ind w:left="720"/>
        <w:rPr>
          <w:rFonts w:cs="Tahoma"/>
          <w:lang w:val="es-ES"/>
        </w:rPr>
      </w:pPr>
      <w:r w:rsidRPr="00D17DBE">
        <w:rPr>
          <w:rFonts w:cs="Tahoma"/>
          <w:bCs/>
          <w:szCs w:val="18"/>
          <w:lang w:val="es-ES"/>
        </w:rPr>
        <w:t xml:space="preserve">El servicio de Office 365 ProPlus no tiene derechos para cambiar a una versión anterior. Para obtener más información acerca de los requisitos de actualización de Servicios Online, visite los Derechos de Uso de los Productos (PUR) de Microsoft en el siguiente vínculo: </w:t>
      </w:r>
      <w:hyperlink r:id="rId37" w:history="1">
        <w:r w:rsidRPr="00D17DBE">
          <w:rPr>
            <w:rStyle w:val="Hyperlink"/>
            <w:rFonts w:cs="Tahoma"/>
            <w:bCs/>
            <w:szCs w:val="18"/>
            <w:lang w:val="es-ES"/>
          </w:rPr>
          <w:t>www.microsoftvolumelicensing.com/userights/PUR.aspx</w:t>
        </w:r>
      </w:hyperlink>
    </w:p>
    <w:p w:rsidR="00AE5A9F" w:rsidRPr="00D17DBE" w:rsidRDefault="00AE5A9F" w:rsidP="00AE5A9F">
      <w:pPr>
        <w:rPr>
          <w:rFonts w:cs="Tahoma"/>
          <w:lang w:val="es-ES"/>
        </w:rPr>
      </w:pPr>
      <w:bookmarkStart w:id="1018" w:name="Srv_9OutlookMac2011"/>
    </w:p>
    <w:p w:rsidR="00AE5A9F" w:rsidRPr="00D17DBE" w:rsidRDefault="00AE5A9F" w:rsidP="00AE5A9F">
      <w:pPr>
        <w:rPr>
          <w:rFonts w:cs="Tahoma"/>
          <w:lang w:val="es-ES"/>
        </w:rPr>
      </w:pPr>
    </w:p>
    <w:p w:rsidR="00704723" w:rsidRPr="00D17DBE" w:rsidRDefault="00A560B6" w:rsidP="00704723">
      <w:pPr>
        <w:pStyle w:val="Heading3"/>
        <w:rPr>
          <w:rFonts w:ascii="Tahoma" w:hAnsi="Tahoma" w:cs="Tahoma"/>
          <w:lang w:val="es-ES"/>
        </w:rPr>
      </w:pPr>
      <w:bookmarkStart w:id="1019" w:name="_121_Outlook_for"/>
      <w:bookmarkStart w:id="1020" w:name="_13_Outlook_for"/>
      <w:bookmarkStart w:id="1021" w:name="_14_Outlook_para"/>
      <w:bookmarkStart w:id="1022" w:name="_Toc336338270"/>
      <w:bookmarkStart w:id="1023" w:name="_Toc370980861"/>
      <w:bookmarkEnd w:id="1019"/>
      <w:bookmarkEnd w:id="1020"/>
      <w:bookmarkEnd w:id="1021"/>
      <w:r w:rsidRPr="00D17DBE">
        <w:rPr>
          <w:rFonts w:ascii="Tahoma" w:hAnsi="Tahoma" w:cs="Tahoma"/>
          <w:caps/>
          <w:color w:val="F66400"/>
          <w:sz w:val="22"/>
          <w:vertAlign w:val="superscript"/>
          <w:lang w:val="es-ES"/>
        </w:rPr>
        <w:t>14</w:t>
      </w:r>
      <w:r w:rsidRPr="00D17DBE">
        <w:rPr>
          <w:rFonts w:ascii="Tahoma" w:hAnsi="Tahoma" w:cs="Tahoma"/>
          <w:color w:val="F66400"/>
          <w:sz w:val="22"/>
          <w:lang w:val="es-ES"/>
        </w:rPr>
        <w:t xml:space="preserve"> Outlook para Mac 2011</w:t>
      </w:r>
      <w:bookmarkEnd w:id="1022"/>
      <w:bookmarkEnd w:id="1023"/>
      <w:r w:rsidRPr="00D17DBE">
        <w:rPr>
          <w:rFonts w:ascii="Tahoma" w:hAnsi="Tahoma" w:cs="Tahoma"/>
          <w:color w:val="F66400"/>
          <w:sz w:val="22"/>
          <w:lang w:val="es-ES"/>
        </w:rPr>
        <w:t xml:space="preserve"> </w:t>
      </w:r>
    </w:p>
    <w:bookmarkEnd w:id="1018"/>
    <w:p w:rsidR="00704723" w:rsidRPr="00D17DBE" w:rsidRDefault="00704723" w:rsidP="00AE5A9F">
      <w:pPr>
        <w:rPr>
          <w:rFonts w:cs="Tahoma"/>
          <w:lang w:val="es-ES"/>
        </w:rPr>
      </w:pPr>
    </w:p>
    <w:p w:rsidR="00704723" w:rsidRPr="00D17DBE" w:rsidRDefault="00704723" w:rsidP="00864B8A">
      <w:pPr>
        <w:spacing w:after="60"/>
        <w:ind w:left="720"/>
        <w:rPr>
          <w:rFonts w:cs="Tahoma"/>
          <w:lang w:val="es-ES"/>
        </w:rPr>
      </w:pPr>
      <w:r w:rsidRPr="00D17DBE">
        <w:rPr>
          <w:rFonts w:cs="Tahoma"/>
          <w:b/>
          <w:lang w:val="es-ES"/>
        </w:rPr>
        <w:t>Ruta de migración de Software Assurance para Entourage para Mac 2008</w:t>
      </w:r>
    </w:p>
    <w:p w:rsidR="00223A77" w:rsidRPr="00D17DBE" w:rsidRDefault="00704723" w:rsidP="00AE5A9F">
      <w:pPr>
        <w:adjustRightInd w:val="0"/>
        <w:ind w:left="720"/>
        <w:textAlignment w:val="baseline"/>
        <w:rPr>
          <w:rFonts w:cs="Tahoma"/>
          <w:lang w:val="es-ES"/>
        </w:rPr>
      </w:pPr>
      <w:r w:rsidRPr="00D17DBE">
        <w:rPr>
          <w:rFonts w:cs="Tahoma"/>
          <w:szCs w:val="20"/>
          <w:lang w:val="es-ES"/>
        </w:rPr>
        <w:t>La versión sucesora de Entourage para Mac</w:t>
      </w:r>
      <w:bookmarkStart w:id="1024" w:name="Srv_8Project2010Pro"/>
      <w:r w:rsidRPr="00D17DBE">
        <w:rPr>
          <w:rFonts w:cs="Tahoma"/>
          <w:szCs w:val="20"/>
          <w:lang w:val="es-ES"/>
        </w:rPr>
        <w:t xml:space="preserve"> 2008 es Outlook para Mac 2011.</w:t>
      </w:r>
    </w:p>
    <w:p w:rsidR="00AE5A9F" w:rsidRPr="00D17DBE" w:rsidRDefault="00AE5A9F" w:rsidP="00AE5A9F">
      <w:pPr>
        <w:adjustRightInd w:val="0"/>
        <w:textAlignment w:val="baseline"/>
        <w:rPr>
          <w:rFonts w:cs="Tahoma"/>
          <w:lang w:val="es-ES"/>
        </w:rPr>
      </w:pPr>
    </w:p>
    <w:p w:rsidR="00223A77" w:rsidRPr="00D17DBE" w:rsidRDefault="00A560B6" w:rsidP="00223A77">
      <w:pPr>
        <w:pStyle w:val="Heading3"/>
        <w:rPr>
          <w:rFonts w:ascii="Tahoma" w:hAnsi="Tahoma" w:cs="Tahoma"/>
          <w:lang w:val="pt-BR"/>
        </w:rPr>
      </w:pPr>
      <w:bookmarkStart w:id="1025" w:name="_132_Project_2013"/>
      <w:bookmarkStart w:id="1026" w:name="_14_Project_Professional"/>
      <w:bookmarkStart w:id="1027" w:name="_15_Project_Professional"/>
      <w:bookmarkStart w:id="1028" w:name="_Toc336338271"/>
      <w:bookmarkStart w:id="1029" w:name="_Toc254806116"/>
      <w:bookmarkStart w:id="1030" w:name="Srv_Project2010Pro"/>
      <w:bookmarkStart w:id="1031" w:name="Aps_8Project2010Pro"/>
      <w:bookmarkStart w:id="1032" w:name="_Toc370980862"/>
      <w:bookmarkEnd w:id="1025"/>
      <w:bookmarkEnd w:id="1026"/>
      <w:bookmarkEnd w:id="1027"/>
      <w:r w:rsidRPr="00D17DBE">
        <w:rPr>
          <w:rFonts w:ascii="Tahoma" w:hAnsi="Tahoma" w:cs="Tahoma"/>
          <w:caps/>
          <w:color w:val="F66400"/>
          <w:sz w:val="22"/>
          <w:vertAlign w:val="superscript"/>
          <w:lang w:val="pt-BR"/>
        </w:rPr>
        <w:t>15</w:t>
      </w:r>
      <w:r w:rsidRPr="00D17DBE">
        <w:rPr>
          <w:rFonts w:ascii="Tahoma" w:hAnsi="Tahoma" w:cs="Tahoma"/>
          <w:color w:val="F66400"/>
          <w:sz w:val="22"/>
          <w:lang w:val="pt-BR"/>
        </w:rPr>
        <w:t xml:space="preserve"> Project Professional 2013</w:t>
      </w:r>
      <w:bookmarkEnd w:id="1028"/>
      <w:bookmarkEnd w:id="1032"/>
      <w:r w:rsidRPr="00D17DBE">
        <w:rPr>
          <w:rFonts w:ascii="Tahoma" w:hAnsi="Tahoma" w:cs="Tahoma"/>
          <w:color w:val="F66400"/>
          <w:sz w:val="22"/>
          <w:lang w:val="pt-BR"/>
        </w:rPr>
        <w:t xml:space="preserve"> </w:t>
      </w:r>
      <w:bookmarkEnd w:id="1029"/>
    </w:p>
    <w:bookmarkEnd w:id="1024"/>
    <w:bookmarkEnd w:id="1030"/>
    <w:bookmarkEnd w:id="1031"/>
    <w:p w:rsidR="00223A77" w:rsidRPr="00D17DBE" w:rsidRDefault="00223A77" w:rsidP="00AE5A9F">
      <w:pPr>
        <w:ind w:left="720"/>
        <w:rPr>
          <w:rFonts w:cs="Tahoma"/>
          <w:szCs w:val="18"/>
          <w:lang w:val="pt-BR"/>
        </w:rPr>
      </w:pPr>
    </w:p>
    <w:p w:rsidR="00223A77" w:rsidRPr="00D17DBE" w:rsidRDefault="00223A77" w:rsidP="00864B8A">
      <w:pPr>
        <w:spacing w:after="60"/>
        <w:ind w:left="720"/>
        <w:rPr>
          <w:rFonts w:cs="Tahoma"/>
          <w:szCs w:val="18"/>
          <w:lang w:val="pt-BR"/>
        </w:rPr>
      </w:pPr>
      <w:r w:rsidRPr="00D17DBE">
        <w:rPr>
          <w:rFonts w:cs="Tahoma"/>
          <w:b/>
          <w:szCs w:val="18"/>
          <w:lang w:val="pt-BR"/>
        </w:rPr>
        <w:t>Licencia CAL gratuita de Project Server</w:t>
      </w:r>
    </w:p>
    <w:p w:rsidR="00223A77" w:rsidRPr="00D17DBE" w:rsidRDefault="00223A77" w:rsidP="00414FE4">
      <w:pPr>
        <w:pStyle w:val="EndnoteText"/>
        <w:ind w:left="720"/>
        <w:rPr>
          <w:rFonts w:ascii="Tahoma" w:hAnsi="Tahoma" w:cs="Tahoma"/>
          <w:sz w:val="18"/>
          <w:szCs w:val="18"/>
          <w:lang w:val="pt-BR"/>
        </w:rPr>
      </w:pPr>
      <w:r w:rsidRPr="00D17DBE">
        <w:rPr>
          <w:rStyle w:val="EndnoteTextChar"/>
          <w:rFonts w:ascii="Tahoma" w:hAnsi="Tahoma" w:cs="Tahoma"/>
          <w:sz w:val="18"/>
          <w:szCs w:val="18"/>
          <w:lang w:val="pt-BR"/>
        </w:rPr>
        <w:t>Se considerará que los Clientes con licencia para Project Professional 2013 disponen de una CAL de</w:t>
      </w:r>
      <w:r w:rsidR="00414FE4" w:rsidRPr="00D17DBE">
        <w:rPr>
          <w:rStyle w:val="EndnoteTextChar"/>
          <w:rFonts w:ascii="Tahoma" w:hAnsi="Tahoma" w:cs="Tahoma"/>
          <w:sz w:val="18"/>
          <w:szCs w:val="18"/>
          <w:lang w:val="pt-BR"/>
        </w:rPr>
        <w:t> </w:t>
      </w:r>
      <w:r w:rsidRPr="00D17DBE">
        <w:rPr>
          <w:rStyle w:val="EndnoteTextChar"/>
          <w:rFonts w:ascii="Tahoma" w:hAnsi="Tahoma" w:cs="Tahoma"/>
          <w:sz w:val="18"/>
          <w:szCs w:val="18"/>
          <w:lang w:val="pt-BR"/>
        </w:rPr>
        <w:t>Dispositivo de Project Server 2013. El derecho a acceder a Project Server 2013 en virtud de esa</w:t>
      </w:r>
      <w:r w:rsidR="00414FE4" w:rsidRPr="00D17DBE">
        <w:rPr>
          <w:rStyle w:val="EndnoteTextChar"/>
          <w:rFonts w:ascii="Tahoma" w:hAnsi="Tahoma" w:cs="Tahoma"/>
          <w:sz w:val="18"/>
          <w:szCs w:val="18"/>
          <w:lang w:val="pt-BR"/>
        </w:rPr>
        <w:t> </w:t>
      </w:r>
      <w:r w:rsidRPr="00D17DBE">
        <w:rPr>
          <w:rStyle w:val="EndnoteTextChar"/>
          <w:rFonts w:ascii="Tahoma" w:hAnsi="Tahoma" w:cs="Tahoma"/>
          <w:sz w:val="18"/>
          <w:szCs w:val="18"/>
          <w:lang w:val="pt-BR"/>
        </w:rPr>
        <w:t>licencia</w:t>
      </w:r>
      <w:r w:rsidR="00414FE4" w:rsidRPr="00D17DBE">
        <w:rPr>
          <w:rStyle w:val="EndnoteTextChar"/>
          <w:rFonts w:ascii="Tahoma" w:hAnsi="Tahoma" w:cs="Tahoma"/>
          <w:sz w:val="18"/>
          <w:szCs w:val="18"/>
          <w:lang w:val="pt-BR"/>
        </w:rPr>
        <w:t> </w:t>
      </w:r>
      <w:r w:rsidRPr="00D17DBE">
        <w:rPr>
          <w:rStyle w:val="EndnoteTextChar"/>
          <w:rFonts w:ascii="Tahoma" w:hAnsi="Tahoma" w:cs="Tahoma"/>
          <w:sz w:val="18"/>
          <w:szCs w:val="18"/>
          <w:lang w:val="pt-BR"/>
        </w:rPr>
        <w:t>CAL vencerá cuando venza la Licencia de Project Professional correspondiente.</w:t>
      </w:r>
    </w:p>
    <w:p w:rsidR="00223A77" w:rsidRPr="00D17DBE" w:rsidRDefault="00223A77" w:rsidP="00AE5A9F">
      <w:pPr>
        <w:pStyle w:val="EndnoteText"/>
        <w:ind w:left="720"/>
        <w:rPr>
          <w:rFonts w:ascii="Tahoma" w:hAnsi="Tahoma" w:cs="Tahoma"/>
          <w:sz w:val="18"/>
          <w:szCs w:val="18"/>
          <w:lang w:val="es-ES"/>
        </w:rPr>
      </w:pPr>
      <w:r w:rsidRPr="00D17DBE">
        <w:rPr>
          <w:rStyle w:val="EndnoteTextChar"/>
          <w:rFonts w:ascii="Tahoma" w:hAnsi="Tahoma" w:cs="Tahoma"/>
          <w:sz w:val="18"/>
          <w:szCs w:val="18"/>
          <w:lang w:val="pt-BR"/>
        </w:rPr>
        <w:lastRenderedPageBreak/>
        <w:t xml:space="preserve">Se considerará que los Clientes con cobertura de Software Assurance activa para su licencia de Project Professional disponen de Software Assurance para sus CAL gratuitas de Project Server. </w:t>
      </w:r>
      <w:r w:rsidRPr="00D17DBE">
        <w:rPr>
          <w:rStyle w:val="EndnoteTextChar"/>
          <w:rFonts w:ascii="Tahoma" w:hAnsi="Tahoma" w:cs="Tahoma"/>
          <w:sz w:val="18"/>
          <w:szCs w:val="18"/>
          <w:lang w:val="es-ES"/>
        </w:rPr>
        <w:t>Dicha cobertura expirará cuando expire la cobertura de Project Professional correspondiente.</w:t>
      </w:r>
    </w:p>
    <w:p w:rsidR="00223A77" w:rsidRPr="00D17DBE" w:rsidRDefault="00223A77" w:rsidP="00AE5A9F">
      <w:pPr>
        <w:pStyle w:val="EndnoteText"/>
        <w:ind w:left="720"/>
        <w:rPr>
          <w:rFonts w:ascii="Tahoma" w:hAnsi="Tahoma" w:cs="Tahoma"/>
          <w:sz w:val="18"/>
          <w:szCs w:val="18"/>
          <w:lang w:val="es-ES"/>
        </w:rPr>
      </w:pPr>
    </w:p>
    <w:p w:rsidR="00223A77" w:rsidRPr="00D17DBE" w:rsidRDefault="00223A77" w:rsidP="00AE5A9F">
      <w:pPr>
        <w:pStyle w:val="EndnoteText"/>
        <w:ind w:left="720"/>
        <w:rPr>
          <w:rFonts w:ascii="Tahoma" w:hAnsi="Tahoma" w:cs="Tahoma"/>
          <w:sz w:val="18"/>
          <w:szCs w:val="18"/>
          <w:lang w:val="es-ES"/>
        </w:rPr>
      </w:pPr>
      <w:r w:rsidRPr="00D17DBE">
        <w:rPr>
          <w:rStyle w:val="EndnoteTextChar"/>
          <w:rFonts w:ascii="Tahoma" w:hAnsi="Tahoma" w:cs="Tahoma"/>
          <w:sz w:val="18"/>
          <w:szCs w:val="18"/>
          <w:lang w:val="es-ES"/>
        </w:rPr>
        <w:t>Consulte las notas de condiciones del producto de Project Server para obtener información sobre los derechos adicionales aplicables a estas CAL.</w:t>
      </w:r>
    </w:p>
    <w:p w:rsidR="00AE5A9F" w:rsidRPr="00D17DBE" w:rsidRDefault="00AE5A9F" w:rsidP="00AE5A9F">
      <w:pPr>
        <w:rPr>
          <w:rFonts w:cs="Tahoma"/>
          <w:szCs w:val="18"/>
          <w:lang w:val="es-ES"/>
        </w:rPr>
      </w:pPr>
    </w:p>
    <w:p w:rsidR="00AE5A9F" w:rsidRPr="00D17DBE" w:rsidRDefault="00AE5A9F" w:rsidP="00AE5A9F">
      <w:pPr>
        <w:rPr>
          <w:rFonts w:cs="Tahoma"/>
          <w:szCs w:val="18"/>
          <w:lang w:val="es-ES"/>
        </w:rPr>
      </w:pPr>
    </w:p>
    <w:p w:rsidR="002202DB" w:rsidRPr="00D17DBE" w:rsidRDefault="00A560B6" w:rsidP="00D824E9">
      <w:pPr>
        <w:pStyle w:val="Heading3"/>
        <w:keepNext/>
        <w:rPr>
          <w:rFonts w:ascii="Tahoma" w:hAnsi="Tahoma" w:cs="Tahoma"/>
          <w:lang w:val="es-ES"/>
        </w:rPr>
      </w:pPr>
      <w:bookmarkStart w:id="1033" w:name="_143_Project_Pro"/>
      <w:bookmarkStart w:id="1034" w:name="_15_Project_Pro"/>
      <w:bookmarkStart w:id="1035" w:name="_16_Project_Pro"/>
      <w:bookmarkStart w:id="1036" w:name="_Toc370980863"/>
      <w:bookmarkEnd w:id="1033"/>
      <w:bookmarkEnd w:id="1034"/>
      <w:bookmarkEnd w:id="1035"/>
      <w:r w:rsidRPr="00D17DBE">
        <w:rPr>
          <w:rFonts w:ascii="Tahoma" w:hAnsi="Tahoma" w:cs="Tahoma"/>
          <w:caps/>
          <w:color w:val="F66400"/>
          <w:sz w:val="22"/>
          <w:vertAlign w:val="superscript"/>
          <w:lang w:val="es-ES"/>
        </w:rPr>
        <w:t>16</w:t>
      </w:r>
      <w:r w:rsidRPr="00D17DBE">
        <w:rPr>
          <w:rFonts w:ascii="Tahoma" w:hAnsi="Tahoma" w:cs="Tahoma"/>
          <w:caps/>
          <w:color w:val="F66400"/>
          <w:sz w:val="22"/>
          <w:lang w:val="es-ES"/>
        </w:rPr>
        <w:t xml:space="preserve"> </w:t>
      </w:r>
      <w:r w:rsidRPr="00D17DBE">
        <w:rPr>
          <w:rFonts w:ascii="Tahoma" w:hAnsi="Tahoma" w:cs="Tahoma"/>
          <w:color w:val="F66400"/>
          <w:sz w:val="22"/>
          <w:lang w:val="es-ES"/>
        </w:rPr>
        <w:t>Project Pro para Office 365</w:t>
      </w:r>
      <w:bookmarkEnd w:id="1036"/>
      <w:r w:rsidRPr="00D17DBE">
        <w:rPr>
          <w:rFonts w:ascii="Tahoma" w:hAnsi="Tahoma" w:cs="Tahoma"/>
          <w:color w:val="F66400"/>
          <w:sz w:val="22"/>
          <w:lang w:val="es-ES"/>
        </w:rPr>
        <w:t xml:space="preserve"> </w:t>
      </w:r>
    </w:p>
    <w:p w:rsidR="00A32FE7" w:rsidRPr="00D17DBE" w:rsidRDefault="00A32FE7" w:rsidP="00D824E9">
      <w:pPr>
        <w:keepNext/>
        <w:rPr>
          <w:rFonts w:cs="Tahoma"/>
          <w:lang w:val="es-ES"/>
        </w:rPr>
      </w:pPr>
    </w:p>
    <w:p w:rsidR="002202DB" w:rsidRPr="00D17DBE" w:rsidRDefault="002202DB" w:rsidP="002202DB">
      <w:pPr>
        <w:spacing w:after="60"/>
        <w:ind w:left="720"/>
        <w:rPr>
          <w:rFonts w:cs="Tahoma"/>
          <w:lang w:val="es-ES"/>
        </w:rPr>
      </w:pPr>
      <w:r w:rsidRPr="00D17DBE">
        <w:rPr>
          <w:rFonts w:cs="Tahoma"/>
          <w:b/>
          <w:lang w:val="es-ES"/>
        </w:rPr>
        <w:t>Elegibilidad de soporte físico con Servicios de Escritorio remoto (RDS)</w:t>
      </w:r>
    </w:p>
    <w:p w:rsidR="002202DB" w:rsidRPr="00D17DBE" w:rsidRDefault="002202DB" w:rsidP="002202DB">
      <w:pPr>
        <w:ind w:left="720"/>
        <w:rPr>
          <w:rFonts w:cs="Tahoma"/>
          <w:lang w:val="es-ES"/>
        </w:rPr>
      </w:pPr>
      <w:r w:rsidRPr="00D17DBE">
        <w:rPr>
          <w:rFonts w:cs="Tahoma"/>
          <w:szCs w:val="18"/>
          <w:lang w:val="es-ES"/>
        </w:rPr>
        <w:t>Si el usuario al que usted ha cedido una licencia de Project Pro para Office 365 utiliza el software en un servidor de red con rol de RDS habilitado, en lugar de instalar una copia del software proporcionado con Project Pro para Office 365 en uno de los cinco dispositivos permitidos conforme a los Derechos de Uso de los Productos para Project Pro para Office 365, ese usuario puede 1) instalar una copia del software Project Professional 2013 en un servidor de red y 2) acceder al software Project Professional 2013desde cualquier dispositivo.</w:t>
      </w:r>
      <w:r w:rsidR="0061775E" w:rsidRPr="00D17DBE">
        <w:rPr>
          <w:rFonts w:cs="Tahoma"/>
          <w:szCs w:val="18"/>
          <w:lang w:val="es-ES"/>
        </w:rPr>
        <w:t xml:space="preserve"> </w:t>
      </w:r>
      <w:r w:rsidRPr="00D17DBE">
        <w:rPr>
          <w:rFonts w:cs="Tahoma"/>
          <w:szCs w:val="18"/>
          <w:lang w:val="es-ES"/>
        </w:rPr>
        <w:t xml:space="preserve">Con la terminación de su suscripción de Project Pro para Office 365, debe desinstalar el software Project Professional 2013 del servidor de red. </w:t>
      </w:r>
    </w:p>
    <w:p w:rsidR="002202DB" w:rsidRPr="00D17DBE" w:rsidRDefault="002202DB" w:rsidP="002202DB">
      <w:pPr>
        <w:ind w:left="720"/>
        <w:rPr>
          <w:rFonts w:cs="Tahoma"/>
          <w:lang w:val="es-ES"/>
        </w:rPr>
      </w:pPr>
    </w:p>
    <w:p w:rsidR="002202DB" w:rsidRPr="00D17DBE" w:rsidRDefault="002202DB" w:rsidP="002202DB">
      <w:pPr>
        <w:spacing w:after="60"/>
        <w:ind w:left="720"/>
        <w:rPr>
          <w:rFonts w:cs="Tahoma"/>
          <w:lang w:val="es-ES"/>
        </w:rPr>
      </w:pPr>
      <w:r w:rsidRPr="00D17DBE">
        <w:rPr>
          <w:rFonts w:cs="Tahoma"/>
          <w:b/>
          <w:lang w:val="es-ES"/>
        </w:rPr>
        <w:t>Derechos de cambio a una versión anterior</w:t>
      </w:r>
    </w:p>
    <w:p w:rsidR="002202DB" w:rsidRPr="00D17DBE" w:rsidRDefault="002202DB" w:rsidP="00C57BDC">
      <w:pPr>
        <w:ind w:left="720"/>
        <w:rPr>
          <w:rFonts w:cs="Tahoma"/>
          <w:lang w:val="es-ES"/>
        </w:rPr>
      </w:pPr>
      <w:r w:rsidRPr="00D17DBE">
        <w:rPr>
          <w:rFonts w:cs="Tahoma"/>
          <w:bCs/>
          <w:szCs w:val="18"/>
          <w:lang w:val="es-ES"/>
        </w:rPr>
        <w:t>El servicio de Project Pro para Office 365 no tiene derechos para cambiar a una versión anterior. Para</w:t>
      </w:r>
      <w:r w:rsidR="00C57BDC" w:rsidRPr="00D17DBE">
        <w:rPr>
          <w:rFonts w:cs="Tahoma"/>
          <w:bCs/>
          <w:szCs w:val="18"/>
          <w:lang w:val="es-ES"/>
        </w:rPr>
        <w:t> </w:t>
      </w:r>
      <w:r w:rsidRPr="00D17DBE">
        <w:rPr>
          <w:rFonts w:cs="Tahoma"/>
          <w:bCs/>
          <w:szCs w:val="18"/>
          <w:lang w:val="es-ES"/>
        </w:rPr>
        <w:t xml:space="preserve">obtener más información acerca de los requisitos de actualización de Servicios Online, visite los Derechos de Uso de los Productos (PUR) de Microsoft en el siguiente vínculo: </w:t>
      </w:r>
      <w:hyperlink r:id="rId38" w:history="1">
        <w:r w:rsidRPr="00D17DBE">
          <w:rPr>
            <w:rStyle w:val="Hyperlink"/>
            <w:rFonts w:cs="Tahoma"/>
            <w:bCs/>
            <w:szCs w:val="18"/>
            <w:lang w:val="es-ES"/>
          </w:rPr>
          <w:t>http://www.microsoftvolumelicensing.com/userights/PUR.aspx</w:t>
        </w:r>
      </w:hyperlink>
    </w:p>
    <w:p w:rsidR="002202DB" w:rsidRPr="00D17DBE" w:rsidRDefault="002202DB" w:rsidP="00AE5A9F">
      <w:pPr>
        <w:rPr>
          <w:rFonts w:cs="Tahoma"/>
          <w:lang w:val="es-ES"/>
        </w:rPr>
      </w:pPr>
    </w:p>
    <w:p w:rsidR="002202DB" w:rsidRPr="00D17DBE" w:rsidRDefault="002202DB" w:rsidP="00AE5A9F">
      <w:pPr>
        <w:rPr>
          <w:rFonts w:cs="Tahoma"/>
          <w:lang w:val="es-ES"/>
        </w:rPr>
      </w:pPr>
    </w:p>
    <w:p w:rsidR="00223A77" w:rsidRPr="00D17DBE" w:rsidRDefault="00A560B6" w:rsidP="002541AE">
      <w:pPr>
        <w:pStyle w:val="Heading3"/>
        <w:rPr>
          <w:rFonts w:ascii="Tahoma" w:hAnsi="Tahoma" w:cs="Tahoma"/>
          <w:lang w:val="es-ES"/>
        </w:rPr>
      </w:pPr>
      <w:bookmarkStart w:id="1037" w:name="_145_Rental_Rights"/>
      <w:bookmarkStart w:id="1038" w:name="_16_Rental_Rights"/>
      <w:bookmarkStart w:id="1039" w:name="_17_Derechos_de"/>
      <w:bookmarkStart w:id="1040" w:name="_Toc336338272"/>
      <w:bookmarkStart w:id="1041" w:name="Aps_9RentalRightsOffice"/>
      <w:bookmarkStart w:id="1042" w:name="Srv_RentalRightsOffice"/>
      <w:bookmarkStart w:id="1043" w:name="Srv_9RentalRightsOffice"/>
      <w:bookmarkStart w:id="1044" w:name="_Toc370980864"/>
      <w:bookmarkEnd w:id="1037"/>
      <w:bookmarkEnd w:id="1038"/>
      <w:bookmarkEnd w:id="1039"/>
      <w:r w:rsidRPr="00D17DBE">
        <w:rPr>
          <w:rFonts w:ascii="Tahoma" w:hAnsi="Tahoma" w:cs="Tahoma"/>
          <w:caps/>
          <w:color w:val="E65D08"/>
          <w:sz w:val="22"/>
          <w:szCs w:val="22"/>
          <w:vertAlign w:val="superscript"/>
          <w:lang w:val="es-ES"/>
        </w:rPr>
        <w:t>17</w:t>
      </w:r>
      <w:r w:rsidRPr="00D17DBE">
        <w:rPr>
          <w:rFonts w:ascii="Tahoma" w:hAnsi="Tahoma" w:cs="Tahoma"/>
          <w:color w:val="E65D08"/>
          <w:sz w:val="22"/>
          <w:szCs w:val="22"/>
          <w:lang w:val="es-ES"/>
        </w:rPr>
        <w:t xml:space="preserve"> Derechos de Alquiler para Office</w:t>
      </w:r>
      <w:bookmarkEnd w:id="1040"/>
      <w:bookmarkEnd w:id="1044"/>
    </w:p>
    <w:bookmarkEnd w:id="1041"/>
    <w:p w:rsidR="002541AE" w:rsidRPr="00D17DBE" w:rsidRDefault="002541AE" w:rsidP="002541AE">
      <w:pPr>
        <w:rPr>
          <w:rFonts w:cs="Tahoma"/>
          <w:lang w:val="es-ES"/>
        </w:rPr>
      </w:pPr>
    </w:p>
    <w:bookmarkEnd w:id="1042"/>
    <w:bookmarkEnd w:id="1043"/>
    <w:p w:rsidR="000B0A08" w:rsidRPr="00D17DBE" w:rsidRDefault="000B0A08" w:rsidP="005E3B5E">
      <w:pPr>
        <w:pStyle w:val="FootnoteBulletLevel1"/>
        <w:tabs>
          <w:tab w:val="clear" w:pos="900"/>
        </w:tabs>
        <w:spacing w:before="0" w:after="0"/>
        <w:ind w:left="720" w:firstLine="0"/>
        <w:rPr>
          <w:rFonts w:ascii="Tahoma" w:hAnsi="Tahoma" w:cs="Tahoma"/>
          <w:lang w:val="es-ES"/>
        </w:rPr>
      </w:pPr>
      <w:r w:rsidRPr="00D17DBE">
        <w:rPr>
          <w:rFonts w:ascii="Tahoma" w:hAnsi="Tahoma" w:cs="Tahoma"/>
          <w:color w:val="000000"/>
          <w:sz w:val="18"/>
          <w:szCs w:val="18"/>
          <w:lang w:val="es-ES"/>
        </w:rPr>
        <w:t>Las licencias de derechos de alquiler concedidas en virtud de estos programas son únicamente licencias de complemento. Estas licencias no constituyen una licencia de producto completo. Por lo tanto, cada desktop al que un Cliente asigne una licencia de derechos de alquiler debe estar licenciado para ejecutar una de las aplicaciones cualificadas que se identifican a continuación.</w:t>
      </w:r>
    </w:p>
    <w:p w:rsidR="00980240" w:rsidRPr="00D17DBE" w:rsidRDefault="00980240" w:rsidP="005E3B5E">
      <w:pPr>
        <w:ind w:left="720"/>
        <w:rPr>
          <w:rFonts w:cs="Tahoma"/>
          <w:lang w:val="es-ES"/>
        </w:rPr>
      </w:pPr>
    </w:p>
    <w:p w:rsidR="00980240" w:rsidRPr="00D17DBE" w:rsidRDefault="000B0A08" w:rsidP="00864B8A">
      <w:pPr>
        <w:spacing w:after="60"/>
        <w:ind w:left="720"/>
        <w:rPr>
          <w:rFonts w:cs="Tahoma"/>
          <w:lang w:val="es-ES"/>
        </w:rPr>
      </w:pPr>
      <w:r w:rsidRPr="00D17DBE">
        <w:rPr>
          <w:rFonts w:cs="Tahoma"/>
          <w:b/>
          <w:lang w:val="es-ES"/>
        </w:rPr>
        <w:t>Reglas de aplicaciones cualificadas</w:t>
      </w:r>
    </w:p>
    <w:p w:rsidR="000B0A08" w:rsidRPr="00D17DBE" w:rsidRDefault="000B0A08" w:rsidP="00414FE4">
      <w:pPr>
        <w:ind w:left="720"/>
        <w:rPr>
          <w:rFonts w:cs="Tahoma"/>
          <w:lang w:val="es-ES"/>
        </w:rPr>
      </w:pPr>
      <w:r w:rsidRPr="00D17DBE">
        <w:rPr>
          <w:rFonts w:cs="Tahoma"/>
          <w:color w:val="000000"/>
          <w:szCs w:val="18"/>
          <w:lang w:val="es-ES"/>
        </w:rPr>
        <w:t>(Se debe cumplir cada una de estas condiciones para que la Licencia de base le permita ser susceptible de</w:t>
      </w:r>
      <w:r w:rsidR="00414FE4" w:rsidRPr="00D17DBE">
        <w:rPr>
          <w:rFonts w:cs="Tahoma"/>
          <w:color w:val="000000"/>
          <w:szCs w:val="18"/>
          <w:lang w:val="es-ES"/>
        </w:rPr>
        <w:t> </w:t>
      </w:r>
      <w:r w:rsidRPr="00D17DBE">
        <w:rPr>
          <w:rFonts w:cs="Tahoma"/>
          <w:color w:val="000000"/>
          <w:szCs w:val="18"/>
          <w:lang w:val="es-ES"/>
        </w:rPr>
        <w:t>obtener la licencia de Derechos de Alquiler):</w:t>
      </w:r>
    </w:p>
    <w:p w:rsidR="005E3B5E" w:rsidRPr="00D17DBE" w:rsidRDefault="005E3B5E" w:rsidP="005E3B5E">
      <w:pPr>
        <w:ind w:left="900"/>
        <w:rPr>
          <w:rFonts w:cs="Tahoma"/>
          <w:lang w:val="es-ES"/>
        </w:rPr>
      </w:pPr>
    </w:p>
    <w:p w:rsidR="000B0A08" w:rsidRPr="00D17DBE" w:rsidRDefault="000B0A08" w:rsidP="00414FE4">
      <w:pPr>
        <w:numPr>
          <w:ilvl w:val="0"/>
          <w:numId w:val="20"/>
        </w:numPr>
        <w:spacing w:after="60"/>
        <w:ind w:left="1440"/>
        <w:rPr>
          <w:rFonts w:cs="Tahoma"/>
          <w:lang w:val="es-ES"/>
        </w:rPr>
      </w:pPr>
      <w:r w:rsidRPr="00D17DBE">
        <w:rPr>
          <w:rFonts w:cs="Tahoma"/>
          <w:color w:val="000000"/>
          <w:szCs w:val="18"/>
          <w:lang w:val="es-ES"/>
        </w:rPr>
        <w:t>Se debe ceder la licencia de la aplicación cualificada al mismo dispositivo al que se cederá la</w:t>
      </w:r>
      <w:r w:rsidR="00414FE4" w:rsidRPr="00D17DBE">
        <w:rPr>
          <w:rFonts w:cs="Tahoma"/>
          <w:color w:val="000000"/>
          <w:szCs w:val="18"/>
          <w:lang w:val="es-ES"/>
        </w:rPr>
        <w:t> </w:t>
      </w:r>
      <w:r w:rsidRPr="00D17DBE">
        <w:rPr>
          <w:rFonts w:cs="Tahoma"/>
          <w:color w:val="000000"/>
          <w:szCs w:val="18"/>
          <w:lang w:val="es-ES"/>
        </w:rPr>
        <w:t>licencia de Derechos de Alquiler de Licencias por Volumen.</w:t>
      </w:r>
    </w:p>
    <w:p w:rsidR="000B0A08" w:rsidRPr="00D17DBE" w:rsidRDefault="000B0A08" w:rsidP="005E3B5E">
      <w:pPr>
        <w:numPr>
          <w:ilvl w:val="0"/>
          <w:numId w:val="20"/>
        </w:numPr>
        <w:tabs>
          <w:tab w:val="left" w:pos="1440"/>
        </w:tabs>
        <w:spacing w:after="60"/>
        <w:ind w:left="1440"/>
        <w:rPr>
          <w:rFonts w:cs="Tahoma"/>
          <w:lang w:val="es-ES"/>
        </w:rPr>
      </w:pPr>
      <w:r w:rsidRPr="00D17DBE">
        <w:rPr>
          <w:rFonts w:cs="Tahoma"/>
          <w:color w:val="000000"/>
          <w:szCs w:val="18"/>
          <w:lang w:val="es-ES"/>
        </w:rPr>
        <w:t>La aplicación cualificada se debe instalar en ese dispositivo.</w:t>
      </w:r>
    </w:p>
    <w:p w:rsidR="000B0A08" w:rsidRPr="00D17DBE" w:rsidRDefault="000B0A08" w:rsidP="005E3B5E">
      <w:pPr>
        <w:pStyle w:val="EndnoteText"/>
        <w:rPr>
          <w:rFonts w:ascii="Tahoma" w:hAnsi="Tahoma" w:cs="Tahoma"/>
          <w:sz w:val="18"/>
          <w:szCs w:val="18"/>
          <w:lang w:val="es-ES"/>
        </w:rPr>
      </w:pPr>
    </w:p>
    <w:p w:rsidR="000B0A08" w:rsidRPr="00D17DBE" w:rsidRDefault="000B0A08" w:rsidP="005E3B5E">
      <w:pPr>
        <w:pStyle w:val="EndnoteText"/>
        <w:ind w:left="720"/>
        <w:rPr>
          <w:rFonts w:ascii="Tahoma" w:hAnsi="Tahoma" w:cs="Tahoma"/>
          <w:lang w:val="es-ES"/>
        </w:rPr>
      </w:pPr>
      <w:r w:rsidRPr="00D17DBE">
        <w:rPr>
          <w:rFonts w:ascii="Tahoma" w:hAnsi="Tahoma" w:cs="Tahoma"/>
          <w:color w:val="000000"/>
          <w:sz w:val="18"/>
          <w:szCs w:val="18"/>
          <w:lang w:val="es-ES"/>
        </w:rPr>
        <w:t>Las aplicaciones cualificadas por tipo de Programa son:</w:t>
      </w:r>
    </w:p>
    <w:p w:rsidR="000B0A08" w:rsidRPr="00D17DBE" w:rsidRDefault="000B0A08" w:rsidP="000B0A08">
      <w:pPr>
        <w:rPr>
          <w:rFonts w:cs="Tahoma"/>
          <w:lang w:val="es-ES"/>
        </w:rPr>
      </w:pPr>
    </w:p>
    <w:tbl>
      <w:tblPr>
        <w:tblW w:w="8405" w:type="dxa"/>
        <w:tblInd w:w="675" w:type="dxa"/>
        <w:tblLayout w:type="fixed"/>
        <w:tblCellMar>
          <w:left w:w="0" w:type="dxa"/>
          <w:right w:w="0" w:type="dxa"/>
        </w:tblCellMar>
        <w:tblLook w:val="04A0" w:firstRow="1" w:lastRow="0" w:firstColumn="1" w:lastColumn="0" w:noHBand="0" w:noVBand="1"/>
      </w:tblPr>
      <w:tblGrid>
        <w:gridCol w:w="2975"/>
        <w:gridCol w:w="1350"/>
        <w:gridCol w:w="1355"/>
        <w:gridCol w:w="1460"/>
        <w:gridCol w:w="1265"/>
      </w:tblGrid>
      <w:tr w:rsidR="00C4660F" w:rsidRPr="0061775E" w:rsidTr="00C4660F">
        <w:trPr>
          <w:cantSplit/>
          <w:trHeight w:val="730"/>
          <w:tblHeader/>
        </w:trPr>
        <w:tc>
          <w:tcPr>
            <w:tcW w:w="2975"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D17DBE" w:rsidRDefault="00C4660F" w:rsidP="00C4660F">
            <w:pPr>
              <w:jc w:val="center"/>
              <w:rPr>
                <w:rFonts w:eastAsia="MS PGothic" w:cs="Tahoma"/>
                <w:b/>
                <w:bCs/>
                <w:color w:val="000000"/>
                <w:szCs w:val="18"/>
                <w:lang w:val="es-ES"/>
              </w:rPr>
            </w:pPr>
            <w:r w:rsidRPr="00D17DBE">
              <w:rPr>
                <w:rFonts w:cs="Tahoma"/>
                <w:b/>
                <w:bCs/>
                <w:color w:val="000000"/>
                <w:szCs w:val="18"/>
                <w:lang w:val="es-ES"/>
              </w:rPr>
              <w:t>Aplicaciones cualificadas para la adquisición de Derechos de Alquiler para Office Standard</w:t>
            </w:r>
          </w:p>
        </w:tc>
        <w:tc>
          <w:tcPr>
            <w:tcW w:w="1350"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1775E" w:rsidRDefault="00C4660F" w:rsidP="00AD69BD">
            <w:pPr>
              <w:jc w:val="center"/>
              <w:rPr>
                <w:rFonts w:cs="Tahoma"/>
                <w:b/>
                <w:bCs/>
                <w:color w:val="000000"/>
                <w:szCs w:val="18"/>
              </w:rPr>
            </w:pPr>
            <w:r w:rsidRPr="0061775E">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61775E" w:rsidRDefault="00C4660F" w:rsidP="00AD69BD">
            <w:pPr>
              <w:jc w:val="center"/>
              <w:rPr>
                <w:rFonts w:cs="Tahoma"/>
              </w:rPr>
            </w:pPr>
            <w:r w:rsidRPr="0061775E">
              <w:rPr>
                <w:rFonts w:cs="Tahoma"/>
                <w:b/>
                <w:bCs/>
                <w:color w:val="000000"/>
                <w:szCs w:val="18"/>
              </w:rPr>
              <w:t>PIPC</w:t>
            </w:r>
          </w:p>
          <w:p w:rsidR="00C4660F" w:rsidRPr="0061775E" w:rsidRDefault="00C4660F" w:rsidP="00AD69BD">
            <w:pPr>
              <w:jc w:val="center"/>
              <w:rPr>
                <w:rFonts w:cs="Tahoma"/>
                <w:b/>
                <w:bCs/>
                <w:color w:val="000000"/>
                <w:szCs w:val="18"/>
              </w:rPr>
            </w:pPr>
            <w:r w:rsidRPr="0061775E">
              <w:rPr>
                <w:rFonts w:cs="Tahoma"/>
                <w:b/>
                <w:bCs/>
                <w:color w:val="000000"/>
                <w:szCs w:val="18"/>
              </w:rPr>
              <w:t>(solo en Japón)</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1775E" w:rsidRDefault="00C4660F" w:rsidP="00AD69BD">
            <w:pPr>
              <w:jc w:val="center"/>
              <w:rPr>
                <w:rFonts w:cs="Tahoma"/>
                <w:b/>
                <w:bCs/>
                <w:color w:val="000000"/>
                <w:szCs w:val="18"/>
              </w:rPr>
            </w:pPr>
            <w:r w:rsidRPr="0061775E">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1775E" w:rsidRDefault="00C4660F" w:rsidP="00AD69BD">
            <w:pPr>
              <w:jc w:val="center"/>
              <w:rPr>
                <w:rFonts w:cs="Tahoma"/>
                <w:b/>
                <w:bCs/>
                <w:color w:val="000000"/>
                <w:szCs w:val="18"/>
              </w:rPr>
            </w:pPr>
            <w:r w:rsidRPr="0061775E">
              <w:rPr>
                <w:rFonts w:cs="Tahoma"/>
                <w:b/>
                <w:bCs/>
                <w:color w:val="000000"/>
                <w:szCs w:val="18"/>
              </w:rPr>
              <w:t>Licencia Open</w:t>
            </w:r>
          </w:p>
        </w:tc>
      </w:tr>
      <w:tr w:rsidR="000B0A08" w:rsidRPr="0061775E"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1775E" w:rsidRDefault="000B0A08" w:rsidP="00257298">
            <w:pPr>
              <w:rPr>
                <w:rFonts w:cs="Tahoma"/>
                <w:b/>
                <w:bCs/>
                <w:color w:val="000000"/>
                <w:szCs w:val="18"/>
              </w:rPr>
            </w:pPr>
            <w:r w:rsidRPr="0061775E">
              <w:rPr>
                <w:rFonts w:cs="Tahoma"/>
                <w:b/>
                <w:bCs/>
                <w:color w:val="000000"/>
                <w:szCs w:val="18"/>
              </w:rPr>
              <w:t xml:space="preserve">Office Standard 2013 </w:t>
            </w:r>
          </w:p>
        </w:tc>
        <w:tc>
          <w:tcPr>
            <w:tcW w:w="1350"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61775E"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61775E"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color w:val="000000"/>
                <w:sz w:val="21"/>
                <w:szCs w:val="21"/>
              </w:rPr>
            </w:pPr>
            <w:r w:rsidRPr="0061775E">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color w:val="000000"/>
                <w:sz w:val="21"/>
                <w:szCs w:val="21"/>
              </w:rPr>
            </w:pPr>
            <w:r w:rsidRPr="0061775E">
              <w:rPr>
                <w:rFonts w:cs="Tahoma"/>
                <w:color w:val="000000"/>
              </w:rPr>
              <w:t>x</w:t>
            </w:r>
          </w:p>
        </w:tc>
      </w:tr>
      <w:tr w:rsidR="000B0A08" w:rsidRPr="0061775E" w:rsidTr="00C4660F">
        <w:trPr>
          <w:trHeight w:val="255"/>
        </w:trPr>
        <w:tc>
          <w:tcPr>
            <w:tcW w:w="2975"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1775E" w:rsidRDefault="000B0A08" w:rsidP="00257298">
            <w:pPr>
              <w:rPr>
                <w:rFonts w:cs="Tahoma"/>
                <w:b/>
                <w:bCs/>
                <w:color w:val="000000"/>
                <w:szCs w:val="18"/>
              </w:rPr>
            </w:pPr>
            <w:r w:rsidRPr="0061775E">
              <w:rPr>
                <w:rFonts w:cs="Tahoma"/>
                <w:b/>
                <w:bCs/>
                <w:color w:val="000000"/>
                <w:szCs w:val="18"/>
              </w:rPr>
              <w:t>Office Standard 2010</w:t>
            </w:r>
          </w:p>
        </w:tc>
        <w:tc>
          <w:tcPr>
            <w:tcW w:w="1350"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rsidR="000B0A08" w:rsidRPr="0061775E"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color w:val="000000"/>
                <w:sz w:val="21"/>
                <w:szCs w:val="21"/>
              </w:rPr>
            </w:pPr>
            <w:r w:rsidRPr="0061775E">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color w:val="000000"/>
                <w:sz w:val="21"/>
                <w:szCs w:val="21"/>
              </w:rPr>
            </w:pPr>
            <w:r w:rsidRPr="0061775E">
              <w:rPr>
                <w:rFonts w:cs="Tahoma"/>
                <w:color w:val="000000"/>
              </w:rPr>
              <w:t>x</w:t>
            </w:r>
          </w:p>
        </w:tc>
      </w:tr>
    </w:tbl>
    <w:p w:rsidR="00980240" w:rsidRPr="00C57BDC" w:rsidRDefault="00980240" w:rsidP="000B0A08">
      <w:pPr>
        <w:rPr>
          <w:rFonts w:cs="Tahoma"/>
          <w:sz w:val="14"/>
          <w:szCs w:val="14"/>
        </w:rPr>
      </w:pPr>
    </w:p>
    <w:p w:rsidR="001C1727" w:rsidRPr="0061775E" w:rsidRDefault="001C1727">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2910"/>
        <w:gridCol w:w="1415"/>
        <w:gridCol w:w="1355"/>
        <w:gridCol w:w="1455"/>
        <w:gridCol w:w="1265"/>
      </w:tblGrid>
      <w:tr w:rsidR="00C4660F" w:rsidRPr="0061775E" w:rsidTr="00C4660F">
        <w:trPr>
          <w:cantSplit/>
          <w:trHeight w:val="736"/>
          <w:tblHeader/>
        </w:trPr>
        <w:tc>
          <w:tcPr>
            <w:tcW w:w="2910"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D17DBE" w:rsidRDefault="00C4660F" w:rsidP="00C4660F">
            <w:pPr>
              <w:ind w:left="5" w:firstLine="13"/>
              <w:jc w:val="center"/>
              <w:rPr>
                <w:rFonts w:eastAsia="MS PGothic" w:cs="Tahoma"/>
                <w:b/>
                <w:bCs/>
                <w:szCs w:val="18"/>
                <w:lang w:val="es-ES"/>
              </w:rPr>
            </w:pPr>
            <w:r w:rsidRPr="00D17DBE">
              <w:rPr>
                <w:rFonts w:cs="Tahoma"/>
                <w:b/>
                <w:bCs/>
                <w:szCs w:val="18"/>
                <w:lang w:val="es-ES"/>
              </w:rPr>
              <w:t>Aplicaciones cualificadas para la adquisición de Derechos de Alquiler para Office Professional Plus</w:t>
            </w:r>
          </w:p>
        </w:tc>
        <w:tc>
          <w:tcPr>
            <w:tcW w:w="1415"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61775E" w:rsidRDefault="00C4660F" w:rsidP="00AD69BD">
            <w:pPr>
              <w:jc w:val="center"/>
              <w:rPr>
                <w:rFonts w:cs="Tahoma"/>
                <w:b/>
                <w:bCs/>
                <w:szCs w:val="18"/>
              </w:rPr>
            </w:pPr>
            <w:r w:rsidRPr="0061775E">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61775E" w:rsidRDefault="00C4660F" w:rsidP="00AD69BD">
            <w:pPr>
              <w:jc w:val="center"/>
              <w:rPr>
                <w:rFonts w:cs="Tahoma"/>
              </w:rPr>
            </w:pPr>
            <w:r w:rsidRPr="0061775E">
              <w:rPr>
                <w:rFonts w:cs="Tahoma"/>
                <w:b/>
                <w:bCs/>
                <w:szCs w:val="18"/>
              </w:rPr>
              <w:t>PIPC</w:t>
            </w:r>
          </w:p>
          <w:p w:rsidR="00C4660F" w:rsidRPr="0061775E" w:rsidRDefault="00C4660F" w:rsidP="00AD69BD">
            <w:pPr>
              <w:jc w:val="center"/>
              <w:rPr>
                <w:rFonts w:cs="Tahoma"/>
                <w:b/>
                <w:bCs/>
                <w:szCs w:val="16"/>
                <w:lang w:eastAsia="ja-JP"/>
              </w:rPr>
            </w:pPr>
            <w:r w:rsidRPr="0061775E">
              <w:rPr>
                <w:rFonts w:cs="Tahoma"/>
                <w:b/>
                <w:bCs/>
                <w:szCs w:val="18"/>
              </w:rPr>
              <w:t>(solo en Japón)</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1775E" w:rsidRDefault="00C4660F" w:rsidP="00AD69BD">
            <w:pPr>
              <w:jc w:val="center"/>
              <w:rPr>
                <w:rFonts w:cs="Tahoma"/>
                <w:b/>
                <w:bCs/>
                <w:szCs w:val="18"/>
              </w:rPr>
            </w:pPr>
            <w:r w:rsidRPr="0061775E">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61775E" w:rsidRDefault="00C4660F" w:rsidP="00AD69BD">
            <w:pPr>
              <w:jc w:val="center"/>
              <w:rPr>
                <w:rFonts w:cs="Tahoma"/>
                <w:b/>
                <w:bCs/>
                <w:szCs w:val="18"/>
              </w:rPr>
            </w:pPr>
            <w:r w:rsidRPr="0061775E">
              <w:rPr>
                <w:rFonts w:cs="Tahoma"/>
                <w:b/>
                <w:bCs/>
                <w:szCs w:val="18"/>
              </w:rPr>
              <w:t>Licencia Open</w:t>
            </w:r>
          </w:p>
        </w:tc>
      </w:tr>
      <w:tr w:rsidR="000B0A08" w:rsidRPr="0061775E" w:rsidTr="00C4660F">
        <w:trPr>
          <w:trHeight w:val="255"/>
        </w:trPr>
        <w:tc>
          <w:tcPr>
            <w:tcW w:w="2910"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61775E" w:rsidRDefault="000B0A08" w:rsidP="00257298">
            <w:pPr>
              <w:rPr>
                <w:rFonts w:cs="Tahoma"/>
                <w:b/>
                <w:bCs/>
                <w:szCs w:val="18"/>
                <w:lang w:eastAsia="ja-JP"/>
              </w:rPr>
            </w:pPr>
            <w:r w:rsidRPr="0061775E">
              <w:rPr>
                <w:rFonts w:cs="Tahoma"/>
                <w:b/>
                <w:bCs/>
                <w:szCs w:val="18"/>
              </w:rPr>
              <w:t>Office Professional Plus 2013</w:t>
            </w:r>
          </w:p>
        </w:tc>
        <w:tc>
          <w:tcPr>
            <w:tcW w:w="141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szCs w:val="18"/>
              </w:rPr>
            </w:pPr>
            <w:r w:rsidRPr="0061775E">
              <w:rPr>
                <w:rFonts w:cs="Tahoma"/>
                <w:szCs w:val="18"/>
              </w:rPr>
              <w:t> </w:t>
            </w:r>
          </w:p>
        </w:tc>
        <w:tc>
          <w:tcPr>
            <w:tcW w:w="1355" w:type="dxa"/>
            <w:tcBorders>
              <w:top w:val="nil"/>
              <w:left w:val="nil"/>
              <w:bottom w:val="single" w:sz="8" w:space="0" w:color="auto"/>
              <w:right w:val="single" w:sz="8" w:space="0" w:color="auto"/>
            </w:tcBorders>
          </w:tcPr>
          <w:p w:rsidR="000B0A08" w:rsidRPr="0061775E"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szCs w:val="18"/>
              </w:rPr>
            </w:pPr>
            <w:r w:rsidRPr="0061775E">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szCs w:val="18"/>
              </w:rPr>
            </w:pPr>
            <w:r w:rsidRPr="0061775E">
              <w:rPr>
                <w:rFonts w:cs="Tahoma"/>
                <w:szCs w:val="18"/>
              </w:rPr>
              <w:t>x</w:t>
            </w:r>
          </w:p>
        </w:tc>
      </w:tr>
      <w:tr w:rsidR="000B0A08" w:rsidRPr="0061775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1775E" w:rsidRDefault="000B0A08" w:rsidP="00257298">
            <w:pPr>
              <w:rPr>
                <w:rFonts w:cs="Tahoma"/>
                <w:b/>
                <w:bCs/>
                <w:szCs w:val="18"/>
                <w:lang w:eastAsia="ja-JP"/>
              </w:rPr>
            </w:pPr>
            <w:r w:rsidRPr="0061775E">
              <w:rPr>
                <w:rFonts w:cs="Tahoma"/>
                <w:b/>
                <w:bCs/>
                <w:szCs w:val="18"/>
              </w:rPr>
              <w:t>Office Professional Plus 2010</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szCs w:val="18"/>
              </w:rPr>
            </w:pPr>
            <w:r w:rsidRPr="0061775E">
              <w:rPr>
                <w:rFonts w:cs="Tahoma"/>
                <w:szCs w:val="18"/>
              </w:rPr>
              <w:t> </w:t>
            </w:r>
          </w:p>
        </w:tc>
        <w:tc>
          <w:tcPr>
            <w:tcW w:w="1355" w:type="dxa"/>
            <w:tcBorders>
              <w:top w:val="nil"/>
              <w:left w:val="nil"/>
              <w:bottom w:val="single" w:sz="8" w:space="0" w:color="auto"/>
              <w:right w:val="single" w:sz="8" w:space="0" w:color="auto"/>
            </w:tcBorders>
          </w:tcPr>
          <w:p w:rsidR="000B0A08" w:rsidRPr="0061775E"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szCs w:val="18"/>
              </w:rPr>
            </w:pPr>
            <w:r w:rsidRPr="0061775E">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jc w:val="center"/>
              <w:rPr>
                <w:rFonts w:eastAsia="MS PGothic" w:cs="Tahoma"/>
                <w:szCs w:val="18"/>
              </w:rPr>
            </w:pPr>
            <w:r w:rsidRPr="0061775E">
              <w:rPr>
                <w:rFonts w:cs="Tahoma"/>
                <w:szCs w:val="18"/>
              </w:rPr>
              <w:t>x</w:t>
            </w:r>
          </w:p>
        </w:tc>
      </w:tr>
      <w:tr w:rsidR="000B0A08" w:rsidRPr="0061775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1775E" w:rsidRDefault="000B0A08" w:rsidP="00257298">
            <w:pPr>
              <w:rPr>
                <w:rFonts w:cs="Tahoma"/>
                <w:b/>
                <w:bCs/>
                <w:szCs w:val="18"/>
              </w:rPr>
            </w:pPr>
            <w:r w:rsidRPr="0061775E">
              <w:rPr>
                <w:rFonts w:cs="Tahoma"/>
                <w:b/>
                <w:bCs/>
                <w:szCs w:val="18"/>
              </w:rPr>
              <w:lastRenderedPageBreak/>
              <w:t>Office Personal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61775E" w:rsidRDefault="000B0A08" w:rsidP="00AD69BD">
            <w:pPr>
              <w:jc w:val="center"/>
              <w:rPr>
                <w:rFonts w:eastAsia="MS PGothic" w:cs="Tahoma"/>
                <w:color w:val="000000"/>
                <w:szCs w:val="18"/>
              </w:rPr>
            </w:pPr>
            <w:r w:rsidRPr="0061775E">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rPr>
                <w:rFonts w:eastAsia="Times New Roman" w:cs="Tahoma"/>
                <w:szCs w:val="18"/>
              </w:rPr>
            </w:pPr>
          </w:p>
        </w:tc>
      </w:tr>
      <w:tr w:rsidR="000B0A08" w:rsidRPr="0061775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1775E" w:rsidRDefault="000B0A08" w:rsidP="00257298">
            <w:pPr>
              <w:rPr>
                <w:rFonts w:cs="Tahoma"/>
                <w:b/>
                <w:bCs/>
                <w:szCs w:val="18"/>
              </w:rPr>
            </w:pPr>
            <w:r w:rsidRPr="0061775E">
              <w:rPr>
                <w:rFonts w:cs="Tahoma"/>
                <w:b/>
                <w:bCs/>
                <w:szCs w:val="18"/>
              </w:rPr>
              <w:t>Office Home &amp; Business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61775E" w:rsidRDefault="000B0A08" w:rsidP="00AD69BD">
            <w:pPr>
              <w:jc w:val="center"/>
              <w:rPr>
                <w:rFonts w:eastAsia="MS PGothic" w:cs="Tahoma"/>
                <w:color w:val="000000"/>
                <w:szCs w:val="18"/>
              </w:rPr>
            </w:pPr>
            <w:r w:rsidRPr="0061775E">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rPr>
                <w:rFonts w:eastAsia="Times New Roman" w:cs="Tahoma"/>
                <w:szCs w:val="18"/>
              </w:rPr>
            </w:pPr>
          </w:p>
        </w:tc>
      </w:tr>
      <w:tr w:rsidR="000B0A08" w:rsidRPr="0061775E" w:rsidTr="00C4660F">
        <w:trPr>
          <w:trHeight w:val="255"/>
        </w:trPr>
        <w:tc>
          <w:tcPr>
            <w:tcW w:w="291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61775E" w:rsidRDefault="000B0A08" w:rsidP="00257298">
            <w:pPr>
              <w:rPr>
                <w:rFonts w:cs="Tahoma"/>
                <w:b/>
                <w:bCs/>
                <w:szCs w:val="18"/>
              </w:rPr>
            </w:pPr>
            <w:r w:rsidRPr="0061775E">
              <w:rPr>
                <w:rFonts w:cs="Tahoma"/>
                <w:b/>
                <w:bCs/>
                <w:szCs w:val="18"/>
              </w:rPr>
              <w:t>Office Professional 2013</w:t>
            </w:r>
          </w:p>
        </w:tc>
        <w:tc>
          <w:tcPr>
            <w:tcW w:w="1415"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61775E" w:rsidRDefault="000B0A08" w:rsidP="00AD69BD">
            <w:pPr>
              <w:jc w:val="center"/>
              <w:rPr>
                <w:rFonts w:eastAsia="MS PGothic" w:cs="Tahoma"/>
                <w:color w:val="000000" w:themeColor="text1"/>
                <w:szCs w:val="18"/>
              </w:rPr>
            </w:pPr>
            <w:r w:rsidRPr="0061775E">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61775E" w:rsidRDefault="000B0A08" w:rsidP="00AD69BD">
            <w:pPr>
              <w:rPr>
                <w:rFonts w:eastAsia="Times New Roman" w:cs="Tahoma"/>
                <w:color w:val="000000" w:themeColor="text1"/>
                <w:szCs w:val="18"/>
              </w:rPr>
            </w:pPr>
          </w:p>
        </w:tc>
      </w:tr>
    </w:tbl>
    <w:p w:rsidR="000B0A08" w:rsidRPr="0061775E" w:rsidRDefault="000B0A08" w:rsidP="00980240">
      <w:pPr>
        <w:rPr>
          <w:rFonts w:cs="Tahoma"/>
        </w:rPr>
      </w:pPr>
    </w:p>
    <w:p w:rsidR="000B0A08" w:rsidRPr="00D17DBE" w:rsidRDefault="000B0A08" w:rsidP="00414FE4">
      <w:pPr>
        <w:ind w:left="720"/>
        <w:rPr>
          <w:rFonts w:cs="Tahoma"/>
          <w:lang w:val="es-ES"/>
        </w:rPr>
      </w:pPr>
      <w:r w:rsidRPr="00D17DBE">
        <w:rPr>
          <w:rFonts w:cs="Tahoma"/>
          <w:color w:val="000000"/>
          <w:szCs w:val="18"/>
          <w:lang w:val="es-ES"/>
        </w:rPr>
        <w:t>A los Clientes que adquieran la licencia de derechos de alquiler, además de una licencia para la aplicación cualificada, se les ampliarán los derechos otorgados en virtud de esa licencia de aplicación cualificada para</w:t>
      </w:r>
      <w:r w:rsidR="00414FE4" w:rsidRPr="00D17DBE">
        <w:rPr>
          <w:rFonts w:cs="Tahoma"/>
          <w:color w:val="000000"/>
          <w:szCs w:val="18"/>
          <w:lang w:val="es-ES"/>
        </w:rPr>
        <w:t> </w:t>
      </w:r>
      <w:r w:rsidRPr="00D17DBE">
        <w:rPr>
          <w:rFonts w:cs="Tahoma"/>
          <w:color w:val="000000"/>
          <w:szCs w:val="18"/>
          <w:lang w:val="es-ES"/>
        </w:rPr>
        <w:t>permitir el uso de terceros del mismo software. La licencia de alquiler no es una licencia de migración a</w:t>
      </w:r>
      <w:r w:rsidR="00414FE4" w:rsidRPr="00D17DBE">
        <w:rPr>
          <w:rFonts w:cs="Tahoma"/>
          <w:color w:val="000000"/>
          <w:szCs w:val="18"/>
          <w:lang w:val="es-ES"/>
        </w:rPr>
        <w:t> </w:t>
      </w:r>
      <w:r w:rsidRPr="00D17DBE">
        <w:rPr>
          <w:rFonts w:cs="Tahoma"/>
          <w:color w:val="000000"/>
          <w:szCs w:val="18"/>
          <w:lang w:val="es-ES"/>
        </w:rPr>
        <w:t>una edición superior del producto.</w:t>
      </w:r>
    </w:p>
    <w:p w:rsidR="00223A77" w:rsidRPr="00D17DBE" w:rsidRDefault="00223A77" w:rsidP="005C382A">
      <w:pPr>
        <w:ind w:left="720"/>
        <w:rPr>
          <w:rFonts w:cs="Tahoma"/>
          <w:lang w:val="es-ES"/>
        </w:rPr>
      </w:pPr>
    </w:p>
    <w:p w:rsidR="00223A77" w:rsidRPr="00D17DBE" w:rsidRDefault="00223A77" w:rsidP="00864B8A">
      <w:pPr>
        <w:spacing w:after="60"/>
        <w:ind w:left="720"/>
        <w:rPr>
          <w:rFonts w:cs="Tahoma"/>
          <w:lang w:val="es-ES"/>
        </w:rPr>
      </w:pPr>
      <w:r w:rsidRPr="00D17DBE">
        <w:rPr>
          <w:rFonts w:cs="Tahoma"/>
          <w:b/>
          <w:lang w:val="es-ES"/>
        </w:rPr>
        <w:t>Excepción de Software Assurance</w:t>
      </w:r>
    </w:p>
    <w:p w:rsidR="009504CA" w:rsidRPr="00D17DBE" w:rsidRDefault="00223A77" w:rsidP="005C382A">
      <w:pPr>
        <w:ind w:left="720"/>
        <w:rPr>
          <w:rFonts w:cs="Tahoma"/>
          <w:lang w:val="es-ES"/>
        </w:rPr>
      </w:pPr>
      <w:r w:rsidRPr="00D17DBE">
        <w:rPr>
          <w:rFonts w:cs="Tahoma"/>
          <w:color w:val="000000"/>
          <w:szCs w:val="18"/>
          <w:lang w:val="es-ES"/>
        </w:rPr>
        <w:t>Los Clientes que adquieran licencias de derechos de alquiler no son elegibles para obtener Software Assurance para las licencias de derechos de alquiler ni para las licencias de software cualificadas subyacentes.</w:t>
      </w:r>
    </w:p>
    <w:p w:rsidR="00413D8A" w:rsidRPr="00D17DBE" w:rsidRDefault="00413D8A">
      <w:pPr>
        <w:rPr>
          <w:rFonts w:cs="Tahoma"/>
          <w:lang w:val="es-ES"/>
        </w:rPr>
      </w:pPr>
    </w:p>
    <w:p w:rsidR="00980240" w:rsidRPr="00D17DBE" w:rsidRDefault="00980240" w:rsidP="00980240">
      <w:pPr>
        <w:rPr>
          <w:rFonts w:cs="Tahoma"/>
          <w:lang w:val="es-ES"/>
        </w:rPr>
      </w:pPr>
    </w:p>
    <w:p w:rsidR="00257298" w:rsidRPr="00D17DBE" w:rsidRDefault="00A560B6" w:rsidP="005C382A">
      <w:pPr>
        <w:pStyle w:val="Heading3"/>
        <w:rPr>
          <w:rFonts w:ascii="Tahoma" w:hAnsi="Tahoma" w:cs="Tahoma"/>
          <w:lang w:val="es-ES"/>
        </w:rPr>
      </w:pPr>
      <w:bookmarkStart w:id="1045" w:name="_15_Visio_Professional"/>
      <w:bookmarkStart w:id="1046" w:name="_17_Visio_Professional"/>
      <w:bookmarkStart w:id="1047" w:name="_18_Visio_Professional"/>
      <w:bookmarkStart w:id="1048" w:name="_Toc370980865"/>
      <w:bookmarkEnd w:id="1045"/>
      <w:bookmarkEnd w:id="1046"/>
      <w:bookmarkEnd w:id="1047"/>
      <w:r w:rsidRPr="00D17DBE">
        <w:rPr>
          <w:rFonts w:ascii="Tahoma" w:hAnsi="Tahoma" w:cs="Tahoma"/>
          <w:caps/>
          <w:color w:val="F66400"/>
          <w:sz w:val="22"/>
          <w:vertAlign w:val="superscript"/>
          <w:lang w:val="es-ES"/>
        </w:rPr>
        <w:t>18</w:t>
      </w:r>
      <w:r w:rsidRPr="00D17DBE">
        <w:rPr>
          <w:rFonts w:ascii="Tahoma" w:hAnsi="Tahoma" w:cs="Tahoma"/>
          <w:color w:val="F66400"/>
          <w:sz w:val="22"/>
          <w:lang w:val="es-ES"/>
        </w:rPr>
        <w:t xml:space="preserve"> Visio Professional 2013</w:t>
      </w:r>
      <w:bookmarkEnd w:id="1048"/>
    </w:p>
    <w:p w:rsidR="005C382A" w:rsidRPr="00D17DBE" w:rsidRDefault="005C382A" w:rsidP="005C382A">
      <w:pPr>
        <w:rPr>
          <w:rFonts w:cs="Tahoma"/>
          <w:lang w:val="es-ES"/>
        </w:rPr>
      </w:pPr>
    </w:p>
    <w:p w:rsidR="00257298" w:rsidRPr="00D17DBE" w:rsidRDefault="00257298" w:rsidP="00864B8A">
      <w:pPr>
        <w:spacing w:after="60"/>
        <w:ind w:left="720"/>
        <w:rPr>
          <w:rFonts w:cs="Tahoma"/>
          <w:lang w:val="es-ES"/>
        </w:rPr>
      </w:pPr>
      <w:r w:rsidRPr="00D17DBE">
        <w:rPr>
          <w:rFonts w:cs="Tahoma"/>
          <w:b/>
          <w:lang w:val="es-ES"/>
        </w:rPr>
        <w:t xml:space="preserve">Ruta de migración de Software Assurance para </w:t>
      </w:r>
      <w:bookmarkStart w:id="1049" w:name="Srv_11VisioPremium2010"/>
      <w:bookmarkStart w:id="1050" w:name="Aps_11VisioPremium2010"/>
      <w:bookmarkStart w:id="1051" w:name="_Toc336338274"/>
      <w:bookmarkStart w:id="1052" w:name="Srv_VisioPremium2010"/>
      <w:r w:rsidRPr="00D17DBE">
        <w:rPr>
          <w:rFonts w:cs="Tahoma"/>
          <w:b/>
          <w:lang w:val="es-ES"/>
        </w:rPr>
        <w:t>Visio Premium 2010</w:t>
      </w:r>
      <w:bookmarkEnd w:id="1049"/>
      <w:bookmarkEnd w:id="1050"/>
      <w:bookmarkEnd w:id="1051"/>
    </w:p>
    <w:bookmarkEnd w:id="1052"/>
    <w:p w:rsidR="00257298" w:rsidRPr="00D17DBE" w:rsidRDefault="00257298" w:rsidP="005C382A">
      <w:pPr>
        <w:pStyle w:val="FootnoteBulletLevel1"/>
        <w:spacing w:before="0" w:after="0"/>
        <w:ind w:left="720" w:firstLine="0"/>
        <w:rPr>
          <w:rFonts w:ascii="Tahoma" w:hAnsi="Tahoma" w:cs="Tahoma"/>
          <w:lang w:val="es-ES"/>
        </w:rPr>
      </w:pPr>
      <w:r w:rsidRPr="00D17DBE">
        <w:rPr>
          <w:rFonts w:ascii="Tahoma" w:hAnsi="Tahoma" w:cs="Tahoma"/>
          <w:sz w:val="18"/>
          <w:lang w:val="es-ES"/>
        </w:rPr>
        <w:t>Los Clientes con cobertura de Software Assurance activa para Visio Premium 2010 a partir de la fecha de disponibilidad de la descarga para Visio Professional 2013 son elegibles para utilizar Visio Professional 2013 en lugar de Visio Premium 2010. El derecho a utilizar Visio Professional 2013 en virtud de esta oferta expira en el momento en que expiran los derechos de uso de Visio Premium 2010 en virtud de la licencia cualificada correspondiente.</w:t>
      </w:r>
      <w:r w:rsidR="0061775E" w:rsidRPr="00D17DBE">
        <w:rPr>
          <w:rFonts w:ascii="Tahoma" w:hAnsi="Tahoma" w:cs="Tahoma"/>
          <w:sz w:val="18"/>
          <w:lang w:val="es-ES"/>
        </w:rPr>
        <w:t xml:space="preserve"> </w:t>
      </w:r>
      <w:r w:rsidRPr="00D17DBE">
        <w:rPr>
          <w:rFonts w:ascii="Tahoma" w:hAnsi="Tahoma" w:cs="Tahoma"/>
          <w:sz w:val="18"/>
          <w:lang w:val="es-ES"/>
        </w:rPr>
        <w:t>El uso de Visio Professional 2013 se rige por los derechos de uso para Visio Professional 2013 y los términos y condiciones del Contrato de Licencias por Volumen del Cliente.</w:t>
      </w:r>
      <w:r w:rsidR="0061775E" w:rsidRPr="00D17DBE">
        <w:rPr>
          <w:rFonts w:ascii="Tahoma" w:hAnsi="Tahoma" w:cs="Tahoma"/>
          <w:sz w:val="18"/>
          <w:lang w:val="es-ES"/>
        </w:rPr>
        <w:t xml:space="preserve"> </w:t>
      </w:r>
      <w:r w:rsidRPr="00D17DBE">
        <w:rPr>
          <w:rFonts w:ascii="Tahoma" w:hAnsi="Tahoma" w:cs="Tahoma"/>
          <w:sz w:val="18"/>
          <w:lang w:val="es-ES"/>
        </w:rPr>
        <w:t>Esta nota de condiciones del producto y la prueba del Cliente de la licencia cualificada correspondiente constituyen la prueba del derecho a utilizar Visio Professional 2013 en virtud de esta oferta.</w:t>
      </w:r>
      <w:r w:rsidR="0061775E" w:rsidRPr="00D17DBE">
        <w:rPr>
          <w:rFonts w:ascii="Tahoma" w:hAnsi="Tahoma" w:cs="Tahoma"/>
          <w:sz w:val="18"/>
          <w:lang w:val="es-ES"/>
        </w:rPr>
        <w:t xml:space="preserve"> </w:t>
      </w:r>
      <w:r w:rsidRPr="00D17DBE">
        <w:rPr>
          <w:rFonts w:ascii="Tahoma" w:hAnsi="Tahoma" w:cs="Tahoma"/>
          <w:sz w:val="18"/>
          <w:lang w:val="es-ES"/>
        </w:rPr>
        <w:t>En el momento del vencimiento de la cobertura de Software Assurance para Visio Premium 2010, el Cliente podrá adquirir Software Assurance para Visio Professional 2013 sin necesidad de adquirir una nueva licencia por separado.</w:t>
      </w:r>
    </w:p>
    <w:p w:rsidR="005C382A" w:rsidRPr="00D17DBE" w:rsidRDefault="005C382A" w:rsidP="005C382A">
      <w:pPr>
        <w:pStyle w:val="FootnoteBulletLevel1"/>
        <w:spacing w:before="0" w:after="0"/>
        <w:ind w:left="720" w:firstLine="0"/>
        <w:rPr>
          <w:rFonts w:ascii="Tahoma" w:hAnsi="Tahoma" w:cs="Tahoma"/>
          <w:lang w:val="es-ES"/>
        </w:rPr>
      </w:pPr>
    </w:p>
    <w:p w:rsidR="00DF3CEE" w:rsidRPr="00D17DBE" w:rsidRDefault="00DF3CEE" w:rsidP="00864B8A">
      <w:pPr>
        <w:spacing w:after="60"/>
        <w:ind w:left="720"/>
        <w:rPr>
          <w:rFonts w:cs="Tahoma"/>
          <w:lang w:val="es-ES"/>
        </w:rPr>
      </w:pPr>
      <w:r w:rsidRPr="00D17DBE">
        <w:rPr>
          <w:rFonts w:cs="Tahoma"/>
          <w:b/>
          <w:lang w:val="es-ES"/>
        </w:rPr>
        <w:t>Derecho de cambio a una versión anterior de Visio Professional 2013</w:t>
      </w:r>
    </w:p>
    <w:p w:rsidR="00DF3CEE" w:rsidRPr="00D17DBE" w:rsidRDefault="00DF3CEE" w:rsidP="005C382A">
      <w:pPr>
        <w:pStyle w:val="FootnoteBulletLevel1"/>
        <w:spacing w:before="0" w:after="0"/>
        <w:ind w:left="720" w:firstLine="0"/>
        <w:rPr>
          <w:rFonts w:ascii="Tahoma" w:hAnsi="Tahoma" w:cs="Tahoma"/>
          <w:lang w:val="es-ES"/>
        </w:rPr>
      </w:pPr>
      <w:r w:rsidRPr="00D17DBE">
        <w:rPr>
          <w:rFonts w:ascii="Tahoma" w:hAnsi="Tahoma" w:cs="Tahoma"/>
          <w:sz w:val="18"/>
          <w:lang w:val="es-ES"/>
        </w:rPr>
        <w:t>Los Clientes de Software Assurance que hayan implementado únicamente Visio Premium 2010 (es decir, que no utilicen ninguna otra edición de Visio en su organización) y necesiten puestos adicionales de Visio Premium 2010, pueden adquirir licencias para Visio Professional 2013 y cambiar a una versión anterior de Visio Premium 2010. No se permiten otros cambios a una versión anterior desde Visio Professional 2013 a Visio Premium 2010.</w:t>
      </w:r>
    </w:p>
    <w:p w:rsidR="005C382A" w:rsidRPr="00D17DBE" w:rsidRDefault="005C382A" w:rsidP="005C382A">
      <w:pPr>
        <w:rPr>
          <w:rFonts w:cs="Tahoma"/>
          <w:lang w:val="es-ES"/>
        </w:rPr>
      </w:pPr>
    </w:p>
    <w:p w:rsidR="00676723" w:rsidRPr="00D17DBE" w:rsidRDefault="00676723" w:rsidP="005C382A">
      <w:pPr>
        <w:rPr>
          <w:rFonts w:cs="Tahoma"/>
          <w:lang w:val="es-ES"/>
        </w:rPr>
      </w:pPr>
    </w:p>
    <w:p w:rsidR="00BE4D27" w:rsidRPr="00D17DBE" w:rsidRDefault="00A560B6" w:rsidP="00BE4D27">
      <w:pPr>
        <w:pStyle w:val="Heading3"/>
        <w:rPr>
          <w:rFonts w:ascii="Tahoma" w:hAnsi="Tahoma" w:cs="Tahoma"/>
          <w:color w:val="F66400"/>
          <w:sz w:val="22"/>
          <w:lang w:val="es-ES"/>
        </w:rPr>
      </w:pPr>
      <w:bookmarkStart w:id="1053" w:name="_18_Visio_Pro"/>
      <w:bookmarkStart w:id="1054" w:name="_19_Visio_Pro"/>
      <w:bookmarkStart w:id="1055" w:name="_Toc370980866"/>
      <w:bookmarkEnd w:id="1053"/>
      <w:bookmarkEnd w:id="1054"/>
      <w:r w:rsidRPr="00D17DBE">
        <w:rPr>
          <w:rFonts w:ascii="Tahoma" w:hAnsi="Tahoma" w:cs="Tahoma"/>
          <w:caps/>
          <w:color w:val="F66400"/>
          <w:sz w:val="22"/>
          <w:vertAlign w:val="superscript"/>
          <w:lang w:val="es-ES"/>
        </w:rPr>
        <w:t>19</w:t>
      </w:r>
      <w:r w:rsidRPr="00D17DBE">
        <w:rPr>
          <w:rFonts w:ascii="Tahoma" w:hAnsi="Tahoma" w:cs="Tahoma"/>
          <w:color w:val="F66400"/>
          <w:sz w:val="22"/>
          <w:lang w:val="es-ES"/>
        </w:rPr>
        <w:t xml:space="preserve"> Visio Pro para Office 365</w:t>
      </w:r>
      <w:bookmarkEnd w:id="1055"/>
      <w:r w:rsidRPr="00D17DBE">
        <w:rPr>
          <w:rFonts w:ascii="Tahoma" w:hAnsi="Tahoma" w:cs="Tahoma"/>
          <w:color w:val="F66400"/>
          <w:sz w:val="22"/>
          <w:lang w:val="es-ES"/>
        </w:rPr>
        <w:t xml:space="preserve"> </w:t>
      </w:r>
    </w:p>
    <w:p w:rsidR="0067087F" w:rsidRPr="00D17DBE" w:rsidRDefault="0067087F" w:rsidP="0067087F">
      <w:pPr>
        <w:rPr>
          <w:lang w:val="es-ES"/>
        </w:rPr>
      </w:pPr>
    </w:p>
    <w:p w:rsidR="00BE4D27" w:rsidRPr="00D17DBE" w:rsidRDefault="00BE4D27" w:rsidP="00BE4D27">
      <w:pPr>
        <w:spacing w:after="60"/>
        <w:ind w:left="720"/>
        <w:rPr>
          <w:rFonts w:cs="Tahoma"/>
          <w:lang w:val="es-ES"/>
        </w:rPr>
      </w:pPr>
      <w:r w:rsidRPr="00D17DBE">
        <w:rPr>
          <w:rFonts w:cs="Tahoma"/>
          <w:b/>
          <w:lang w:val="es-ES"/>
        </w:rPr>
        <w:t>Elegibilidad de soporte físico con Servicios de Escritorio remoto (RDS)</w:t>
      </w:r>
    </w:p>
    <w:p w:rsidR="00BE4D27" w:rsidRPr="00D17DBE" w:rsidRDefault="00BE4D27" w:rsidP="00414FE4">
      <w:pPr>
        <w:ind w:left="720"/>
        <w:rPr>
          <w:rFonts w:cs="Tahoma"/>
          <w:lang w:val="es-ES"/>
        </w:rPr>
      </w:pPr>
      <w:r w:rsidRPr="00D17DBE">
        <w:rPr>
          <w:rFonts w:cs="Tahoma"/>
          <w:szCs w:val="18"/>
          <w:lang w:val="es-ES"/>
        </w:rPr>
        <w:t>Si el usuario al que usted ha asignado una licencia de Visio Pro para Office 365 utiliza el software en un servidor de red con rol de RDS habilitado, en lugar de instalar una copia del software proporcionado con Visio Pro para Office 365 en uno de los cinco dispositivos permitidos conforme a los Derechos de Uso de los</w:t>
      </w:r>
      <w:r w:rsidR="00414FE4" w:rsidRPr="00D17DBE">
        <w:rPr>
          <w:rFonts w:cs="Tahoma"/>
          <w:szCs w:val="18"/>
          <w:lang w:val="es-ES"/>
        </w:rPr>
        <w:t> </w:t>
      </w:r>
      <w:r w:rsidRPr="00D17DBE">
        <w:rPr>
          <w:rFonts w:cs="Tahoma"/>
          <w:szCs w:val="18"/>
          <w:lang w:val="es-ES"/>
        </w:rPr>
        <w:t>Productos para Visio Pro para Office 365, ese usuario puede 1) instalar una copia del software Visio 2013 Professional en un servidor de red y 2) acceder al software Visio 2013 Professional desde cualquier dispositivo.</w:t>
      </w:r>
      <w:r w:rsidR="0061775E" w:rsidRPr="00D17DBE">
        <w:rPr>
          <w:rFonts w:cs="Tahoma"/>
          <w:szCs w:val="18"/>
          <w:lang w:val="es-ES"/>
        </w:rPr>
        <w:t xml:space="preserve"> </w:t>
      </w:r>
      <w:r w:rsidRPr="00D17DBE">
        <w:rPr>
          <w:rFonts w:cs="Tahoma"/>
          <w:szCs w:val="18"/>
          <w:lang w:val="es-ES"/>
        </w:rPr>
        <w:t xml:space="preserve">Con la terminación de su suscripción de Visio Pro para Office 365, debe desinstalar el software Visio 2013 Professional del servidor de red. </w:t>
      </w:r>
    </w:p>
    <w:p w:rsidR="00BE4D27" w:rsidRPr="00D17DBE" w:rsidRDefault="00BE4D27" w:rsidP="00BE4D27">
      <w:pPr>
        <w:ind w:left="720"/>
        <w:rPr>
          <w:rFonts w:cs="Tahoma"/>
          <w:lang w:val="es-ES"/>
        </w:rPr>
      </w:pPr>
    </w:p>
    <w:p w:rsidR="00BE4D27" w:rsidRPr="00D17DBE" w:rsidRDefault="00BE4D27" w:rsidP="00BE4D27">
      <w:pPr>
        <w:spacing w:after="60"/>
        <w:ind w:left="720"/>
        <w:rPr>
          <w:rFonts w:cs="Tahoma"/>
          <w:lang w:val="es-ES"/>
        </w:rPr>
      </w:pPr>
      <w:r w:rsidRPr="00D17DBE">
        <w:rPr>
          <w:rFonts w:cs="Tahoma"/>
          <w:b/>
          <w:lang w:val="es-ES"/>
        </w:rPr>
        <w:t>Derechos de cambio a una versión anterior</w:t>
      </w:r>
    </w:p>
    <w:p w:rsidR="00BE4D27" w:rsidRPr="00D17DBE" w:rsidRDefault="00BE4D27" w:rsidP="00BE4D27">
      <w:pPr>
        <w:ind w:left="720"/>
        <w:rPr>
          <w:rFonts w:cs="Tahoma"/>
          <w:lang w:val="es-ES"/>
        </w:rPr>
      </w:pPr>
      <w:r w:rsidRPr="00D17DBE">
        <w:rPr>
          <w:rFonts w:cs="Tahoma"/>
          <w:bCs/>
          <w:szCs w:val="18"/>
          <w:lang w:val="es-ES"/>
        </w:rPr>
        <w:t xml:space="preserve">El servicio de Visio Pro para Office 365 no tiene derechos para cambiar a una versión anterior. Para obtener más información acerca de los requisitos de actualización de Servicios Online, visite los Derechos de Uso de </w:t>
      </w:r>
      <w:r w:rsidRPr="00D17DBE">
        <w:rPr>
          <w:rFonts w:cs="Tahoma"/>
          <w:bCs/>
          <w:szCs w:val="18"/>
          <w:lang w:val="es-ES"/>
        </w:rPr>
        <w:lastRenderedPageBreak/>
        <w:t xml:space="preserve">los Productos (PUR) de Microsoft en el siguiente vínculo: </w:t>
      </w:r>
      <w:hyperlink r:id="rId39" w:history="1">
        <w:r w:rsidRPr="00D17DBE">
          <w:rPr>
            <w:rStyle w:val="Hyperlink"/>
            <w:rFonts w:cs="Tahoma"/>
            <w:bCs/>
            <w:szCs w:val="18"/>
            <w:lang w:val="es-ES"/>
          </w:rPr>
          <w:t>http://www.microsoftvolumelicensing.com/userights/PUR.aspx</w:t>
        </w:r>
      </w:hyperlink>
    </w:p>
    <w:p w:rsidR="00BE4D27" w:rsidRPr="00D17DBE" w:rsidRDefault="00BE4D27" w:rsidP="005C382A">
      <w:pPr>
        <w:rPr>
          <w:rFonts w:cs="Tahoma"/>
          <w:lang w:val="es-ES"/>
        </w:rPr>
      </w:pPr>
    </w:p>
    <w:p w:rsidR="005C382A" w:rsidRPr="00D17DBE" w:rsidRDefault="005C382A" w:rsidP="005C382A">
      <w:pPr>
        <w:rPr>
          <w:rFonts w:cs="Tahoma"/>
          <w:lang w:val="es-ES"/>
        </w:rPr>
      </w:pPr>
    </w:p>
    <w:p w:rsidR="00223A77" w:rsidRPr="00D17DBE" w:rsidRDefault="00A560B6" w:rsidP="00223A77">
      <w:pPr>
        <w:pStyle w:val="Heading3"/>
        <w:rPr>
          <w:rFonts w:ascii="Tahoma" w:hAnsi="Tahoma" w:cs="Tahoma"/>
          <w:lang w:val="es-ES"/>
        </w:rPr>
      </w:pPr>
      <w:bookmarkStart w:id="1056" w:name="_19_Visual_Studio"/>
      <w:bookmarkStart w:id="1057" w:name="_Toc336338275"/>
      <w:bookmarkStart w:id="1058" w:name="Aps_12VS2010Professional"/>
      <w:bookmarkStart w:id="1059" w:name="_Toc252341836"/>
      <w:bookmarkStart w:id="1060" w:name="_Toc370980867"/>
      <w:bookmarkEnd w:id="1056"/>
      <w:r w:rsidRPr="00D17DBE">
        <w:rPr>
          <w:rFonts w:ascii="Tahoma" w:hAnsi="Tahoma" w:cs="Tahoma"/>
          <w:caps/>
          <w:color w:val="F66400"/>
          <w:sz w:val="22"/>
          <w:vertAlign w:val="superscript"/>
          <w:lang w:val="es-ES"/>
        </w:rPr>
        <w:t>20</w:t>
      </w:r>
      <w:r w:rsidRPr="00D17DBE">
        <w:rPr>
          <w:rFonts w:ascii="Tahoma" w:hAnsi="Tahoma" w:cs="Tahoma"/>
          <w:color w:val="F66400"/>
          <w:sz w:val="22"/>
          <w:lang w:val="es-ES"/>
        </w:rPr>
        <w:t xml:space="preserve"> Visual Studio Professional 2012</w:t>
      </w:r>
      <w:bookmarkEnd w:id="1057"/>
      <w:bookmarkEnd w:id="1060"/>
    </w:p>
    <w:bookmarkEnd w:id="1058"/>
    <w:p w:rsidR="009275A3" w:rsidRPr="00D17DBE" w:rsidRDefault="009275A3" w:rsidP="009275A3">
      <w:pPr>
        <w:pStyle w:val="FootnoteBulletLevel1"/>
        <w:tabs>
          <w:tab w:val="clear" w:pos="900"/>
        </w:tabs>
        <w:spacing w:before="0" w:after="0"/>
        <w:ind w:left="0" w:firstLine="0"/>
        <w:rPr>
          <w:rFonts w:ascii="Tahoma" w:hAnsi="Tahoma" w:cs="Tahoma"/>
          <w:sz w:val="18"/>
          <w:szCs w:val="18"/>
          <w:lang w:val="es-ES"/>
        </w:rPr>
      </w:pPr>
    </w:p>
    <w:p w:rsidR="006D58DB" w:rsidRPr="00D17DBE" w:rsidRDefault="006D58DB" w:rsidP="00864B8A">
      <w:pPr>
        <w:spacing w:after="60"/>
        <w:ind w:left="720"/>
        <w:rPr>
          <w:rFonts w:cs="Tahoma"/>
          <w:szCs w:val="18"/>
          <w:lang w:val="es-ES"/>
        </w:rPr>
      </w:pPr>
      <w:r w:rsidRPr="00D17DBE">
        <w:rPr>
          <w:rFonts w:cs="Tahoma"/>
          <w:b/>
          <w:szCs w:val="18"/>
          <w:lang w:val="es-ES"/>
        </w:rPr>
        <w:t>Ruta de migración de Software Assurance para Visual Studio LightSwitch 2011</w:t>
      </w:r>
    </w:p>
    <w:p w:rsidR="006D58DB" w:rsidRPr="00D17DBE" w:rsidRDefault="006D58DB" w:rsidP="009275A3">
      <w:pPr>
        <w:pStyle w:val="FootnoteBulletLevel1"/>
        <w:tabs>
          <w:tab w:val="clear" w:pos="900"/>
        </w:tabs>
        <w:spacing w:before="0" w:after="0"/>
        <w:ind w:left="720" w:firstLine="0"/>
        <w:rPr>
          <w:rFonts w:ascii="Tahoma" w:hAnsi="Tahoma" w:cs="Tahoma"/>
          <w:sz w:val="18"/>
          <w:szCs w:val="18"/>
          <w:lang w:val="es-ES"/>
        </w:rPr>
      </w:pPr>
      <w:r w:rsidRPr="00D17DBE">
        <w:rPr>
          <w:rFonts w:ascii="Tahoma" w:hAnsi="Tahoma" w:cs="Tahoma"/>
          <w:sz w:val="18"/>
          <w:szCs w:val="18"/>
          <w:lang w:val="es-ES"/>
        </w:rPr>
        <w:t>Los Clientes con una cobertura de Software Assurance activa para Visual Studio LightSwitch 2011 a partir de la fecha de disponibilidad de descarga de Visual Studio Professional 2012 son elegibles para utilizar Visual Studio Professional 2012. El derecho a utilizar Visual Studio Professional 2012 en virtud de esta oferta expira en el momento en que expira el derecho de uso de Visual Studio LightSwitch 2011 en virtud de las licencias cualificadas correspondientes.</w:t>
      </w:r>
      <w:r w:rsidR="0061775E" w:rsidRPr="00D17DBE">
        <w:rPr>
          <w:rFonts w:ascii="Tahoma" w:hAnsi="Tahoma" w:cs="Tahoma"/>
          <w:sz w:val="18"/>
          <w:szCs w:val="18"/>
          <w:lang w:val="es-ES"/>
        </w:rPr>
        <w:t xml:space="preserve"> </w:t>
      </w:r>
      <w:r w:rsidRPr="00D17DBE">
        <w:rPr>
          <w:rFonts w:ascii="Tahoma" w:hAnsi="Tahoma" w:cs="Tahoma"/>
          <w:sz w:val="18"/>
          <w:szCs w:val="18"/>
          <w:lang w:val="es-ES"/>
        </w:rPr>
        <w:t>El uso de Visual Studio Professional 2012 con MSDN se rige por los derechos de uso para Visual Studio Professional 2012 y los términos y condiciones del contrato de Licencias por Volumen del Cliente.</w:t>
      </w:r>
      <w:r w:rsidR="0061775E" w:rsidRPr="00D17DBE">
        <w:rPr>
          <w:rFonts w:ascii="Tahoma" w:hAnsi="Tahoma" w:cs="Tahoma"/>
          <w:sz w:val="18"/>
          <w:szCs w:val="18"/>
          <w:lang w:val="es-ES"/>
        </w:rPr>
        <w:t xml:space="preserve"> </w:t>
      </w:r>
      <w:r w:rsidRPr="00D17DBE">
        <w:rPr>
          <w:rFonts w:ascii="Tahoma" w:hAnsi="Tahoma" w:cs="Tahoma"/>
          <w:sz w:val="18"/>
          <w:szCs w:val="18"/>
          <w:lang w:val="es-ES"/>
        </w:rPr>
        <w:t>Esta nota de condiciones del producto y la prueba del Cliente de la licencia cualificada correspondiente constituyen la prueba del derecho a utilizar Visual Studio Professional 2012 en virtud de esta oferta.</w:t>
      </w:r>
      <w:r w:rsidR="0061775E" w:rsidRPr="00D17DBE">
        <w:rPr>
          <w:rFonts w:ascii="Tahoma" w:hAnsi="Tahoma" w:cs="Tahoma"/>
          <w:sz w:val="18"/>
          <w:szCs w:val="18"/>
          <w:lang w:val="es-ES"/>
        </w:rPr>
        <w:t xml:space="preserve"> </w:t>
      </w:r>
    </w:p>
    <w:p w:rsidR="00223A77" w:rsidRPr="00D17DBE" w:rsidRDefault="00223A77" w:rsidP="009275A3">
      <w:pPr>
        <w:rPr>
          <w:rFonts w:cs="Tahoma"/>
          <w:szCs w:val="18"/>
          <w:lang w:val="es-ES"/>
        </w:rPr>
      </w:pPr>
    </w:p>
    <w:p w:rsidR="00691648" w:rsidRPr="00D17DBE" w:rsidRDefault="00691648" w:rsidP="00691648">
      <w:pPr>
        <w:spacing w:after="60"/>
        <w:ind w:left="720"/>
        <w:rPr>
          <w:rFonts w:cs="Tahoma"/>
          <w:lang w:val="es-ES"/>
        </w:rPr>
      </w:pPr>
      <w:r w:rsidRPr="00D17DBE">
        <w:rPr>
          <w:rFonts w:cs="Tahoma"/>
          <w:b/>
          <w:bCs/>
          <w:lang w:val="es-ES"/>
        </w:rPr>
        <w:t>Ruta de migración de Software Assurance para Expression Studio Ultimate 4</w:t>
      </w:r>
    </w:p>
    <w:p w:rsidR="00691648" w:rsidRPr="00D17DBE" w:rsidRDefault="00691648" w:rsidP="00691648">
      <w:pPr>
        <w:ind w:left="720"/>
        <w:rPr>
          <w:rFonts w:cs="Tahoma"/>
          <w:lang w:val="es-ES"/>
        </w:rPr>
      </w:pPr>
      <w:r w:rsidRPr="00D17DBE">
        <w:rPr>
          <w:rFonts w:cs="Tahoma"/>
          <w:lang w:val="es-ES"/>
        </w:rPr>
        <w:t>Los clientes con cobertura de Software Assurance activa para Expression Studio Ultimate 4 a partir del 1 de marzo de 2013 son elegibles para utilizar Visual Studio Professional 2012. El derecho a utilizar Visual Studio Professional 2012 expira cuando expire el derecho a utilizar Expression Studio Ultimate 4 en virtud de las licencias cualificadas correspondientes. El uso de Visual Studio Professional 2012 se rige por los derechos de uso para Visual Studio Professional 2012 y los términos y condiciones del contrato de licencias por volumen del cliente. Esta nota de condiciones del producto junto con la prueba de las licencias cualificadas correspondientes documentan el derecho de uso de Visual Studio Professional 2012 bajo esta oferta.</w:t>
      </w:r>
      <w:r w:rsidR="0061775E" w:rsidRPr="00D17DBE">
        <w:rPr>
          <w:rFonts w:cs="Tahoma"/>
          <w:lang w:val="es-ES"/>
        </w:rPr>
        <w:t xml:space="preserve"> </w:t>
      </w:r>
    </w:p>
    <w:p w:rsidR="009275A3" w:rsidRPr="00D17DBE" w:rsidRDefault="009275A3" w:rsidP="009275A3">
      <w:pPr>
        <w:rPr>
          <w:rFonts w:cs="Tahoma"/>
          <w:szCs w:val="18"/>
          <w:lang w:val="es-ES"/>
        </w:rPr>
      </w:pPr>
    </w:p>
    <w:p w:rsidR="00F73587" w:rsidRPr="00D17DBE" w:rsidRDefault="00F73587" w:rsidP="009275A3">
      <w:pPr>
        <w:rPr>
          <w:rFonts w:cs="Tahoma"/>
          <w:szCs w:val="18"/>
          <w:lang w:val="es-ES"/>
        </w:rPr>
      </w:pPr>
    </w:p>
    <w:p w:rsidR="00223A77" w:rsidRPr="0061775E" w:rsidRDefault="00A560B6" w:rsidP="00223A77">
      <w:pPr>
        <w:pStyle w:val="Heading3"/>
        <w:rPr>
          <w:rFonts w:ascii="Tahoma" w:hAnsi="Tahoma" w:cs="Tahoma"/>
        </w:rPr>
      </w:pPr>
      <w:bookmarkStart w:id="1061" w:name="_20_Visual_Studio"/>
      <w:bookmarkStart w:id="1062" w:name="_Toc336338276"/>
      <w:bookmarkStart w:id="1063" w:name="Aps_13VS2010ProfessionalMSDN"/>
      <w:bookmarkStart w:id="1064" w:name="_Toc370980868"/>
      <w:bookmarkEnd w:id="1061"/>
      <w:r w:rsidRPr="0061775E">
        <w:rPr>
          <w:rFonts w:ascii="Tahoma" w:hAnsi="Tahoma" w:cs="Tahoma"/>
          <w:caps/>
          <w:color w:val="F66400"/>
          <w:sz w:val="22"/>
          <w:vertAlign w:val="superscript"/>
        </w:rPr>
        <w:t>21</w:t>
      </w:r>
      <w:r w:rsidRPr="0061775E">
        <w:rPr>
          <w:rFonts w:ascii="Tahoma" w:hAnsi="Tahoma" w:cs="Tahoma"/>
          <w:color w:val="F66400"/>
          <w:sz w:val="22"/>
        </w:rPr>
        <w:t xml:space="preserve"> Visual Studio Professional 2013 con MSDN</w:t>
      </w:r>
      <w:bookmarkEnd w:id="1062"/>
      <w:bookmarkEnd w:id="1064"/>
      <w:r w:rsidRPr="0061775E">
        <w:rPr>
          <w:rFonts w:ascii="Tahoma" w:hAnsi="Tahoma" w:cs="Tahoma"/>
          <w:color w:val="F66400"/>
          <w:sz w:val="22"/>
        </w:rPr>
        <w:t xml:space="preserve"> </w:t>
      </w:r>
      <w:bookmarkEnd w:id="1059"/>
    </w:p>
    <w:p w:rsidR="00F6352F" w:rsidRPr="00C57BDC" w:rsidRDefault="00F6352F" w:rsidP="005B0791">
      <w:pPr>
        <w:ind w:left="720"/>
        <w:rPr>
          <w:rFonts w:cs="Tahoma"/>
          <w:szCs w:val="18"/>
        </w:rPr>
      </w:pPr>
    </w:p>
    <w:bookmarkEnd w:id="1063"/>
    <w:p w:rsidR="001026FD" w:rsidRPr="00C57BDC" w:rsidRDefault="001026FD" w:rsidP="00864B8A">
      <w:pPr>
        <w:spacing w:after="60"/>
        <w:ind w:left="720"/>
        <w:rPr>
          <w:rFonts w:cs="Tahoma"/>
          <w:szCs w:val="18"/>
        </w:rPr>
      </w:pPr>
      <w:r w:rsidRPr="00C57BDC">
        <w:rPr>
          <w:rFonts w:cs="Tahoma"/>
          <w:b/>
          <w:szCs w:val="18"/>
        </w:rPr>
        <w:t>Visual Studio Team Foundation Server 2013</w:t>
      </w:r>
    </w:p>
    <w:p w:rsidR="001026FD" w:rsidRPr="00D17DBE" w:rsidRDefault="001026FD" w:rsidP="00414FE4">
      <w:pPr>
        <w:pStyle w:val="EndnoteText"/>
        <w:tabs>
          <w:tab w:val="num" w:pos="1350"/>
        </w:tabs>
        <w:ind w:left="720"/>
        <w:rPr>
          <w:rFonts w:ascii="Tahoma" w:hAnsi="Tahoma" w:cs="Tahoma"/>
          <w:sz w:val="18"/>
          <w:szCs w:val="18"/>
          <w:lang w:val="es-ES"/>
        </w:rPr>
      </w:pPr>
      <w:r w:rsidRPr="00D17DBE">
        <w:rPr>
          <w:rFonts w:ascii="Tahoma" w:hAnsi="Tahoma" w:cs="Tahoma"/>
          <w:sz w:val="18"/>
          <w:szCs w:val="18"/>
          <w:lang w:val="es-ES"/>
        </w:rPr>
        <w:t>El suscriptor tiene derecho a una licencia de servidor para instalar Visual Studio Team Foundation Server 2013 y a una CAL de Usuario de Team Foundation Server. La licencia CAL se reserva exclusivamente para</w:t>
      </w:r>
      <w:r w:rsidR="00414FE4" w:rsidRPr="00D17DBE">
        <w:rPr>
          <w:rFonts w:ascii="Tahoma" w:hAnsi="Tahoma" w:cs="Tahoma"/>
          <w:sz w:val="18"/>
          <w:szCs w:val="18"/>
          <w:lang w:val="es-ES"/>
        </w:rPr>
        <w:t> </w:t>
      </w:r>
      <w:r w:rsidRPr="00D17DBE">
        <w:rPr>
          <w:rFonts w:ascii="Tahoma" w:hAnsi="Tahoma" w:cs="Tahoma"/>
          <w:sz w:val="18"/>
          <w:szCs w:val="18"/>
          <w:lang w:val="es-ES"/>
        </w:rPr>
        <w:t>el</w:t>
      </w:r>
      <w:r w:rsidR="00C57BDC" w:rsidRPr="00D17DBE">
        <w:rPr>
          <w:rFonts w:ascii="Tahoma" w:hAnsi="Tahoma" w:cs="Tahoma"/>
          <w:sz w:val="18"/>
          <w:szCs w:val="18"/>
          <w:lang w:val="es-ES"/>
        </w:rPr>
        <w:t> </w:t>
      </w:r>
      <w:r w:rsidRPr="00D17DBE">
        <w:rPr>
          <w:rFonts w:ascii="Tahoma" w:hAnsi="Tahoma" w:cs="Tahoma"/>
          <w:sz w:val="18"/>
          <w:szCs w:val="18"/>
          <w:lang w:val="es-ES"/>
        </w:rPr>
        <w:t>uso del suscriptor.</w:t>
      </w:r>
    </w:p>
    <w:p w:rsidR="001026FD" w:rsidRPr="00D17DBE" w:rsidRDefault="001026FD" w:rsidP="005B0791">
      <w:pPr>
        <w:pStyle w:val="EndnoteText"/>
        <w:tabs>
          <w:tab w:val="num" w:pos="1350"/>
        </w:tabs>
        <w:ind w:left="720"/>
        <w:rPr>
          <w:rFonts w:ascii="Tahoma" w:hAnsi="Tahoma" w:cs="Tahoma"/>
          <w:sz w:val="18"/>
          <w:szCs w:val="18"/>
          <w:lang w:val="es-ES"/>
        </w:rPr>
      </w:pPr>
    </w:p>
    <w:p w:rsidR="001026FD" w:rsidRPr="00D17DBE" w:rsidRDefault="001026FD" w:rsidP="00864B8A">
      <w:pPr>
        <w:spacing w:after="60"/>
        <w:ind w:left="720"/>
        <w:rPr>
          <w:rFonts w:cs="Tahoma"/>
          <w:szCs w:val="18"/>
          <w:lang w:val="es-ES"/>
        </w:rPr>
      </w:pPr>
      <w:r w:rsidRPr="00D17DBE">
        <w:rPr>
          <w:rFonts w:cs="Tahoma"/>
          <w:b/>
          <w:szCs w:val="18"/>
          <w:lang w:val="es-ES"/>
        </w:rPr>
        <w:t>Desarrollador de almacenamiento de datos paralelos de SQL Server</w:t>
      </w:r>
    </w:p>
    <w:p w:rsidR="001026FD" w:rsidRPr="00D17DBE" w:rsidRDefault="001026FD" w:rsidP="005B0791">
      <w:pPr>
        <w:pStyle w:val="EndnoteText"/>
        <w:tabs>
          <w:tab w:val="num" w:pos="1350"/>
        </w:tabs>
        <w:ind w:left="720"/>
        <w:rPr>
          <w:rFonts w:ascii="Tahoma" w:hAnsi="Tahoma" w:cs="Tahoma"/>
          <w:sz w:val="18"/>
          <w:szCs w:val="18"/>
          <w:lang w:val="es-ES"/>
        </w:rPr>
      </w:pPr>
      <w:r w:rsidRPr="00D17DBE">
        <w:rPr>
          <w:rFonts w:ascii="Tahoma" w:hAnsi="Tahoma" w:cs="Tahoma"/>
          <w:sz w:val="18"/>
          <w:szCs w:val="18"/>
          <w:lang w:val="es-ES"/>
        </w:rPr>
        <w:t>El suscriptor tiene derecho a una licencia para el Desarrollador de almacenamiento de datos paralelos de SQL Server 2012.</w:t>
      </w:r>
    </w:p>
    <w:p w:rsidR="005B0791" w:rsidRPr="00D17DBE" w:rsidRDefault="005B0791" w:rsidP="005B0791">
      <w:pPr>
        <w:pStyle w:val="FootnoteBulletLevel1"/>
        <w:tabs>
          <w:tab w:val="clear" w:pos="900"/>
          <w:tab w:val="num" w:pos="1350"/>
        </w:tabs>
        <w:spacing w:before="0" w:after="0"/>
        <w:ind w:left="720" w:firstLine="0"/>
        <w:rPr>
          <w:rFonts w:ascii="Tahoma" w:hAnsi="Tahoma" w:cs="Tahoma"/>
          <w:sz w:val="18"/>
          <w:szCs w:val="18"/>
          <w:lang w:val="es-ES"/>
        </w:rPr>
      </w:pPr>
    </w:p>
    <w:p w:rsidR="00223A77" w:rsidRPr="00D17DBE" w:rsidRDefault="00223A77" w:rsidP="00414FE4">
      <w:pPr>
        <w:spacing w:after="60"/>
        <w:ind w:left="720"/>
        <w:rPr>
          <w:rFonts w:cs="Tahoma"/>
          <w:szCs w:val="18"/>
          <w:lang w:val="es-ES"/>
        </w:rPr>
      </w:pPr>
      <w:r w:rsidRPr="00D17DBE">
        <w:rPr>
          <w:rFonts w:cs="Tahoma"/>
          <w:b/>
          <w:szCs w:val="18"/>
          <w:lang w:val="es-ES"/>
        </w:rPr>
        <w:t>Ruta de migración de Software Assurance para Visual Studio 2010 Professional con MSDN</w:t>
      </w:r>
      <w:r w:rsidR="00414FE4" w:rsidRPr="00D17DBE">
        <w:rPr>
          <w:rFonts w:cs="Tahoma"/>
          <w:b/>
          <w:szCs w:val="18"/>
          <w:lang w:val="es-ES"/>
        </w:rPr>
        <w:t> </w:t>
      </w:r>
      <w:r w:rsidRPr="00D17DBE">
        <w:rPr>
          <w:rFonts w:cs="Tahoma"/>
          <w:b/>
          <w:szCs w:val="18"/>
          <w:lang w:val="es-ES"/>
        </w:rPr>
        <w:t>Embedded</w:t>
      </w:r>
    </w:p>
    <w:p w:rsidR="00223A77" w:rsidRPr="00D17DBE" w:rsidRDefault="00223A77" w:rsidP="005B0791">
      <w:pPr>
        <w:pStyle w:val="FootnoteBulletLevel1"/>
        <w:tabs>
          <w:tab w:val="clear" w:pos="900"/>
          <w:tab w:val="num" w:pos="1350"/>
        </w:tabs>
        <w:spacing w:before="0" w:after="0"/>
        <w:ind w:left="720" w:firstLine="0"/>
        <w:rPr>
          <w:rFonts w:ascii="Tahoma" w:hAnsi="Tahoma" w:cs="Tahoma"/>
          <w:sz w:val="18"/>
          <w:szCs w:val="18"/>
          <w:lang w:val="es-ES"/>
        </w:rPr>
      </w:pPr>
      <w:r w:rsidRPr="00D17DBE">
        <w:rPr>
          <w:rFonts w:ascii="Tahoma" w:hAnsi="Tahoma" w:cs="Tahoma"/>
          <w:sz w:val="18"/>
          <w:szCs w:val="18"/>
          <w:lang w:val="es-ES"/>
        </w:rPr>
        <w:t xml:space="preserve">La versión sucesora de Visual Studio 2010 Professional con MSDN Embedded es Visual Studio Professional 2012 con MSDN. </w:t>
      </w:r>
    </w:p>
    <w:p w:rsidR="005B0791" w:rsidRPr="00D17DBE" w:rsidRDefault="005B0791" w:rsidP="005B0791">
      <w:pPr>
        <w:pStyle w:val="FootnoteBulletLevel1"/>
        <w:tabs>
          <w:tab w:val="clear" w:pos="900"/>
          <w:tab w:val="num" w:pos="1350"/>
        </w:tabs>
        <w:spacing w:before="0" w:after="0"/>
        <w:ind w:left="720" w:firstLine="0"/>
        <w:rPr>
          <w:rFonts w:ascii="Tahoma" w:hAnsi="Tahoma" w:cs="Tahoma"/>
          <w:sz w:val="18"/>
          <w:szCs w:val="18"/>
          <w:lang w:val="es-ES"/>
        </w:rPr>
      </w:pPr>
    </w:p>
    <w:p w:rsidR="00223A77" w:rsidRPr="00D17DBE" w:rsidRDefault="00223A77" w:rsidP="00864B8A">
      <w:pPr>
        <w:spacing w:after="60"/>
        <w:ind w:left="720"/>
        <w:rPr>
          <w:rFonts w:cs="Tahoma"/>
          <w:szCs w:val="18"/>
          <w:lang w:val="es-ES"/>
        </w:rPr>
      </w:pPr>
      <w:r w:rsidRPr="00D17DBE">
        <w:rPr>
          <w:rFonts w:cs="Tahoma"/>
          <w:b/>
          <w:szCs w:val="18"/>
          <w:lang w:val="es-ES"/>
        </w:rPr>
        <w:t>Elegibilidad para Software Assurance</w:t>
      </w:r>
    </w:p>
    <w:p w:rsidR="00BE4D27" w:rsidRPr="00D17DBE" w:rsidRDefault="00223A77" w:rsidP="000C6DBC">
      <w:pPr>
        <w:pStyle w:val="EndnoteText"/>
        <w:tabs>
          <w:tab w:val="left" w:pos="1170"/>
        </w:tabs>
        <w:ind w:left="720"/>
        <w:rPr>
          <w:rFonts w:ascii="Tahoma" w:hAnsi="Tahoma" w:cs="Tahoma"/>
          <w:spacing w:val="-2"/>
          <w:sz w:val="18"/>
          <w:szCs w:val="18"/>
          <w:lang w:val="es-ES"/>
        </w:rPr>
      </w:pPr>
      <w:r w:rsidRPr="00D17DBE">
        <w:rPr>
          <w:rFonts w:ascii="Tahoma" w:hAnsi="Tahoma" w:cs="Tahoma"/>
          <w:spacing w:val="-2"/>
          <w:sz w:val="18"/>
          <w:szCs w:val="18"/>
          <w:lang w:val="es-ES"/>
        </w:rPr>
        <w:t>Los clientes con Software Assurance con una fecha de expiración próxima para las licencias de los siguientes productos son elegibles para renovar su cobertura como Visual Studio Professional 2013 con MSDN. Cuando se renueve a un nivel diferente de suscripción a MSDN, los nuevos términos de uso reemplazan los términos de uso anteriores y cualquier software que no esté incluido en la nueva suscripción a MSDN debe ser eliminado.</w:t>
      </w:r>
    </w:p>
    <w:p w:rsidR="00223A77" w:rsidRPr="00D17DBE" w:rsidRDefault="00223A77" w:rsidP="00223A77">
      <w:pPr>
        <w:pStyle w:val="EndnoteText"/>
        <w:rPr>
          <w:rFonts w:ascii="Tahoma" w:hAnsi="Tahoma" w:cs="Tahoma"/>
          <w:sz w:val="18"/>
          <w:szCs w:val="18"/>
          <w:lang w:val="es-ES"/>
        </w:rPr>
      </w:pP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Visual Studio Ultimate con MSDN</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Visual Studio Premium con MSDN</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Visual Studio Professional con MSDN</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Visual Studio Professional con MSDN Embedded</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Visual Studio Professional con MSDN Professional</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Visual Studio Professional con MSDN Premium</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lastRenderedPageBreak/>
        <w:t>Visual Studio Team System Team Suite con MSDN Premium</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Visual Studio Team System Test Edition con MSDN Premium</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Visual Studio Team System Development Edition con MSDN Premium</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 xml:space="preserve">Visual Studio Team System Architecture Edition con MSDN Premium </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Visual Studio Team System Database Edition con MSDN Premium</w:t>
      </w:r>
    </w:p>
    <w:p w:rsidR="00223A77" w:rsidRPr="00D17DBE" w:rsidRDefault="00223A77" w:rsidP="005B0791">
      <w:pPr>
        <w:pStyle w:val="FootnoteBulletLevel2"/>
        <w:numPr>
          <w:ilvl w:val="0"/>
          <w:numId w:val="4"/>
        </w:numPr>
        <w:spacing w:before="0" w:after="60"/>
        <w:ind w:left="1440"/>
        <w:rPr>
          <w:rFonts w:ascii="Tahoma" w:hAnsi="Tahoma" w:cs="Tahoma"/>
          <w:sz w:val="18"/>
          <w:szCs w:val="18"/>
          <w:lang w:val="es-ES"/>
        </w:rPr>
      </w:pPr>
      <w:r w:rsidRPr="00D17DBE">
        <w:rPr>
          <w:rFonts w:ascii="Tahoma" w:hAnsi="Tahoma" w:cs="Tahoma"/>
          <w:sz w:val="18"/>
          <w:szCs w:val="18"/>
          <w:lang w:val="es-ES"/>
        </w:rPr>
        <w:t>Clientes con una suscripción de minorista activa para cualquier software citado anteriormente</w:t>
      </w:r>
    </w:p>
    <w:p w:rsidR="00223A77" w:rsidRPr="00C57BDC" w:rsidRDefault="00223A77" w:rsidP="005B0791">
      <w:pPr>
        <w:pStyle w:val="FootnoteBulletLevel2"/>
        <w:numPr>
          <w:ilvl w:val="0"/>
          <w:numId w:val="4"/>
        </w:numPr>
        <w:spacing w:before="0" w:after="60"/>
        <w:ind w:left="1440"/>
        <w:rPr>
          <w:rFonts w:ascii="Tahoma" w:hAnsi="Tahoma" w:cs="Tahoma"/>
          <w:sz w:val="18"/>
          <w:szCs w:val="18"/>
        </w:rPr>
      </w:pPr>
      <w:r w:rsidRPr="00C57BDC">
        <w:rPr>
          <w:rFonts w:ascii="Tahoma" w:hAnsi="Tahoma" w:cs="Tahoma"/>
          <w:sz w:val="18"/>
          <w:szCs w:val="18"/>
        </w:rPr>
        <w:t>MSDN Essentials (adquirido con licencia de minorista de Visual Studio 2010 Professional)</w:t>
      </w:r>
    </w:p>
    <w:p w:rsidR="00223A77" w:rsidRPr="00C57BDC" w:rsidRDefault="00223A77" w:rsidP="005B0791">
      <w:pPr>
        <w:pStyle w:val="FootnoteBulletLevel1"/>
        <w:spacing w:before="0" w:after="0"/>
        <w:ind w:left="0" w:firstLine="0"/>
        <w:rPr>
          <w:rFonts w:ascii="Tahoma" w:hAnsi="Tahoma" w:cs="Tahoma"/>
          <w:sz w:val="18"/>
          <w:szCs w:val="18"/>
        </w:rPr>
      </w:pPr>
    </w:p>
    <w:p w:rsidR="00223A77" w:rsidRPr="00D17DBE" w:rsidRDefault="00223A77" w:rsidP="00414FE4">
      <w:pPr>
        <w:pStyle w:val="FootnoteBulletLevel1"/>
        <w:tabs>
          <w:tab w:val="clear" w:pos="900"/>
        </w:tabs>
        <w:spacing w:before="0" w:after="0"/>
        <w:ind w:left="720" w:firstLine="0"/>
        <w:rPr>
          <w:rFonts w:ascii="Tahoma" w:hAnsi="Tahoma" w:cs="Tahoma"/>
          <w:sz w:val="18"/>
          <w:szCs w:val="18"/>
          <w:lang w:val="es-ES"/>
        </w:rPr>
      </w:pPr>
      <w:r w:rsidRPr="00D17DBE">
        <w:rPr>
          <w:rFonts w:ascii="Tahoma" w:hAnsi="Tahoma" w:cs="Tahoma"/>
          <w:sz w:val="18"/>
          <w:szCs w:val="18"/>
          <w:lang w:val="es-ES"/>
        </w:rPr>
        <w:t>Los Clientes de Enterprise, Select u Open Value con cobertura de Software Assurance activa para Visual Studio Professional 2013 con MSDN también podrán migrar a una edición superior de Visual Studio Premium</w:t>
      </w:r>
      <w:r w:rsidR="00414FE4" w:rsidRPr="00D17DBE">
        <w:rPr>
          <w:rFonts w:ascii="Tahoma" w:hAnsi="Tahoma" w:cs="Tahoma"/>
          <w:sz w:val="18"/>
          <w:szCs w:val="18"/>
          <w:lang w:val="es-ES"/>
        </w:rPr>
        <w:t> </w:t>
      </w:r>
      <w:r w:rsidRPr="00D17DBE">
        <w:rPr>
          <w:rFonts w:ascii="Tahoma" w:hAnsi="Tahoma" w:cs="Tahoma"/>
          <w:sz w:val="18"/>
          <w:szCs w:val="18"/>
          <w:lang w:val="es-ES"/>
        </w:rPr>
        <w:t xml:space="preserve">2013 con MSDN o Visual Studio Ultimate 2013 con MSDN al adquirir la </w:t>
      </w:r>
      <w:hyperlink w:anchor="Step_Up" w:history="1">
        <w:r w:rsidRPr="00D17DBE">
          <w:rPr>
            <w:rFonts w:ascii="Tahoma" w:hAnsi="Tahoma" w:cs="Tahoma"/>
            <w:sz w:val="18"/>
            <w:szCs w:val="18"/>
            <w:lang w:val="es-ES"/>
          </w:rPr>
          <w:t>SKU de Migración a</w:t>
        </w:r>
        <w:r w:rsidR="00414FE4" w:rsidRPr="00D17DBE">
          <w:rPr>
            <w:rFonts w:ascii="Tahoma" w:hAnsi="Tahoma" w:cs="Tahoma"/>
            <w:sz w:val="18"/>
            <w:szCs w:val="18"/>
            <w:lang w:val="es-ES"/>
          </w:rPr>
          <w:t> </w:t>
        </w:r>
        <w:r w:rsidRPr="00D17DBE">
          <w:rPr>
            <w:rFonts w:ascii="Tahoma" w:hAnsi="Tahoma" w:cs="Tahoma"/>
            <w:sz w:val="18"/>
            <w:szCs w:val="18"/>
            <w:lang w:val="es-ES"/>
          </w:rPr>
          <w:t>Edición</w:t>
        </w:r>
        <w:r w:rsidR="00414FE4" w:rsidRPr="00D17DBE">
          <w:rPr>
            <w:rFonts w:ascii="Tahoma" w:hAnsi="Tahoma" w:cs="Tahoma"/>
            <w:sz w:val="18"/>
            <w:szCs w:val="18"/>
            <w:lang w:val="es-ES"/>
          </w:rPr>
          <w:t> </w:t>
        </w:r>
        <w:r w:rsidRPr="00D17DBE">
          <w:rPr>
            <w:rFonts w:ascii="Tahoma" w:hAnsi="Tahoma" w:cs="Tahoma"/>
            <w:sz w:val="18"/>
            <w:szCs w:val="18"/>
            <w:lang w:val="es-ES"/>
          </w:rPr>
          <w:t>Superior</w:t>
        </w:r>
      </w:hyperlink>
      <w:r w:rsidRPr="00D17DBE">
        <w:rPr>
          <w:rFonts w:ascii="Tahoma" w:hAnsi="Tahoma" w:cs="Tahoma"/>
          <w:sz w:val="18"/>
          <w:szCs w:val="18"/>
          <w:lang w:val="es-ES"/>
        </w:rPr>
        <w:t xml:space="preserve"> adecuada.</w:t>
      </w:r>
    </w:p>
    <w:p w:rsidR="005B0791" w:rsidRPr="00D17DBE" w:rsidRDefault="005B0791" w:rsidP="005B0791">
      <w:pPr>
        <w:pStyle w:val="FootnoteBulletLevel2"/>
        <w:tabs>
          <w:tab w:val="clear" w:pos="1260"/>
        </w:tabs>
        <w:spacing w:before="0"/>
        <w:ind w:left="720" w:firstLine="0"/>
        <w:rPr>
          <w:rFonts w:ascii="Tahoma" w:hAnsi="Tahoma" w:cs="Tahoma"/>
          <w:sz w:val="18"/>
          <w:szCs w:val="18"/>
          <w:lang w:val="es-ES"/>
        </w:rPr>
      </w:pPr>
    </w:p>
    <w:p w:rsidR="0055611F" w:rsidRPr="00D17DBE" w:rsidRDefault="009B2474" w:rsidP="001760D6">
      <w:pPr>
        <w:keepNext/>
        <w:spacing w:after="60"/>
        <w:ind w:left="720"/>
        <w:rPr>
          <w:rFonts w:cs="Tahoma"/>
          <w:szCs w:val="18"/>
          <w:lang w:val="es-ES"/>
        </w:rPr>
      </w:pPr>
      <w:r w:rsidRPr="00D17DBE">
        <w:rPr>
          <w:rFonts w:cs="Tahoma"/>
          <w:b/>
          <w:szCs w:val="18"/>
          <w:lang w:val="es-ES"/>
        </w:rPr>
        <w:t>Servicios por Suscripción</w:t>
      </w:r>
    </w:p>
    <w:p w:rsidR="0055611F" w:rsidRPr="00D17DBE" w:rsidRDefault="0055611F" w:rsidP="005B0791">
      <w:pPr>
        <w:pStyle w:val="FootnoteBulletLevel2"/>
        <w:tabs>
          <w:tab w:val="clear" w:pos="1260"/>
        </w:tabs>
        <w:spacing w:before="0"/>
        <w:ind w:left="720" w:firstLine="0"/>
        <w:rPr>
          <w:rFonts w:ascii="Tahoma" w:hAnsi="Tahoma" w:cs="Tahoma"/>
          <w:sz w:val="18"/>
          <w:szCs w:val="18"/>
          <w:lang w:val="es-ES"/>
        </w:rPr>
      </w:pPr>
      <w:r w:rsidRPr="00D17DBE">
        <w:rPr>
          <w:rFonts w:ascii="Tahoma" w:hAnsi="Tahoma" w:cs="Tahoma"/>
          <w:sz w:val="18"/>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D17DBE" w:rsidRDefault="0055611F" w:rsidP="005B0791">
      <w:pPr>
        <w:pStyle w:val="FootnoteBulletLevel1"/>
        <w:tabs>
          <w:tab w:val="clear" w:pos="900"/>
        </w:tabs>
        <w:spacing w:before="0" w:after="0"/>
        <w:ind w:left="720" w:firstLine="0"/>
        <w:rPr>
          <w:rFonts w:ascii="Tahoma" w:hAnsi="Tahoma" w:cs="Tahoma"/>
          <w:sz w:val="18"/>
          <w:szCs w:val="18"/>
          <w:lang w:val="es-ES"/>
        </w:rPr>
      </w:pPr>
    </w:p>
    <w:p w:rsidR="0055611F" w:rsidRPr="00D17DBE" w:rsidRDefault="009B2474" w:rsidP="00864B8A">
      <w:pPr>
        <w:spacing w:after="60"/>
        <w:ind w:left="720"/>
        <w:rPr>
          <w:rFonts w:cs="Tahoma"/>
          <w:szCs w:val="18"/>
          <w:lang w:val="es-ES"/>
        </w:rPr>
      </w:pPr>
      <w:r w:rsidRPr="00D17DBE">
        <w:rPr>
          <w:rFonts w:cs="Tahoma"/>
          <w:b/>
          <w:szCs w:val="18"/>
          <w:lang w:val="es-ES"/>
        </w:rPr>
        <w:t>Servicios de la Plataforma Windows Azure</w:t>
      </w:r>
    </w:p>
    <w:p w:rsidR="0055611F" w:rsidRPr="00D17DBE" w:rsidRDefault="0055611F" w:rsidP="005B0791">
      <w:pPr>
        <w:pStyle w:val="FootnoteBulletLevel2"/>
        <w:tabs>
          <w:tab w:val="clear" w:pos="1260"/>
        </w:tabs>
        <w:spacing w:before="0"/>
        <w:ind w:left="720" w:firstLine="0"/>
        <w:rPr>
          <w:rFonts w:ascii="Tahoma" w:hAnsi="Tahoma" w:cs="Tahoma"/>
          <w:sz w:val="18"/>
          <w:szCs w:val="18"/>
          <w:lang w:val="es-ES"/>
        </w:rPr>
      </w:pPr>
      <w:r w:rsidRPr="00D17DBE">
        <w:rPr>
          <w:rFonts w:ascii="Tahoma" w:hAnsi="Tahoma" w:cs="Tahoma"/>
          <w:sz w:val="18"/>
          <w:szCs w:val="18"/>
          <w:lang w:val="es-ES"/>
        </w:rPr>
        <w:t>Los beneficios de Windows Azure no se pueden combinar desde varias suscripciones a MSDN en una sola cuenta de Windows Azure. El uso de Windows Azure está sujeto a los términos de uso de Windows Azure.</w:t>
      </w:r>
    </w:p>
    <w:p w:rsidR="005B0791" w:rsidRPr="00D17DBE" w:rsidRDefault="005B0791" w:rsidP="005B0791">
      <w:pPr>
        <w:pStyle w:val="FootnoteBulletLevel2"/>
        <w:tabs>
          <w:tab w:val="clear" w:pos="1260"/>
        </w:tabs>
        <w:spacing w:before="0"/>
        <w:ind w:left="0" w:firstLine="0"/>
        <w:rPr>
          <w:rFonts w:ascii="Tahoma" w:hAnsi="Tahoma" w:cs="Tahoma"/>
          <w:sz w:val="18"/>
          <w:szCs w:val="18"/>
          <w:lang w:val="es-ES"/>
        </w:rPr>
      </w:pPr>
    </w:p>
    <w:p w:rsidR="005B0791" w:rsidRPr="00D17DBE" w:rsidRDefault="005B0791" w:rsidP="005B0791">
      <w:pPr>
        <w:pStyle w:val="FootnoteBulletLevel2"/>
        <w:tabs>
          <w:tab w:val="clear" w:pos="1260"/>
        </w:tabs>
        <w:spacing w:before="0"/>
        <w:ind w:left="0" w:firstLine="0"/>
        <w:rPr>
          <w:rFonts w:ascii="Tahoma" w:hAnsi="Tahoma" w:cs="Tahoma"/>
          <w:sz w:val="18"/>
          <w:szCs w:val="18"/>
          <w:lang w:val="es-ES"/>
        </w:rPr>
      </w:pPr>
    </w:p>
    <w:p w:rsidR="00223A77" w:rsidRPr="0061775E" w:rsidRDefault="00A560B6" w:rsidP="00223A77">
      <w:pPr>
        <w:pStyle w:val="Heading3"/>
        <w:rPr>
          <w:rFonts w:ascii="Tahoma" w:hAnsi="Tahoma" w:cs="Tahoma"/>
        </w:rPr>
      </w:pPr>
      <w:bookmarkStart w:id="1065" w:name="_21_Visual_Studio"/>
      <w:bookmarkStart w:id="1066" w:name="_Toc336338277"/>
      <w:bookmarkStart w:id="1067" w:name="_Toc252341837"/>
      <w:bookmarkStart w:id="1068" w:name="Aps_16VS2010PremiumMSDN"/>
      <w:bookmarkStart w:id="1069" w:name="_Toc370980869"/>
      <w:bookmarkEnd w:id="1065"/>
      <w:r w:rsidRPr="0061775E">
        <w:rPr>
          <w:rFonts w:ascii="Tahoma" w:hAnsi="Tahoma" w:cs="Tahoma"/>
          <w:caps/>
          <w:color w:val="F66400"/>
          <w:sz w:val="22"/>
          <w:vertAlign w:val="superscript"/>
        </w:rPr>
        <w:t>22</w:t>
      </w:r>
      <w:r w:rsidRPr="0061775E">
        <w:rPr>
          <w:rFonts w:ascii="Tahoma" w:hAnsi="Tahoma" w:cs="Tahoma"/>
          <w:color w:val="F66400"/>
          <w:sz w:val="22"/>
        </w:rPr>
        <w:t xml:space="preserve"> Visual Studio Premium 2013 con MSDN</w:t>
      </w:r>
      <w:bookmarkEnd w:id="1066"/>
      <w:bookmarkEnd w:id="1069"/>
      <w:r w:rsidRPr="0061775E">
        <w:rPr>
          <w:rFonts w:ascii="Tahoma" w:hAnsi="Tahoma" w:cs="Tahoma"/>
          <w:color w:val="F66400"/>
          <w:sz w:val="22"/>
        </w:rPr>
        <w:t xml:space="preserve"> </w:t>
      </w:r>
      <w:bookmarkEnd w:id="1067"/>
    </w:p>
    <w:bookmarkEnd w:id="1068"/>
    <w:p w:rsidR="00CB436E" w:rsidRPr="00C57BDC" w:rsidRDefault="00CB436E" w:rsidP="00CB436E">
      <w:pPr>
        <w:pStyle w:val="FootnoteBulletLevel1"/>
        <w:tabs>
          <w:tab w:val="clear" w:pos="900"/>
        </w:tabs>
        <w:spacing w:before="0" w:after="0"/>
        <w:ind w:left="720" w:firstLine="0"/>
        <w:rPr>
          <w:rFonts w:ascii="Tahoma" w:hAnsi="Tahoma" w:cs="Tahoma"/>
          <w:sz w:val="18"/>
          <w:szCs w:val="18"/>
        </w:rPr>
      </w:pPr>
    </w:p>
    <w:p w:rsidR="001026FD" w:rsidRPr="00C57BDC" w:rsidRDefault="001026FD" w:rsidP="00864B8A">
      <w:pPr>
        <w:spacing w:after="60"/>
        <w:ind w:left="720"/>
        <w:rPr>
          <w:rFonts w:cs="Tahoma"/>
          <w:szCs w:val="18"/>
        </w:rPr>
      </w:pPr>
      <w:r w:rsidRPr="00C57BDC">
        <w:rPr>
          <w:rFonts w:cs="Tahoma"/>
          <w:b/>
          <w:szCs w:val="18"/>
        </w:rPr>
        <w:t>Visual Studio Team Foundation Server 2013</w:t>
      </w:r>
    </w:p>
    <w:p w:rsidR="001026FD" w:rsidRPr="00D17DBE" w:rsidRDefault="001026FD" w:rsidP="00C57BDC">
      <w:pPr>
        <w:pStyle w:val="EndnoteText"/>
        <w:ind w:left="720"/>
        <w:rPr>
          <w:rFonts w:ascii="Tahoma" w:hAnsi="Tahoma" w:cs="Tahoma"/>
          <w:sz w:val="18"/>
          <w:szCs w:val="18"/>
          <w:lang w:val="es-ES"/>
        </w:rPr>
      </w:pPr>
      <w:r w:rsidRPr="00D17DBE">
        <w:rPr>
          <w:rFonts w:ascii="Tahoma" w:hAnsi="Tahoma" w:cs="Tahoma"/>
          <w:sz w:val="18"/>
          <w:szCs w:val="18"/>
          <w:lang w:val="es-ES"/>
        </w:rPr>
        <w:t>El suscriptor tiene derecho a una licencia de servidor para instalar Visual Studio Team Foundation Server 2013 y a una CAL de Usuario de Team Foundation Server. La licencia CAL se reserva exclusivamente para el</w:t>
      </w:r>
      <w:r w:rsidR="00C57BDC" w:rsidRPr="00D17DBE">
        <w:rPr>
          <w:rFonts w:ascii="Tahoma" w:hAnsi="Tahoma" w:cs="Tahoma"/>
          <w:sz w:val="18"/>
          <w:szCs w:val="18"/>
          <w:lang w:val="es-ES"/>
        </w:rPr>
        <w:t> </w:t>
      </w:r>
      <w:r w:rsidRPr="00D17DBE">
        <w:rPr>
          <w:rFonts w:ascii="Tahoma" w:hAnsi="Tahoma" w:cs="Tahoma"/>
          <w:sz w:val="18"/>
          <w:szCs w:val="18"/>
          <w:lang w:val="es-ES"/>
        </w:rPr>
        <w:t>uso del suscriptor.</w:t>
      </w:r>
    </w:p>
    <w:p w:rsidR="001026FD" w:rsidRPr="00D17DBE" w:rsidRDefault="001026FD" w:rsidP="00CB436E">
      <w:pPr>
        <w:pStyle w:val="EndnoteText"/>
        <w:ind w:left="720"/>
        <w:rPr>
          <w:rFonts w:ascii="Tahoma" w:hAnsi="Tahoma" w:cs="Tahoma"/>
          <w:sz w:val="18"/>
          <w:szCs w:val="18"/>
          <w:lang w:val="es-ES"/>
        </w:rPr>
      </w:pPr>
    </w:p>
    <w:p w:rsidR="001026FD" w:rsidRPr="00D17DBE" w:rsidRDefault="001026FD" w:rsidP="00864B8A">
      <w:pPr>
        <w:spacing w:after="60"/>
        <w:ind w:left="720"/>
        <w:rPr>
          <w:rFonts w:cs="Tahoma"/>
          <w:szCs w:val="18"/>
          <w:lang w:val="es-ES"/>
        </w:rPr>
      </w:pPr>
      <w:r w:rsidRPr="00D17DBE">
        <w:rPr>
          <w:rFonts w:cs="Tahoma"/>
          <w:b/>
          <w:szCs w:val="18"/>
          <w:lang w:val="es-ES"/>
        </w:rPr>
        <w:t>Desarrollador de almacenamiento de datos paralelos de SQL Server</w:t>
      </w:r>
    </w:p>
    <w:p w:rsidR="001026FD" w:rsidRPr="00D17DBE" w:rsidRDefault="001026FD" w:rsidP="00C57BDC">
      <w:pPr>
        <w:pStyle w:val="EndnoteText"/>
        <w:ind w:left="720"/>
        <w:rPr>
          <w:rFonts w:ascii="Tahoma" w:hAnsi="Tahoma" w:cs="Tahoma"/>
          <w:sz w:val="18"/>
          <w:szCs w:val="18"/>
          <w:lang w:val="es-ES"/>
        </w:rPr>
      </w:pPr>
      <w:r w:rsidRPr="00D17DBE">
        <w:rPr>
          <w:rFonts w:ascii="Tahoma" w:hAnsi="Tahoma" w:cs="Tahoma"/>
          <w:sz w:val="18"/>
          <w:szCs w:val="18"/>
          <w:lang w:val="es-ES"/>
        </w:rPr>
        <w:t>El suscriptor tiene derecho a una licencia para el Desarrollador de almacenamiento de datos paralelos de</w:t>
      </w:r>
      <w:r w:rsidR="00C57BDC" w:rsidRPr="00D17DBE">
        <w:rPr>
          <w:rFonts w:ascii="Tahoma" w:hAnsi="Tahoma" w:cs="Tahoma"/>
          <w:sz w:val="18"/>
          <w:szCs w:val="18"/>
          <w:lang w:val="es-ES"/>
        </w:rPr>
        <w:t> </w:t>
      </w:r>
      <w:r w:rsidRPr="00D17DBE">
        <w:rPr>
          <w:rFonts w:ascii="Tahoma" w:hAnsi="Tahoma" w:cs="Tahoma"/>
          <w:sz w:val="18"/>
          <w:szCs w:val="18"/>
          <w:lang w:val="es-ES"/>
        </w:rPr>
        <w:t>SQL Server 2012.</w:t>
      </w:r>
    </w:p>
    <w:p w:rsidR="00CB436E" w:rsidRPr="00D17DBE" w:rsidRDefault="00CB436E" w:rsidP="00CB436E">
      <w:pPr>
        <w:pStyle w:val="FootnoteBulletLevel1"/>
        <w:tabs>
          <w:tab w:val="clear" w:pos="900"/>
        </w:tabs>
        <w:spacing w:before="0" w:after="0"/>
        <w:ind w:left="720" w:firstLine="0"/>
        <w:rPr>
          <w:rFonts w:ascii="Tahoma" w:hAnsi="Tahoma" w:cs="Tahoma"/>
          <w:sz w:val="18"/>
          <w:szCs w:val="18"/>
          <w:lang w:val="es-ES"/>
        </w:rPr>
      </w:pPr>
    </w:p>
    <w:p w:rsidR="00223A77" w:rsidRPr="00D17DBE" w:rsidRDefault="009B2474" w:rsidP="00864B8A">
      <w:pPr>
        <w:spacing w:after="60"/>
        <w:ind w:left="720"/>
        <w:rPr>
          <w:rFonts w:cs="Tahoma"/>
          <w:szCs w:val="18"/>
          <w:lang w:val="es-ES"/>
        </w:rPr>
      </w:pPr>
      <w:r w:rsidRPr="00D17DBE">
        <w:rPr>
          <w:rFonts w:cs="Tahoma"/>
          <w:b/>
          <w:szCs w:val="18"/>
          <w:lang w:val="es-ES"/>
        </w:rPr>
        <w:t>Elegibilidad para Software Assurance</w:t>
      </w:r>
    </w:p>
    <w:p w:rsidR="00BE4D27" w:rsidRPr="00D17DBE" w:rsidRDefault="00223A77" w:rsidP="00414FE4">
      <w:pPr>
        <w:pStyle w:val="EndnoteText"/>
        <w:tabs>
          <w:tab w:val="left" w:pos="1080"/>
        </w:tabs>
        <w:ind w:left="720"/>
        <w:rPr>
          <w:rFonts w:ascii="Tahoma" w:hAnsi="Tahoma" w:cs="Tahoma"/>
          <w:sz w:val="18"/>
          <w:szCs w:val="18"/>
          <w:lang w:val="es-ES"/>
        </w:rPr>
      </w:pPr>
      <w:r w:rsidRPr="00D17DBE">
        <w:rPr>
          <w:rFonts w:ascii="Tahoma" w:hAnsi="Tahoma" w:cs="Tahoma"/>
          <w:sz w:val="18"/>
          <w:szCs w:val="18"/>
          <w:lang w:val="es-ES"/>
        </w:rPr>
        <w:t>Los Clientes con Software Assurance con una fecha de expiración próxima para los siguientes productos son</w:t>
      </w:r>
      <w:r w:rsidR="00414FE4" w:rsidRPr="00D17DBE">
        <w:rPr>
          <w:rFonts w:ascii="Tahoma" w:hAnsi="Tahoma" w:cs="Tahoma"/>
          <w:sz w:val="18"/>
          <w:szCs w:val="18"/>
          <w:lang w:val="es-ES"/>
        </w:rPr>
        <w:t> </w:t>
      </w:r>
      <w:r w:rsidRPr="00D17DBE">
        <w:rPr>
          <w:rFonts w:ascii="Tahoma" w:hAnsi="Tahoma" w:cs="Tahoma"/>
          <w:sz w:val="18"/>
          <w:szCs w:val="18"/>
          <w:lang w:val="es-ES"/>
        </w:rPr>
        <w:t>elegibles para renovar su cobertura como Visual Studio Premium 2013 con MSDN. Cuando se renueve a</w:t>
      </w:r>
      <w:r w:rsidR="00414FE4" w:rsidRPr="00D17DBE">
        <w:rPr>
          <w:rFonts w:ascii="Tahoma" w:hAnsi="Tahoma" w:cs="Tahoma"/>
          <w:sz w:val="18"/>
          <w:szCs w:val="18"/>
          <w:lang w:val="es-ES"/>
        </w:rPr>
        <w:t> </w:t>
      </w:r>
      <w:r w:rsidRPr="00D17DBE">
        <w:rPr>
          <w:rFonts w:ascii="Tahoma" w:hAnsi="Tahoma" w:cs="Tahoma"/>
          <w:sz w:val="18"/>
          <w:szCs w:val="18"/>
          <w:lang w:val="es-ES"/>
        </w:rPr>
        <w:t>un nivel diferente de suscripción a MSDN, los nuevos términos de uso reemplazan los términos de uso anteriores y cualquier software que no esté incluido en la nueva suscripción a MSDN debe ser eliminado.</w:t>
      </w:r>
    </w:p>
    <w:p w:rsidR="00223A77" w:rsidRPr="00D17DBE" w:rsidRDefault="00223A77" w:rsidP="007E466C">
      <w:pPr>
        <w:pStyle w:val="EndnoteText"/>
        <w:ind w:left="720"/>
        <w:rPr>
          <w:rFonts w:ascii="Tahoma" w:hAnsi="Tahoma" w:cs="Tahoma"/>
          <w:sz w:val="18"/>
          <w:szCs w:val="18"/>
          <w:lang w:val="es-ES"/>
        </w:rPr>
      </w:pPr>
    </w:p>
    <w:p w:rsidR="00223A77" w:rsidRPr="00C57BDC" w:rsidRDefault="00223A77" w:rsidP="00CB436E">
      <w:pPr>
        <w:pStyle w:val="FootnoteBulletLevel2"/>
        <w:numPr>
          <w:ilvl w:val="0"/>
          <w:numId w:val="6"/>
        </w:numPr>
        <w:spacing w:before="0" w:after="60"/>
        <w:ind w:left="1440"/>
        <w:rPr>
          <w:rFonts w:ascii="Tahoma" w:hAnsi="Tahoma" w:cs="Tahoma"/>
          <w:sz w:val="18"/>
          <w:szCs w:val="18"/>
        </w:rPr>
      </w:pPr>
      <w:r w:rsidRPr="00C57BDC">
        <w:rPr>
          <w:rFonts w:ascii="Tahoma" w:hAnsi="Tahoma" w:cs="Tahoma"/>
          <w:sz w:val="18"/>
          <w:szCs w:val="18"/>
        </w:rPr>
        <w:t>Visual Studio Ultimate con MSDN</w:t>
      </w:r>
    </w:p>
    <w:p w:rsidR="00223A77" w:rsidRPr="00C57BDC" w:rsidRDefault="00223A77" w:rsidP="00CB436E">
      <w:pPr>
        <w:pStyle w:val="FootnoteBulletLevel2"/>
        <w:numPr>
          <w:ilvl w:val="0"/>
          <w:numId w:val="6"/>
        </w:numPr>
        <w:spacing w:before="0" w:after="60"/>
        <w:ind w:left="1440"/>
        <w:rPr>
          <w:rFonts w:ascii="Tahoma" w:hAnsi="Tahoma" w:cs="Tahoma"/>
          <w:sz w:val="18"/>
          <w:szCs w:val="18"/>
        </w:rPr>
      </w:pPr>
      <w:r w:rsidRPr="00C57BDC">
        <w:rPr>
          <w:rFonts w:ascii="Tahoma" w:hAnsi="Tahoma" w:cs="Tahoma"/>
          <w:sz w:val="18"/>
          <w:szCs w:val="18"/>
        </w:rPr>
        <w:t>Visual Studio Premium con MSDN</w:t>
      </w:r>
    </w:p>
    <w:p w:rsidR="00223A77" w:rsidRPr="00C57BDC" w:rsidRDefault="00223A77" w:rsidP="00CB436E">
      <w:pPr>
        <w:pStyle w:val="FootnoteBulletLevel2"/>
        <w:numPr>
          <w:ilvl w:val="0"/>
          <w:numId w:val="6"/>
        </w:numPr>
        <w:spacing w:before="0" w:after="60"/>
        <w:ind w:left="1440"/>
        <w:rPr>
          <w:rFonts w:ascii="Tahoma" w:hAnsi="Tahoma" w:cs="Tahoma"/>
          <w:sz w:val="18"/>
          <w:szCs w:val="18"/>
        </w:rPr>
      </w:pPr>
      <w:r w:rsidRPr="00C57BDC">
        <w:rPr>
          <w:rFonts w:ascii="Tahoma" w:hAnsi="Tahoma" w:cs="Tahoma"/>
          <w:sz w:val="18"/>
          <w:szCs w:val="18"/>
        </w:rPr>
        <w:t>Visual Studio Professional con MSDN Premium</w:t>
      </w:r>
    </w:p>
    <w:p w:rsidR="00223A77" w:rsidRPr="00C57BDC" w:rsidRDefault="00223A77" w:rsidP="00CB436E">
      <w:pPr>
        <w:pStyle w:val="FootnoteBulletLevel2"/>
        <w:numPr>
          <w:ilvl w:val="0"/>
          <w:numId w:val="6"/>
        </w:numPr>
        <w:spacing w:before="0" w:after="60"/>
        <w:ind w:left="1440"/>
        <w:rPr>
          <w:rFonts w:ascii="Tahoma" w:hAnsi="Tahoma" w:cs="Tahoma"/>
          <w:sz w:val="18"/>
          <w:szCs w:val="18"/>
        </w:rPr>
      </w:pPr>
      <w:r w:rsidRPr="00C57BDC">
        <w:rPr>
          <w:rFonts w:ascii="Tahoma" w:hAnsi="Tahoma" w:cs="Tahoma"/>
          <w:sz w:val="18"/>
          <w:szCs w:val="18"/>
        </w:rPr>
        <w:t>Visual Studio Team System Team Suite con MSDN Premium</w:t>
      </w:r>
    </w:p>
    <w:p w:rsidR="00223A77" w:rsidRPr="00C57BDC" w:rsidRDefault="00223A77" w:rsidP="00CB436E">
      <w:pPr>
        <w:pStyle w:val="FootnoteBulletLevel2"/>
        <w:numPr>
          <w:ilvl w:val="0"/>
          <w:numId w:val="6"/>
        </w:numPr>
        <w:spacing w:before="0" w:after="60"/>
        <w:ind w:left="1440"/>
        <w:rPr>
          <w:rFonts w:ascii="Tahoma" w:hAnsi="Tahoma" w:cs="Tahoma"/>
          <w:sz w:val="18"/>
          <w:szCs w:val="18"/>
        </w:rPr>
      </w:pPr>
      <w:r w:rsidRPr="00C57BDC">
        <w:rPr>
          <w:rFonts w:ascii="Tahoma" w:hAnsi="Tahoma" w:cs="Tahoma"/>
          <w:sz w:val="18"/>
          <w:szCs w:val="18"/>
        </w:rPr>
        <w:t>Visual Studio Team System Test Edition con MSDN Premium</w:t>
      </w:r>
    </w:p>
    <w:p w:rsidR="00223A77" w:rsidRPr="00C57BDC" w:rsidRDefault="00223A77" w:rsidP="00CB436E">
      <w:pPr>
        <w:pStyle w:val="FootnoteBulletLevel2"/>
        <w:numPr>
          <w:ilvl w:val="0"/>
          <w:numId w:val="6"/>
        </w:numPr>
        <w:spacing w:before="0" w:after="60"/>
        <w:ind w:left="1440"/>
        <w:rPr>
          <w:rFonts w:ascii="Tahoma" w:hAnsi="Tahoma" w:cs="Tahoma"/>
          <w:sz w:val="18"/>
          <w:szCs w:val="18"/>
        </w:rPr>
      </w:pPr>
      <w:r w:rsidRPr="00C57BDC">
        <w:rPr>
          <w:rFonts w:ascii="Tahoma" w:hAnsi="Tahoma" w:cs="Tahoma"/>
          <w:sz w:val="18"/>
          <w:szCs w:val="18"/>
        </w:rPr>
        <w:t>Visual Studio Team System Development Edition con MSDN Premium</w:t>
      </w:r>
    </w:p>
    <w:p w:rsidR="00223A77" w:rsidRPr="00C57BDC" w:rsidRDefault="00223A77" w:rsidP="00CB436E">
      <w:pPr>
        <w:pStyle w:val="FootnoteBulletLevel2"/>
        <w:numPr>
          <w:ilvl w:val="0"/>
          <w:numId w:val="6"/>
        </w:numPr>
        <w:spacing w:before="0" w:after="60"/>
        <w:ind w:left="1440"/>
        <w:rPr>
          <w:rFonts w:ascii="Tahoma" w:hAnsi="Tahoma" w:cs="Tahoma"/>
          <w:sz w:val="18"/>
          <w:szCs w:val="18"/>
        </w:rPr>
      </w:pPr>
      <w:r w:rsidRPr="00C57BDC">
        <w:rPr>
          <w:rFonts w:ascii="Tahoma" w:hAnsi="Tahoma" w:cs="Tahoma"/>
          <w:sz w:val="18"/>
          <w:szCs w:val="18"/>
        </w:rPr>
        <w:t xml:space="preserve">Visual Studio Team System Architecture Edition con MSDN Premium </w:t>
      </w:r>
    </w:p>
    <w:p w:rsidR="00223A77" w:rsidRPr="00C57BDC" w:rsidRDefault="00223A77" w:rsidP="00CB436E">
      <w:pPr>
        <w:pStyle w:val="FootnoteBulletLevel2"/>
        <w:numPr>
          <w:ilvl w:val="0"/>
          <w:numId w:val="6"/>
        </w:numPr>
        <w:spacing w:before="0" w:after="60"/>
        <w:ind w:left="1440"/>
        <w:rPr>
          <w:rFonts w:ascii="Tahoma" w:hAnsi="Tahoma" w:cs="Tahoma"/>
          <w:sz w:val="18"/>
          <w:szCs w:val="18"/>
        </w:rPr>
      </w:pPr>
      <w:r w:rsidRPr="00C57BDC">
        <w:rPr>
          <w:rFonts w:ascii="Tahoma" w:hAnsi="Tahoma" w:cs="Tahoma"/>
          <w:sz w:val="18"/>
          <w:szCs w:val="18"/>
        </w:rPr>
        <w:t>Visual Studio Team System Database Edition con MSDN Premium</w:t>
      </w:r>
    </w:p>
    <w:p w:rsidR="00223A77" w:rsidRPr="00D17DBE" w:rsidRDefault="00223A77" w:rsidP="00CB436E">
      <w:pPr>
        <w:pStyle w:val="FootnoteBulletLevel2"/>
        <w:numPr>
          <w:ilvl w:val="0"/>
          <w:numId w:val="6"/>
        </w:numPr>
        <w:spacing w:before="0" w:after="60"/>
        <w:ind w:left="1440"/>
        <w:rPr>
          <w:rFonts w:ascii="Tahoma" w:hAnsi="Tahoma" w:cs="Tahoma"/>
          <w:lang w:val="es-ES"/>
        </w:rPr>
      </w:pPr>
      <w:r w:rsidRPr="00D17DBE">
        <w:rPr>
          <w:rFonts w:ascii="Tahoma" w:hAnsi="Tahoma" w:cs="Tahoma"/>
          <w:sz w:val="18"/>
          <w:lang w:val="es-ES"/>
        </w:rPr>
        <w:t>Clientes con una suscripción de minorista activa para cualquier software citado anteriormente</w:t>
      </w:r>
    </w:p>
    <w:p w:rsidR="00413D8A" w:rsidRPr="00D17DBE" w:rsidRDefault="00413D8A">
      <w:pPr>
        <w:rPr>
          <w:rFonts w:cs="Tahoma"/>
          <w:sz w:val="14"/>
          <w:szCs w:val="14"/>
          <w:lang w:val="es-ES"/>
        </w:rPr>
      </w:pPr>
    </w:p>
    <w:p w:rsidR="00223A77" w:rsidRPr="00D17DBE" w:rsidRDefault="00223A77" w:rsidP="00AF1D88">
      <w:pPr>
        <w:pStyle w:val="FootnoteBulletLevel1"/>
        <w:keepNext/>
        <w:tabs>
          <w:tab w:val="clear" w:pos="900"/>
        </w:tabs>
        <w:spacing w:before="0" w:after="0"/>
        <w:ind w:left="720" w:firstLine="0"/>
        <w:rPr>
          <w:rFonts w:ascii="Tahoma" w:hAnsi="Tahoma" w:cs="Tahoma"/>
          <w:sz w:val="18"/>
          <w:szCs w:val="18"/>
          <w:lang w:val="es-ES"/>
        </w:rPr>
      </w:pPr>
      <w:r w:rsidRPr="00D17DBE">
        <w:rPr>
          <w:rFonts w:ascii="Tahoma" w:hAnsi="Tahoma" w:cs="Tahoma"/>
          <w:sz w:val="18"/>
          <w:szCs w:val="18"/>
          <w:lang w:val="es-ES"/>
        </w:rPr>
        <w:lastRenderedPageBreak/>
        <w:t xml:space="preserve">Los Clientes con Software Assurance con una fecha de vencimiento próxima para Visual Studio Premium 2013 con MSDN son elegibles para renovar su cobertura como: </w:t>
      </w:r>
    </w:p>
    <w:p w:rsidR="00CB436E" w:rsidRPr="00D17DBE" w:rsidRDefault="00CB436E" w:rsidP="00AF1D88">
      <w:pPr>
        <w:pStyle w:val="FootnoteBulletLevel1"/>
        <w:keepNext/>
        <w:spacing w:before="0" w:after="0"/>
        <w:ind w:left="907" w:firstLine="0"/>
        <w:rPr>
          <w:rFonts w:ascii="Tahoma" w:hAnsi="Tahoma" w:cs="Tahoma"/>
          <w:sz w:val="18"/>
          <w:szCs w:val="18"/>
          <w:lang w:val="es-ES"/>
        </w:rPr>
      </w:pPr>
    </w:p>
    <w:p w:rsidR="00223A77" w:rsidRPr="00F07FC2" w:rsidRDefault="00223A77" w:rsidP="00AF1D88">
      <w:pPr>
        <w:pStyle w:val="FootnoteBulletLevel2"/>
        <w:keepNext/>
        <w:numPr>
          <w:ilvl w:val="0"/>
          <w:numId w:val="6"/>
        </w:numPr>
        <w:spacing w:before="0" w:after="60"/>
        <w:ind w:left="1440"/>
        <w:rPr>
          <w:rFonts w:ascii="Tahoma" w:hAnsi="Tahoma" w:cs="Tahoma"/>
          <w:sz w:val="18"/>
          <w:szCs w:val="18"/>
        </w:rPr>
      </w:pPr>
      <w:r w:rsidRPr="00F07FC2">
        <w:rPr>
          <w:rFonts w:ascii="Tahoma" w:hAnsi="Tahoma" w:cs="Tahoma"/>
          <w:sz w:val="18"/>
          <w:szCs w:val="18"/>
        </w:rPr>
        <w:t>Visual Studio Professional con MSDN</w:t>
      </w:r>
    </w:p>
    <w:p w:rsidR="006771C8" w:rsidRPr="00F07FC2" w:rsidRDefault="006771C8" w:rsidP="00CB436E">
      <w:pPr>
        <w:pStyle w:val="FootnoteBulletLevel2"/>
        <w:numPr>
          <w:ilvl w:val="0"/>
          <w:numId w:val="6"/>
        </w:numPr>
        <w:spacing w:before="0" w:after="60"/>
        <w:ind w:left="1440"/>
        <w:rPr>
          <w:rFonts w:ascii="Tahoma" w:hAnsi="Tahoma" w:cs="Tahoma"/>
          <w:sz w:val="18"/>
          <w:szCs w:val="18"/>
        </w:rPr>
      </w:pPr>
      <w:r w:rsidRPr="00F07FC2">
        <w:rPr>
          <w:rFonts w:ascii="Tahoma" w:hAnsi="Tahoma" w:cs="Tahoma"/>
          <w:sz w:val="18"/>
          <w:szCs w:val="18"/>
        </w:rPr>
        <w:t>Visual Studio Test Professional con MSDN</w:t>
      </w:r>
    </w:p>
    <w:p w:rsidR="00223A77" w:rsidRPr="00F07FC2" w:rsidRDefault="00223A77" w:rsidP="00CB436E">
      <w:pPr>
        <w:pStyle w:val="FootnoteBulletLevel2"/>
        <w:numPr>
          <w:ilvl w:val="0"/>
          <w:numId w:val="6"/>
        </w:numPr>
        <w:spacing w:before="0" w:after="60"/>
        <w:ind w:left="1440"/>
        <w:rPr>
          <w:rFonts w:ascii="Tahoma" w:hAnsi="Tahoma" w:cs="Tahoma"/>
          <w:sz w:val="18"/>
          <w:szCs w:val="18"/>
        </w:rPr>
      </w:pPr>
      <w:r w:rsidRPr="00F07FC2">
        <w:rPr>
          <w:rFonts w:ascii="Tahoma" w:hAnsi="Tahoma" w:cs="Tahoma"/>
          <w:sz w:val="18"/>
          <w:szCs w:val="18"/>
        </w:rPr>
        <w:t>Sistemas Operativos MSDN</w:t>
      </w:r>
    </w:p>
    <w:p w:rsidR="00223A77" w:rsidRPr="00F07FC2" w:rsidRDefault="00223A77" w:rsidP="00CB436E">
      <w:pPr>
        <w:pStyle w:val="FootnoteBulletLevel1"/>
        <w:spacing w:before="0" w:after="0"/>
        <w:ind w:left="907" w:firstLine="0"/>
        <w:rPr>
          <w:rFonts w:ascii="Tahoma" w:hAnsi="Tahoma" w:cs="Tahoma"/>
          <w:sz w:val="18"/>
          <w:szCs w:val="18"/>
        </w:rPr>
      </w:pPr>
    </w:p>
    <w:p w:rsidR="0055611F" w:rsidRPr="00D17DBE" w:rsidRDefault="00223A77" w:rsidP="00076CB4">
      <w:pPr>
        <w:pStyle w:val="FootnoteBulletLevel1"/>
        <w:tabs>
          <w:tab w:val="clear" w:pos="900"/>
        </w:tabs>
        <w:spacing w:before="0" w:after="0"/>
        <w:ind w:left="720" w:firstLine="0"/>
        <w:rPr>
          <w:rFonts w:ascii="Tahoma" w:hAnsi="Tahoma" w:cs="Tahoma"/>
          <w:sz w:val="18"/>
          <w:szCs w:val="18"/>
          <w:lang w:val="es-ES"/>
        </w:rPr>
      </w:pPr>
      <w:r w:rsidRPr="00D17DBE">
        <w:rPr>
          <w:rFonts w:ascii="Tahoma" w:hAnsi="Tahoma" w:cs="Tahoma"/>
          <w:sz w:val="18"/>
          <w:szCs w:val="18"/>
          <w:lang w:val="es-ES"/>
        </w:rPr>
        <w:t>Los Clientes de Enterprise, Select u Open Value con cobertura de Software Assurance activa para Visual Studio Premium 2013 con MSDN también podrán migrar a una edición superior de Visual Studio Ultimate 2013 con MSDN al adquirir la</w:t>
      </w:r>
      <w:r w:rsidR="0061775E" w:rsidRPr="00D17DBE">
        <w:rPr>
          <w:rFonts w:ascii="Tahoma" w:hAnsi="Tahoma" w:cs="Tahoma"/>
          <w:sz w:val="18"/>
          <w:szCs w:val="18"/>
          <w:lang w:val="es-ES"/>
        </w:rPr>
        <w:t xml:space="preserve"> </w:t>
      </w:r>
      <w:hyperlink w:anchor="Step_Up" w:history="1">
        <w:r w:rsidRPr="00D17DBE">
          <w:rPr>
            <w:rFonts w:ascii="Tahoma" w:hAnsi="Tahoma" w:cs="Tahoma"/>
            <w:sz w:val="18"/>
            <w:szCs w:val="18"/>
            <w:lang w:val="es-ES"/>
          </w:rPr>
          <w:t>SKU de Migración a Edición Superior adecuada</w:t>
        </w:r>
      </w:hyperlink>
      <w:r w:rsidRPr="00D17DBE">
        <w:rPr>
          <w:rFonts w:ascii="Tahoma" w:hAnsi="Tahoma" w:cs="Tahoma"/>
          <w:sz w:val="18"/>
          <w:szCs w:val="18"/>
          <w:lang w:val="es-ES"/>
        </w:rPr>
        <w:t>.</w:t>
      </w:r>
    </w:p>
    <w:p w:rsidR="00CB436E" w:rsidRPr="00D17DBE" w:rsidRDefault="00CB436E" w:rsidP="00076CB4">
      <w:pPr>
        <w:pStyle w:val="FootnoteBulletLevel2"/>
        <w:tabs>
          <w:tab w:val="clear" w:pos="1260"/>
        </w:tabs>
        <w:spacing w:before="0"/>
        <w:ind w:left="720" w:firstLine="0"/>
        <w:rPr>
          <w:rFonts w:ascii="Tahoma" w:hAnsi="Tahoma" w:cs="Tahoma"/>
          <w:sz w:val="18"/>
          <w:szCs w:val="18"/>
          <w:lang w:val="es-ES"/>
        </w:rPr>
      </w:pPr>
    </w:p>
    <w:p w:rsidR="0055611F" w:rsidRPr="00D17DBE" w:rsidRDefault="0055611F" w:rsidP="00864B8A">
      <w:pPr>
        <w:spacing w:after="60"/>
        <w:ind w:left="720"/>
        <w:rPr>
          <w:rFonts w:cs="Tahoma"/>
          <w:szCs w:val="18"/>
          <w:lang w:val="es-ES"/>
        </w:rPr>
      </w:pPr>
      <w:r w:rsidRPr="00D17DBE">
        <w:rPr>
          <w:rFonts w:cs="Tahoma"/>
          <w:b/>
          <w:szCs w:val="18"/>
          <w:lang w:val="es-ES"/>
        </w:rPr>
        <w:t>Servicios por Suscripción</w:t>
      </w:r>
    </w:p>
    <w:p w:rsidR="0055611F" w:rsidRPr="00D17DBE" w:rsidRDefault="0055611F" w:rsidP="00076CB4">
      <w:pPr>
        <w:pStyle w:val="FootnoteBulletLevel2"/>
        <w:tabs>
          <w:tab w:val="clear" w:pos="1260"/>
        </w:tabs>
        <w:spacing w:before="0"/>
        <w:ind w:left="720" w:firstLine="0"/>
        <w:rPr>
          <w:rFonts w:ascii="Tahoma" w:hAnsi="Tahoma" w:cs="Tahoma"/>
          <w:sz w:val="18"/>
          <w:szCs w:val="18"/>
          <w:lang w:val="es-ES"/>
        </w:rPr>
      </w:pPr>
      <w:r w:rsidRPr="00D17DBE">
        <w:rPr>
          <w:rFonts w:ascii="Tahoma" w:hAnsi="Tahoma" w:cs="Tahoma"/>
          <w:sz w:val="18"/>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D17DBE" w:rsidRDefault="0055611F" w:rsidP="00076CB4">
      <w:pPr>
        <w:pStyle w:val="FootnoteBulletLevel1"/>
        <w:tabs>
          <w:tab w:val="clear" w:pos="900"/>
        </w:tabs>
        <w:spacing w:before="0" w:after="0"/>
        <w:ind w:left="720" w:firstLine="0"/>
        <w:rPr>
          <w:rFonts w:ascii="Tahoma" w:hAnsi="Tahoma" w:cs="Tahoma"/>
          <w:sz w:val="18"/>
          <w:szCs w:val="18"/>
          <w:lang w:val="es-ES"/>
        </w:rPr>
      </w:pPr>
    </w:p>
    <w:p w:rsidR="0055611F" w:rsidRPr="00D17DBE" w:rsidRDefault="009B2474" w:rsidP="00864B8A">
      <w:pPr>
        <w:spacing w:after="60"/>
        <w:ind w:left="720"/>
        <w:rPr>
          <w:rFonts w:cs="Tahoma"/>
          <w:szCs w:val="18"/>
          <w:lang w:val="es-ES"/>
        </w:rPr>
      </w:pPr>
      <w:r w:rsidRPr="00D17DBE">
        <w:rPr>
          <w:rFonts w:cs="Tahoma"/>
          <w:b/>
          <w:szCs w:val="18"/>
          <w:lang w:val="es-ES"/>
        </w:rPr>
        <w:t>Servicios de la Plataforma Windows Azure</w:t>
      </w:r>
    </w:p>
    <w:p w:rsidR="00DB3ECB" w:rsidRPr="00D17DBE" w:rsidRDefault="0055611F" w:rsidP="001760D6">
      <w:pPr>
        <w:pStyle w:val="FootnoteBulletLevel2"/>
        <w:tabs>
          <w:tab w:val="clear" w:pos="1260"/>
        </w:tabs>
        <w:spacing w:before="0"/>
        <w:ind w:left="720" w:firstLine="0"/>
        <w:rPr>
          <w:rFonts w:ascii="Tahoma" w:hAnsi="Tahoma" w:cs="Tahoma"/>
          <w:sz w:val="18"/>
          <w:szCs w:val="18"/>
          <w:lang w:val="es-ES"/>
        </w:rPr>
      </w:pPr>
      <w:r w:rsidRPr="00D17DBE">
        <w:rPr>
          <w:rFonts w:ascii="Tahoma" w:hAnsi="Tahoma" w:cs="Tahoma"/>
          <w:sz w:val="18"/>
          <w:szCs w:val="18"/>
          <w:lang w:val="es-ES"/>
        </w:rPr>
        <w:t>Los beneficios de Windows Azure no se pueden combinar desde varias suscripciones a MSDN en una sola cuenta de Windows Azure. El uso de Windows Azure está sujeto a los términos de uso de Windows Azure.</w:t>
      </w:r>
    </w:p>
    <w:p w:rsidR="0055611F" w:rsidRPr="00D17DBE" w:rsidRDefault="0055611F" w:rsidP="00CB436E">
      <w:pPr>
        <w:pStyle w:val="FootnoteBulletLevel2"/>
        <w:tabs>
          <w:tab w:val="clear" w:pos="1260"/>
        </w:tabs>
        <w:spacing w:before="0"/>
        <w:ind w:left="0" w:firstLine="0"/>
        <w:rPr>
          <w:rFonts w:ascii="Tahoma" w:hAnsi="Tahoma" w:cs="Tahoma"/>
          <w:sz w:val="18"/>
          <w:szCs w:val="18"/>
          <w:lang w:val="es-ES"/>
        </w:rPr>
      </w:pPr>
    </w:p>
    <w:p w:rsidR="00E03856" w:rsidRPr="00D17DBE" w:rsidRDefault="00E03856" w:rsidP="00CB436E">
      <w:pPr>
        <w:pStyle w:val="FootnoteBulletLevel2"/>
        <w:tabs>
          <w:tab w:val="clear" w:pos="1260"/>
        </w:tabs>
        <w:spacing w:before="0"/>
        <w:ind w:left="0" w:firstLine="0"/>
        <w:rPr>
          <w:rFonts w:ascii="Tahoma" w:hAnsi="Tahoma" w:cs="Tahoma"/>
          <w:sz w:val="18"/>
          <w:szCs w:val="18"/>
          <w:lang w:val="es-ES"/>
        </w:rPr>
      </w:pPr>
    </w:p>
    <w:p w:rsidR="00223A77" w:rsidRPr="00D17DBE" w:rsidRDefault="00A560B6" w:rsidP="00223A77">
      <w:pPr>
        <w:pStyle w:val="Heading3"/>
        <w:rPr>
          <w:rFonts w:ascii="Tahoma" w:hAnsi="Tahoma" w:cs="Tahoma"/>
          <w:lang w:val="es-ES"/>
        </w:rPr>
      </w:pPr>
      <w:bookmarkStart w:id="1070" w:name="_22_Visual_Studio"/>
      <w:bookmarkStart w:id="1071" w:name="_Toc336338278"/>
      <w:bookmarkStart w:id="1072" w:name="Aps_18VS2010UltimateMSDN"/>
      <w:bookmarkStart w:id="1073" w:name="_Toc370980870"/>
      <w:bookmarkEnd w:id="1070"/>
      <w:r w:rsidRPr="00D17DBE">
        <w:rPr>
          <w:rFonts w:ascii="Tahoma" w:hAnsi="Tahoma" w:cs="Tahoma"/>
          <w:caps/>
          <w:color w:val="F66400"/>
          <w:sz w:val="22"/>
          <w:vertAlign w:val="superscript"/>
          <w:lang w:val="es-ES"/>
        </w:rPr>
        <w:t>23</w:t>
      </w:r>
      <w:r w:rsidRPr="00D17DBE">
        <w:rPr>
          <w:rFonts w:ascii="Tahoma" w:hAnsi="Tahoma" w:cs="Tahoma"/>
          <w:color w:val="F66400"/>
          <w:sz w:val="22"/>
          <w:lang w:val="es-ES"/>
        </w:rPr>
        <w:t xml:space="preserve"> Visual Studio Ultimate 2013 con MSDN</w:t>
      </w:r>
      <w:bookmarkEnd w:id="1071"/>
      <w:bookmarkEnd w:id="1073"/>
      <w:r w:rsidRPr="00D17DBE">
        <w:rPr>
          <w:rFonts w:ascii="Tahoma" w:hAnsi="Tahoma" w:cs="Tahoma"/>
          <w:color w:val="F66400"/>
          <w:sz w:val="22"/>
          <w:lang w:val="es-ES"/>
        </w:rPr>
        <w:t xml:space="preserve"> </w:t>
      </w:r>
    </w:p>
    <w:bookmarkEnd w:id="1072"/>
    <w:p w:rsidR="0032113C" w:rsidRPr="00D17DBE" w:rsidRDefault="0032113C" w:rsidP="007A4659">
      <w:pPr>
        <w:adjustRightInd w:val="0"/>
        <w:ind w:left="540"/>
        <w:textAlignment w:val="baseline"/>
        <w:rPr>
          <w:rFonts w:cs="Tahoma"/>
          <w:szCs w:val="18"/>
          <w:lang w:val="es-ES"/>
        </w:rPr>
      </w:pPr>
    </w:p>
    <w:p w:rsidR="001026FD" w:rsidRPr="00D17DBE" w:rsidRDefault="001026FD" w:rsidP="00864B8A">
      <w:pPr>
        <w:spacing w:after="60"/>
        <w:ind w:left="720"/>
        <w:rPr>
          <w:rFonts w:cs="Tahoma"/>
          <w:szCs w:val="18"/>
          <w:lang w:val="es-ES"/>
        </w:rPr>
      </w:pPr>
      <w:r w:rsidRPr="00D17DBE">
        <w:rPr>
          <w:rFonts w:cs="Tahoma"/>
          <w:b/>
          <w:szCs w:val="18"/>
          <w:lang w:val="es-ES"/>
        </w:rPr>
        <w:t>Visual Studio Team Foundation Server 2013</w:t>
      </w:r>
    </w:p>
    <w:p w:rsidR="001026FD" w:rsidRPr="00D17DBE" w:rsidRDefault="001026FD" w:rsidP="007A4659">
      <w:pPr>
        <w:pStyle w:val="EndnoteText"/>
        <w:ind w:left="720"/>
        <w:rPr>
          <w:rFonts w:ascii="Tahoma" w:hAnsi="Tahoma" w:cs="Tahoma"/>
          <w:sz w:val="18"/>
          <w:szCs w:val="18"/>
          <w:lang w:val="es-ES"/>
        </w:rPr>
      </w:pPr>
      <w:r w:rsidRPr="00D17DBE">
        <w:rPr>
          <w:rFonts w:ascii="Tahoma" w:hAnsi="Tahoma" w:cs="Tahoma"/>
          <w:sz w:val="18"/>
          <w:szCs w:val="18"/>
          <w:lang w:val="es-ES"/>
        </w:rPr>
        <w:t xml:space="preserve">El suscriptor tiene derecho a una licencia de servidor para instalar Visual Studio Team Foundation Server 2013 y a una CAL de Usuario de Team Foundation Server. La licencia CAL se reserva exclusivamente </w:t>
      </w:r>
      <w:r w:rsidR="00F07FC2" w:rsidRPr="00D17DBE">
        <w:rPr>
          <w:rFonts w:ascii="Tahoma" w:hAnsi="Tahoma" w:cs="Tahoma"/>
          <w:sz w:val="18"/>
          <w:szCs w:val="18"/>
          <w:lang w:val="es-ES"/>
        </w:rPr>
        <w:br/>
      </w:r>
      <w:r w:rsidRPr="00D17DBE">
        <w:rPr>
          <w:rFonts w:ascii="Tahoma" w:hAnsi="Tahoma" w:cs="Tahoma"/>
          <w:sz w:val="18"/>
          <w:szCs w:val="18"/>
          <w:lang w:val="es-ES"/>
        </w:rPr>
        <w:t>para el uso del suscriptor.</w:t>
      </w:r>
    </w:p>
    <w:p w:rsidR="001026FD" w:rsidRPr="00D17DBE" w:rsidRDefault="001026FD" w:rsidP="007A4659">
      <w:pPr>
        <w:pStyle w:val="EndnoteText"/>
        <w:ind w:left="720"/>
        <w:rPr>
          <w:rFonts w:ascii="Tahoma" w:hAnsi="Tahoma" w:cs="Tahoma"/>
          <w:sz w:val="18"/>
          <w:szCs w:val="18"/>
          <w:lang w:val="es-ES"/>
        </w:rPr>
      </w:pPr>
    </w:p>
    <w:p w:rsidR="001026FD" w:rsidRPr="00D17DBE" w:rsidRDefault="001026FD" w:rsidP="00864B8A">
      <w:pPr>
        <w:spacing w:after="60"/>
        <w:ind w:left="720"/>
        <w:rPr>
          <w:rFonts w:cs="Tahoma"/>
          <w:szCs w:val="18"/>
          <w:lang w:val="es-ES"/>
        </w:rPr>
      </w:pPr>
      <w:r w:rsidRPr="00D17DBE">
        <w:rPr>
          <w:rFonts w:cs="Tahoma"/>
          <w:b/>
          <w:szCs w:val="18"/>
          <w:lang w:val="es-ES"/>
        </w:rPr>
        <w:t>Desarrollador de almacenamiento de datos paralelos de SQL Server</w:t>
      </w:r>
    </w:p>
    <w:p w:rsidR="001026FD" w:rsidRPr="00D17DBE" w:rsidRDefault="001026FD" w:rsidP="00F07FC2">
      <w:pPr>
        <w:pStyle w:val="EndnoteText"/>
        <w:ind w:left="720"/>
        <w:rPr>
          <w:rFonts w:ascii="Tahoma" w:hAnsi="Tahoma" w:cs="Tahoma"/>
          <w:sz w:val="18"/>
          <w:szCs w:val="18"/>
          <w:lang w:val="es-ES"/>
        </w:rPr>
      </w:pPr>
      <w:r w:rsidRPr="00D17DBE">
        <w:rPr>
          <w:rFonts w:ascii="Tahoma" w:hAnsi="Tahoma" w:cs="Tahoma"/>
          <w:sz w:val="18"/>
          <w:szCs w:val="18"/>
          <w:lang w:val="es-ES"/>
        </w:rPr>
        <w:t>El suscriptor tiene derecho a una licencia para el Desarrollador de almacenamiento de datos paralelos de</w:t>
      </w:r>
      <w:r w:rsidR="00F07FC2" w:rsidRPr="00D17DBE">
        <w:rPr>
          <w:rFonts w:ascii="Tahoma" w:hAnsi="Tahoma" w:cs="Tahoma"/>
          <w:sz w:val="18"/>
          <w:szCs w:val="18"/>
          <w:lang w:val="es-ES"/>
        </w:rPr>
        <w:t> </w:t>
      </w:r>
      <w:r w:rsidRPr="00D17DBE">
        <w:rPr>
          <w:rFonts w:ascii="Tahoma" w:hAnsi="Tahoma" w:cs="Tahoma"/>
          <w:sz w:val="18"/>
          <w:szCs w:val="18"/>
          <w:lang w:val="es-ES"/>
        </w:rPr>
        <w:t>SQL Server 2012.</w:t>
      </w:r>
    </w:p>
    <w:p w:rsidR="007A4659" w:rsidRPr="00D17DBE" w:rsidRDefault="007A4659" w:rsidP="007A4659">
      <w:pPr>
        <w:adjustRightInd w:val="0"/>
        <w:ind w:left="720"/>
        <w:textAlignment w:val="baseline"/>
        <w:rPr>
          <w:rFonts w:cs="Tahoma"/>
          <w:szCs w:val="18"/>
          <w:lang w:val="es-ES"/>
        </w:rPr>
      </w:pPr>
    </w:p>
    <w:p w:rsidR="0032113C" w:rsidRPr="00D17DBE" w:rsidRDefault="0032113C" w:rsidP="00864B8A">
      <w:pPr>
        <w:spacing w:after="60"/>
        <w:ind w:left="720"/>
        <w:rPr>
          <w:rFonts w:cs="Tahoma"/>
          <w:szCs w:val="18"/>
          <w:lang w:val="es-ES"/>
        </w:rPr>
      </w:pPr>
      <w:r w:rsidRPr="00D17DBE">
        <w:rPr>
          <w:rFonts w:cs="Tahoma"/>
          <w:b/>
          <w:szCs w:val="18"/>
          <w:lang w:val="es-ES"/>
        </w:rPr>
        <w:t>Elegibilidad para Software Assurance</w:t>
      </w:r>
    </w:p>
    <w:p w:rsidR="0032113C" w:rsidRPr="00D17DBE" w:rsidRDefault="0032113C" w:rsidP="00414FE4">
      <w:pPr>
        <w:pStyle w:val="EndnoteText"/>
        <w:ind w:left="720"/>
        <w:rPr>
          <w:rFonts w:ascii="Tahoma" w:hAnsi="Tahoma" w:cs="Tahoma"/>
          <w:sz w:val="18"/>
          <w:szCs w:val="18"/>
          <w:lang w:val="es-ES"/>
        </w:rPr>
      </w:pPr>
      <w:r w:rsidRPr="00D17DBE">
        <w:rPr>
          <w:rFonts w:ascii="Tahoma" w:hAnsi="Tahoma" w:cs="Tahoma"/>
          <w:sz w:val="18"/>
          <w:szCs w:val="18"/>
          <w:lang w:val="es-ES"/>
        </w:rPr>
        <w:t>Los Clientes con Software Assurance con una fecha de expiración próxima para los siguientes productos son</w:t>
      </w:r>
      <w:r w:rsidR="00414FE4" w:rsidRPr="00D17DBE">
        <w:rPr>
          <w:rFonts w:ascii="Tahoma" w:hAnsi="Tahoma" w:cs="Tahoma"/>
          <w:sz w:val="18"/>
          <w:szCs w:val="18"/>
          <w:lang w:val="es-ES"/>
        </w:rPr>
        <w:t> </w:t>
      </w:r>
      <w:r w:rsidRPr="00D17DBE">
        <w:rPr>
          <w:rFonts w:ascii="Tahoma" w:hAnsi="Tahoma" w:cs="Tahoma"/>
          <w:sz w:val="18"/>
          <w:szCs w:val="18"/>
          <w:lang w:val="es-ES"/>
        </w:rPr>
        <w:t>elegibles para renovar su cobertura como Visual Studio Ultimate 2013 con MSDN. Cuando se renueve a</w:t>
      </w:r>
      <w:r w:rsidR="00414FE4" w:rsidRPr="00D17DBE">
        <w:rPr>
          <w:rFonts w:ascii="Tahoma" w:hAnsi="Tahoma" w:cs="Tahoma"/>
          <w:sz w:val="18"/>
          <w:szCs w:val="18"/>
          <w:lang w:val="es-ES"/>
        </w:rPr>
        <w:t> </w:t>
      </w:r>
      <w:r w:rsidRPr="00D17DBE">
        <w:rPr>
          <w:rFonts w:ascii="Tahoma" w:hAnsi="Tahoma" w:cs="Tahoma"/>
          <w:sz w:val="18"/>
          <w:szCs w:val="18"/>
          <w:lang w:val="es-ES"/>
        </w:rPr>
        <w:t>un nivel diferente de suscripción a MSDN, los nuevos términos de uso reemplazan los términos de uso anteriores y cualquier software que no esté incluido en la nueva suscripción a MSDN debe ser eliminado.</w:t>
      </w:r>
    </w:p>
    <w:p w:rsidR="0032113C" w:rsidRPr="00D17DBE" w:rsidRDefault="0032113C" w:rsidP="0032113C">
      <w:pPr>
        <w:ind w:left="900"/>
        <w:rPr>
          <w:rFonts w:cs="Tahoma"/>
          <w:szCs w:val="18"/>
          <w:lang w:val="es-ES"/>
        </w:rPr>
      </w:pP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Visual Studio Ultimate con MSDN</w:t>
      </w: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Visual Studio Team System Team Suite con MSDN Premium</w:t>
      </w: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Visual Studio Team System Test Edition con MSDN Premium</w:t>
      </w: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Visual Studio Team System Development Edition con MSDN Premium</w:t>
      </w: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 xml:space="preserve">Visual Studio Team System Architecture Edition con MSDN Premium </w:t>
      </w: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Visual Studio Team System Database Edition con MSDN Premium</w:t>
      </w:r>
    </w:p>
    <w:p w:rsidR="0032113C" w:rsidRPr="00D17DBE" w:rsidRDefault="0032113C" w:rsidP="007A4659">
      <w:pPr>
        <w:numPr>
          <w:ilvl w:val="0"/>
          <w:numId w:val="6"/>
        </w:numPr>
        <w:adjustRightInd w:val="0"/>
        <w:snapToGrid w:val="0"/>
        <w:spacing w:after="60"/>
        <w:ind w:left="1440"/>
        <w:textAlignment w:val="baseline"/>
        <w:rPr>
          <w:rFonts w:cs="Tahoma"/>
          <w:szCs w:val="18"/>
          <w:lang w:val="es-ES"/>
        </w:rPr>
      </w:pPr>
      <w:r w:rsidRPr="00D17DBE">
        <w:rPr>
          <w:rFonts w:cs="Tahoma"/>
          <w:szCs w:val="18"/>
          <w:lang w:val="es-ES"/>
        </w:rPr>
        <w:t>Clientes con una suscripción de minorista activa para cualquier software citado anteriormente</w:t>
      </w:r>
    </w:p>
    <w:p w:rsidR="0032113C" w:rsidRPr="00D17DBE" w:rsidRDefault="0032113C" w:rsidP="007A4659">
      <w:pPr>
        <w:tabs>
          <w:tab w:val="num" w:pos="900"/>
        </w:tabs>
        <w:adjustRightInd w:val="0"/>
        <w:ind w:left="1440"/>
        <w:textAlignment w:val="baseline"/>
        <w:rPr>
          <w:rFonts w:cs="Tahoma"/>
          <w:szCs w:val="18"/>
          <w:lang w:val="es-ES"/>
        </w:rPr>
      </w:pPr>
    </w:p>
    <w:p w:rsidR="0032113C" w:rsidRPr="00D17DBE" w:rsidRDefault="0032113C" w:rsidP="007A4659">
      <w:pPr>
        <w:adjustRightInd w:val="0"/>
        <w:ind w:left="720"/>
        <w:textAlignment w:val="baseline"/>
        <w:rPr>
          <w:rFonts w:cs="Tahoma"/>
          <w:szCs w:val="18"/>
          <w:lang w:val="es-ES"/>
        </w:rPr>
      </w:pPr>
      <w:r w:rsidRPr="00D17DBE">
        <w:rPr>
          <w:rFonts w:cs="Tahoma"/>
          <w:szCs w:val="18"/>
          <w:lang w:val="es-ES"/>
        </w:rPr>
        <w:t xml:space="preserve">Los Clientes con Software Assurance con una fecha de vencimiento próxima para Visual Studio Ultimate 2013 con MSDN son elegibles para renovar su cobertura como: </w:t>
      </w:r>
    </w:p>
    <w:p w:rsidR="007A4659" w:rsidRPr="00D17DBE" w:rsidRDefault="007A4659" w:rsidP="007A4659">
      <w:pPr>
        <w:adjustRightInd w:val="0"/>
        <w:ind w:left="720"/>
        <w:textAlignment w:val="baseline"/>
        <w:rPr>
          <w:rFonts w:cs="Tahoma"/>
          <w:szCs w:val="18"/>
          <w:lang w:val="es-ES"/>
        </w:rPr>
      </w:pP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Visual Studio Premium con MSDN</w:t>
      </w: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Visual Studio Professional con MSDN</w:t>
      </w: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Visual Studio Test Professional con MSDN</w:t>
      </w:r>
    </w:p>
    <w:p w:rsidR="0032113C" w:rsidRPr="00F07FC2" w:rsidRDefault="0032113C" w:rsidP="007A4659">
      <w:pPr>
        <w:numPr>
          <w:ilvl w:val="0"/>
          <w:numId w:val="6"/>
        </w:numPr>
        <w:adjustRightInd w:val="0"/>
        <w:snapToGrid w:val="0"/>
        <w:spacing w:after="60"/>
        <w:ind w:left="1440"/>
        <w:textAlignment w:val="baseline"/>
        <w:rPr>
          <w:rFonts w:cs="Tahoma"/>
          <w:szCs w:val="18"/>
        </w:rPr>
      </w:pPr>
      <w:r w:rsidRPr="00F07FC2">
        <w:rPr>
          <w:rFonts w:cs="Tahoma"/>
          <w:szCs w:val="18"/>
        </w:rPr>
        <w:t>Sistemas Operativos MSDN</w:t>
      </w:r>
    </w:p>
    <w:p w:rsidR="0055611F" w:rsidRPr="00F07FC2" w:rsidRDefault="009B2474" w:rsidP="007B35CE">
      <w:pPr>
        <w:keepNext/>
        <w:spacing w:after="60"/>
        <w:ind w:left="720"/>
        <w:rPr>
          <w:rFonts w:cs="Tahoma"/>
          <w:szCs w:val="18"/>
        </w:rPr>
      </w:pPr>
      <w:r w:rsidRPr="00F07FC2">
        <w:rPr>
          <w:rFonts w:cs="Tahoma"/>
          <w:b/>
          <w:szCs w:val="18"/>
        </w:rPr>
        <w:lastRenderedPageBreak/>
        <w:t>Servicios por Suscripción</w:t>
      </w:r>
    </w:p>
    <w:p w:rsidR="0055611F" w:rsidRPr="00D17DBE" w:rsidRDefault="0055611F" w:rsidP="007A4659">
      <w:pPr>
        <w:pStyle w:val="FootnoteBulletLevel2"/>
        <w:tabs>
          <w:tab w:val="clear" w:pos="1260"/>
        </w:tabs>
        <w:spacing w:before="0"/>
        <w:ind w:left="720" w:firstLine="0"/>
        <w:rPr>
          <w:rFonts w:ascii="Tahoma" w:hAnsi="Tahoma" w:cs="Tahoma"/>
          <w:sz w:val="18"/>
          <w:szCs w:val="18"/>
          <w:lang w:val="es-ES"/>
        </w:rPr>
      </w:pPr>
      <w:r w:rsidRPr="00D17DBE">
        <w:rPr>
          <w:rFonts w:ascii="Tahoma" w:hAnsi="Tahoma" w:cs="Tahoma"/>
          <w:sz w:val="18"/>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p>
    <w:p w:rsidR="0055611F" w:rsidRPr="00D17DBE" w:rsidRDefault="0055611F" w:rsidP="007A4659">
      <w:pPr>
        <w:pStyle w:val="FootnoteBulletLevel1"/>
        <w:spacing w:before="0" w:after="0"/>
        <w:ind w:left="720" w:firstLine="0"/>
        <w:rPr>
          <w:rFonts w:ascii="Tahoma" w:hAnsi="Tahoma" w:cs="Tahoma"/>
          <w:sz w:val="18"/>
          <w:szCs w:val="18"/>
          <w:lang w:val="es-ES"/>
        </w:rPr>
      </w:pPr>
    </w:p>
    <w:p w:rsidR="0055611F" w:rsidRPr="00D17DBE" w:rsidRDefault="0055611F" w:rsidP="00864B8A">
      <w:pPr>
        <w:spacing w:after="60"/>
        <w:ind w:left="720"/>
        <w:rPr>
          <w:rFonts w:cs="Tahoma"/>
          <w:szCs w:val="18"/>
          <w:lang w:val="es-ES"/>
        </w:rPr>
      </w:pPr>
      <w:r w:rsidRPr="00D17DBE">
        <w:rPr>
          <w:rFonts w:cs="Tahoma"/>
          <w:b/>
          <w:szCs w:val="18"/>
          <w:lang w:val="es-ES"/>
        </w:rPr>
        <w:t>Servicios de la Plataforma Windows Azure</w:t>
      </w:r>
    </w:p>
    <w:p w:rsidR="007A4659" w:rsidRPr="00D17DBE" w:rsidRDefault="0055611F" w:rsidP="007B35CE">
      <w:pPr>
        <w:adjustRightInd w:val="0"/>
        <w:snapToGrid w:val="0"/>
        <w:ind w:left="720"/>
        <w:textAlignment w:val="baseline"/>
        <w:rPr>
          <w:rFonts w:cs="Tahoma"/>
          <w:szCs w:val="18"/>
          <w:lang w:val="es-ES"/>
        </w:rPr>
      </w:pPr>
      <w:r w:rsidRPr="00D17DBE">
        <w:rPr>
          <w:rFonts w:cs="Tahoma"/>
          <w:szCs w:val="18"/>
          <w:lang w:val="es-ES"/>
        </w:rPr>
        <w:t>Los beneficios de Windows Azure no se pueden combinar desde varias suscripciones a MSDN en una sola cuenta de Windows Azure. El uso de Windows Azure está sujeto a los términos de uso de Windows Azure.</w:t>
      </w:r>
      <w:bookmarkStart w:id="1074" w:name="Aps_19VS2010TestMSDN"/>
    </w:p>
    <w:p w:rsidR="00F40C90" w:rsidRPr="00D17DBE" w:rsidRDefault="00F40C90" w:rsidP="007A4659">
      <w:pPr>
        <w:adjustRightInd w:val="0"/>
        <w:snapToGrid w:val="0"/>
        <w:textAlignment w:val="baseline"/>
        <w:rPr>
          <w:rFonts w:cs="Tahoma"/>
          <w:szCs w:val="18"/>
          <w:lang w:val="es-ES"/>
        </w:rPr>
      </w:pPr>
    </w:p>
    <w:p w:rsidR="007A4659" w:rsidRPr="00D17DBE" w:rsidRDefault="007A4659" w:rsidP="007A4659">
      <w:pPr>
        <w:adjustRightInd w:val="0"/>
        <w:snapToGrid w:val="0"/>
        <w:textAlignment w:val="baseline"/>
        <w:rPr>
          <w:rFonts w:cs="Tahoma"/>
          <w:lang w:val="es-ES"/>
        </w:rPr>
      </w:pPr>
    </w:p>
    <w:p w:rsidR="00223A77" w:rsidRPr="0061775E" w:rsidRDefault="00A560B6" w:rsidP="00D824E9">
      <w:pPr>
        <w:pStyle w:val="Heading3"/>
        <w:keepNext/>
        <w:rPr>
          <w:rFonts w:ascii="Tahoma" w:hAnsi="Tahoma" w:cs="Tahoma"/>
        </w:rPr>
      </w:pPr>
      <w:bookmarkStart w:id="1075" w:name="_23_Visual_Studio"/>
      <w:bookmarkStart w:id="1076" w:name="_24_Visual_Studio"/>
      <w:bookmarkStart w:id="1077" w:name="_Toc336338279"/>
      <w:bookmarkStart w:id="1078" w:name="_Toc370980871"/>
      <w:bookmarkEnd w:id="1075"/>
      <w:bookmarkEnd w:id="1076"/>
      <w:r w:rsidRPr="0061775E">
        <w:rPr>
          <w:rFonts w:ascii="Tahoma" w:hAnsi="Tahoma" w:cs="Tahoma"/>
          <w:caps/>
          <w:color w:val="F66400"/>
          <w:sz w:val="22"/>
          <w:vertAlign w:val="superscript"/>
        </w:rPr>
        <w:t>24</w:t>
      </w:r>
      <w:r w:rsidRPr="0061775E">
        <w:rPr>
          <w:rFonts w:ascii="Tahoma" w:hAnsi="Tahoma" w:cs="Tahoma"/>
          <w:color w:val="F66400"/>
          <w:sz w:val="22"/>
        </w:rPr>
        <w:t xml:space="preserve"> Visual Studio Test Professional 2013 con </w:t>
      </w:r>
      <w:bookmarkEnd w:id="1074"/>
      <w:r w:rsidRPr="0061775E">
        <w:rPr>
          <w:rFonts w:ascii="Tahoma" w:hAnsi="Tahoma" w:cs="Tahoma"/>
          <w:color w:val="F66400"/>
          <w:sz w:val="22"/>
        </w:rPr>
        <w:t>MSDN</w:t>
      </w:r>
      <w:bookmarkEnd w:id="1077"/>
      <w:bookmarkEnd w:id="1078"/>
      <w:r w:rsidRPr="0061775E">
        <w:rPr>
          <w:rFonts w:ascii="Tahoma" w:hAnsi="Tahoma" w:cs="Tahoma"/>
          <w:color w:val="F66400"/>
          <w:sz w:val="22"/>
        </w:rPr>
        <w:t xml:space="preserve"> </w:t>
      </w:r>
    </w:p>
    <w:p w:rsidR="00AC4485" w:rsidRPr="00F07FC2" w:rsidRDefault="00AC4485" w:rsidP="00D824E9">
      <w:pPr>
        <w:pStyle w:val="FootnoteBulletLevel1"/>
        <w:keepNext/>
        <w:spacing w:before="0" w:after="0"/>
        <w:rPr>
          <w:rFonts w:ascii="Tahoma" w:hAnsi="Tahoma" w:cs="Tahoma"/>
          <w:sz w:val="18"/>
          <w:szCs w:val="18"/>
        </w:rPr>
      </w:pPr>
    </w:p>
    <w:p w:rsidR="001026FD" w:rsidRPr="00F07FC2" w:rsidRDefault="001026FD" w:rsidP="00D824E9">
      <w:pPr>
        <w:keepNext/>
        <w:spacing w:after="60"/>
        <w:ind w:left="720"/>
        <w:rPr>
          <w:rFonts w:cs="Tahoma"/>
          <w:szCs w:val="18"/>
        </w:rPr>
      </w:pPr>
      <w:r w:rsidRPr="00F07FC2">
        <w:rPr>
          <w:rFonts w:cs="Tahoma"/>
          <w:b/>
          <w:szCs w:val="18"/>
        </w:rPr>
        <w:t>Visual Studio Team Foundation Server 2013</w:t>
      </w:r>
    </w:p>
    <w:p w:rsidR="001026FD" w:rsidRPr="00D17DBE" w:rsidRDefault="001026FD" w:rsidP="00E7500D">
      <w:pPr>
        <w:pStyle w:val="EndnoteText"/>
        <w:ind w:left="720"/>
        <w:rPr>
          <w:rFonts w:ascii="Tahoma" w:hAnsi="Tahoma" w:cs="Tahoma"/>
          <w:sz w:val="18"/>
          <w:szCs w:val="18"/>
          <w:lang w:val="es-ES"/>
        </w:rPr>
      </w:pPr>
      <w:r w:rsidRPr="00D17DBE">
        <w:rPr>
          <w:rFonts w:ascii="Tahoma" w:hAnsi="Tahoma" w:cs="Tahoma"/>
          <w:sz w:val="18"/>
          <w:szCs w:val="18"/>
          <w:lang w:val="es-ES"/>
        </w:rPr>
        <w:t>El suscriptor tiene derecho a una licencia de servidor para instalar Visual Studio Team Foundation Server 2013 y a una CAL de Usuario de Team Foundation Server. La licencia CAL se reserva exclusivamente para el</w:t>
      </w:r>
      <w:r w:rsidR="00F07FC2" w:rsidRPr="00D17DBE">
        <w:rPr>
          <w:rFonts w:ascii="Tahoma" w:hAnsi="Tahoma" w:cs="Tahoma"/>
          <w:sz w:val="18"/>
          <w:szCs w:val="18"/>
          <w:lang w:val="es-ES"/>
        </w:rPr>
        <w:t> </w:t>
      </w:r>
      <w:r w:rsidRPr="00D17DBE">
        <w:rPr>
          <w:rFonts w:ascii="Tahoma" w:hAnsi="Tahoma" w:cs="Tahoma"/>
          <w:sz w:val="18"/>
          <w:szCs w:val="18"/>
          <w:lang w:val="es-ES"/>
        </w:rPr>
        <w:t>uso del suscriptor.</w:t>
      </w:r>
    </w:p>
    <w:p w:rsidR="001026FD" w:rsidRPr="00D17DBE" w:rsidRDefault="001026FD" w:rsidP="00E7500D">
      <w:pPr>
        <w:pStyle w:val="EndnoteText"/>
        <w:ind w:left="720"/>
        <w:rPr>
          <w:rFonts w:ascii="Tahoma" w:hAnsi="Tahoma" w:cs="Tahoma"/>
          <w:sz w:val="18"/>
          <w:szCs w:val="18"/>
          <w:lang w:val="es-ES"/>
        </w:rPr>
      </w:pPr>
    </w:p>
    <w:p w:rsidR="001026FD" w:rsidRPr="00D17DBE" w:rsidRDefault="001026FD" w:rsidP="00864B8A">
      <w:pPr>
        <w:spacing w:after="60"/>
        <w:ind w:left="720"/>
        <w:rPr>
          <w:rFonts w:cs="Tahoma"/>
          <w:szCs w:val="18"/>
          <w:lang w:val="es-ES"/>
        </w:rPr>
      </w:pPr>
      <w:r w:rsidRPr="00D17DBE">
        <w:rPr>
          <w:rFonts w:cs="Tahoma"/>
          <w:b/>
          <w:szCs w:val="18"/>
          <w:lang w:val="es-ES"/>
        </w:rPr>
        <w:t>Desarrollador de almacenamiento de datos paralelos de SQL Server</w:t>
      </w:r>
    </w:p>
    <w:p w:rsidR="001026FD" w:rsidRPr="00D17DBE" w:rsidRDefault="001026FD" w:rsidP="00F07FC2">
      <w:pPr>
        <w:pStyle w:val="EndnoteText"/>
        <w:ind w:left="720"/>
        <w:rPr>
          <w:rFonts w:ascii="Tahoma" w:hAnsi="Tahoma" w:cs="Tahoma"/>
          <w:sz w:val="18"/>
          <w:szCs w:val="18"/>
          <w:lang w:val="es-ES"/>
        </w:rPr>
      </w:pPr>
      <w:r w:rsidRPr="00D17DBE">
        <w:rPr>
          <w:rFonts w:ascii="Tahoma" w:hAnsi="Tahoma" w:cs="Tahoma"/>
          <w:sz w:val="18"/>
          <w:szCs w:val="18"/>
          <w:lang w:val="es-ES"/>
        </w:rPr>
        <w:t>El suscriptor tiene derecho a una licencia para el Desarrollador de almacenamiento de datos paralelos de</w:t>
      </w:r>
      <w:r w:rsidR="00F07FC2" w:rsidRPr="00D17DBE">
        <w:rPr>
          <w:rFonts w:ascii="Tahoma" w:hAnsi="Tahoma" w:cs="Tahoma"/>
          <w:sz w:val="18"/>
          <w:szCs w:val="18"/>
          <w:lang w:val="es-ES"/>
        </w:rPr>
        <w:t> </w:t>
      </w:r>
      <w:r w:rsidRPr="00D17DBE">
        <w:rPr>
          <w:rFonts w:ascii="Tahoma" w:hAnsi="Tahoma" w:cs="Tahoma"/>
          <w:sz w:val="18"/>
          <w:szCs w:val="18"/>
          <w:lang w:val="es-ES"/>
        </w:rPr>
        <w:t>SQL Server 2012.</w:t>
      </w:r>
    </w:p>
    <w:p w:rsidR="00E7500D" w:rsidRPr="00D17DBE" w:rsidRDefault="00E7500D" w:rsidP="00E7500D">
      <w:pPr>
        <w:pStyle w:val="FootnoteBulletLevel1"/>
        <w:tabs>
          <w:tab w:val="clear" w:pos="900"/>
        </w:tabs>
        <w:spacing w:before="0" w:after="0"/>
        <w:ind w:left="720" w:firstLine="0"/>
        <w:rPr>
          <w:rFonts w:ascii="Tahoma" w:hAnsi="Tahoma" w:cs="Tahoma"/>
          <w:sz w:val="18"/>
          <w:szCs w:val="18"/>
          <w:lang w:val="es-ES"/>
        </w:rPr>
      </w:pPr>
    </w:p>
    <w:p w:rsidR="00223A77" w:rsidRPr="00D17DBE" w:rsidRDefault="00223A77" w:rsidP="001760D6">
      <w:pPr>
        <w:keepNext/>
        <w:spacing w:after="60"/>
        <w:ind w:left="720"/>
        <w:rPr>
          <w:rFonts w:cs="Tahoma"/>
          <w:szCs w:val="18"/>
          <w:lang w:val="es-ES"/>
        </w:rPr>
      </w:pPr>
      <w:r w:rsidRPr="00D17DBE">
        <w:rPr>
          <w:rFonts w:cs="Tahoma"/>
          <w:b/>
          <w:szCs w:val="18"/>
          <w:lang w:val="es-ES"/>
        </w:rPr>
        <w:t>Elegibilidad para Software Assurance</w:t>
      </w:r>
    </w:p>
    <w:p w:rsidR="00223A77" w:rsidRPr="00D17DBE" w:rsidRDefault="00223A77" w:rsidP="00F07FC2">
      <w:pPr>
        <w:tabs>
          <w:tab w:val="num" w:pos="1170"/>
        </w:tabs>
        <w:ind w:left="720"/>
        <w:rPr>
          <w:rFonts w:cs="Tahoma"/>
          <w:szCs w:val="18"/>
          <w:lang w:val="es-ES"/>
        </w:rPr>
      </w:pPr>
      <w:r w:rsidRPr="00D17DBE">
        <w:rPr>
          <w:rFonts w:cs="Tahoma"/>
          <w:szCs w:val="18"/>
          <w:lang w:val="es-ES"/>
        </w:rPr>
        <w:t>Los Clientes con Software Assurance con una fecha de expiración próxima para los siguientes productos son</w:t>
      </w:r>
      <w:r w:rsidR="00F07FC2" w:rsidRPr="00D17DBE">
        <w:rPr>
          <w:rFonts w:cs="Tahoma"/>
          <w:szCs w:val="18"/>
          <w:lang w:val="es-ES"/>
        </w:rPr>
        <w:t> </w:t>
      </w:r>
      <w:r w:rsidRPr="00D17DBE">
        <w:rPr>
          <w:rFonts w:cs="Tahoma"/>
          <w:szCs w:val="18"/>
          <w:lang w:val="es-ES"/>
        </w:rPr>
        <w:t>elegibles para renovar su cobertura como Visual Studio Test Professional 2013 con MSDN. Cuando se renueve a un nivel diferente de suscripción a MSDN, los nuevos términos de uso reemplazan los términos de</w:t>
      </w:r>
      <w:r w:rsidR="00F07FC2" w:rsidRPr="00D17DBE">
        <w:rPr>
          <w:rFonts w:cs="Tahoma"/>
          <w:szCs w:val="18"/>
          <w:lang w:val="es-ES"/>
        </w:rPr>
        <w:t> </w:t>
      </w:r>
      <w:r w:rsidRPr="00D17DBE">
        <w:rPr>
          <w:rFonts w:cs="Tahoma"/>
          <w:szCs w:val="18"/>
          <w:lang w:val="es-ES"/>
        </w:rPr>
        <w:t>uso anteriores y cualquier software que no esté incluido en la nueva suscripción a MSDN debe ser eliminado.</w:t>
      </w:r>
    </w:p>
    <w:p w:rsidR="00223A77" w:rsidRPr="00D17DBE" w:rsidRDefault="00223A77" w:rsidP="00E7500D">
      <w:pPr>
        <w:pStyle w:val="EndnoteText"/>
        <w:rPr>
          <w:rFonts w:ascii="Tahoma" w:hAnsi="Tahoma" w:cs="Tahoma"/>
          <w:sz w:val="18"/>
          <w:szCs w:val="18"/>
          <w:lang w:val="es-ES"/>
        </w:rPr>
      </w:pPr>
    </w:p>
    <w:p w:rsidR="00223A77" w:rsidRPr="00F07FC2" w:rsidRDefault="00223A77" w:rsidP="00E7500D">
      <w:pPr>
        <w:pStyle w:val="FootnoteBulletLevel2"/>
        <w:numPr>
          <w:ilvl w:val="0"/>
          <w:numId w:val="5"/>
        </w:numPr>
        <w:spacing w:before="0" w:after="60"/>
        <w:ind w:left="1440"/>
        <w:rPr>
          <w:rFonts w:ascii="Tahoma" w:hAnsi="Tahoma" w:cs="Tahoma"/>
          <w:sz w:val="18"/>
          <w:szCs w:val="18"/>
        </w:rPr>
      </w:pPr>
      <w:r w:rsidRPr="00F07FC2">
        <w:rPr>
          <w:rFonts w:ascii="Tahoma" w:hAnsi="Tahoma" w:cs="Tahoma"/>
          <w:sz w:val="18"/>
          <w:szCs w:val="18"/>
        </w:rPr>
        <w:t>Visual Studio Ultimate con MSDN</w:t>
      </w:r>
    </w:p>
    <w:p w:rsidR="00061A45" w:rsidRPr="00F07FC2" w:rsidRDefault="00BE4D27" w:rsidP="00E7500D">
      <w:pPr>
        <w:pStyle w:val="FootnoteBulletLevel2"/>
        <w:numPr>
          <w:ilvl w:val="0"/>
          <w:numId w:val="5"/>
        </w:numPr>
        <w:spacing w:before="0" w:after="60"/>
        <w:ind w:left="1440"/>
        <w:rPr>
          <w:rFonts w:ascii="Tahoma" w:hAnsi="Tahoma" w:cs="Tahoma"/>
          <w:sz w:val="18"/>
          <w:szCs w:val="18"/>
        </w:rPr>
      </w:pPr>
      <w:r w:rsidRPr="00F07FC2">
        <w:rPr>
          <w:rFonts w:ascii="Tahoma" w:hAnsi="Tahoma" w:cs="Tahoma"/>
          <w:sz w:val="18"/>
          <w:szCs w:val="18"/>
        </w:rPr>
        <w:t>Visual Studio Premium con MSDN</w:t>
      </w:r>
    </w:p>
    <w:p w:rsidR="00223A77" w:rsidRPr="00F07FC2" w:rsidRDefault="00223A77" w:rsidP="00E7500D">
      <w:pPr>
        <w:pStyle w:val="FootnoteBulletLevel2"/>
        <w:numPr>
          <w:ilvl w:val="0"/>
          <w:numId w:val="5"/>
        </w:numPr>
        <w:spacing w:before="0" w:after="60"/>
        <w:ind w:left="1440"/>
        <w:rPr>
          <w:rFonts w:ascii="Tahoma" w:hAnsi="Tahoma" w:cs="Tahoma"/>
          <w:sz w:val="18"/>
          <w:szCs w:val="18"/>
        </w:rPr>
      </w:pPr>
      <w:r w:rsidRPr="00F07FC2">
        <w:rPr>
          <w:rFonts w:ascii="Tahoma" w:hAnsi="Tahoma" w:cs="Tahoma"/>
          <w:sz w:val="18"/>
          <w:szCs w:val="18"/>
        </w:rPr>
        <w:t>Visual Studio Test Professional con MSDN</w:t>
      </w:r>
    </w:p>
    <w:p w:rsidR="00223A77" w:rsidRPr="00D17DBE" w:rsidRDefault="00223A77" w:rsidP="00E7500D">
      <w:pPr>
        <w:pStyle w:val="FootnoteBulletLevel2"/>
        <w:numPr>
          <w:ilvl w:val="0"/>
          <w:numId w:val="5"/>
        </w:numPr>
        <w:spacing w:before="0" w:after="60"/>
        <w:ind w:left="1440"/>
        <w:rPr>
          <w:rFonts w:ascii="Tahoma" w:hAnsi="Tahoma" w:cs="Tahoma"/>
          <w:sz w:val="18"/>
          <w:szCs w:val="18"/>
          <w:lang w:val="es-ES"/>
        </w:rPr>
      </w:pPr>
      <w:r w:rsidRPr="00D17DBE">
        <w:rPr>
          <w:rFonts w:ascii="Tahoma" w:hAnsi="Tahoma" w:cs="Tahoma"/>
          <w:sz w:val="18"/>
          <w:szCs w:val="18"/>
          <w:lang w:val="es-ES"/>
        </w:rPr>
        <w:t>Clientes con una suscripción de minorista activa para cualquier software citado anteriormente</w:t>
      </w:r>
    </w:p>
    <w:p w:rsidR="00223A77" w:rsidRPr="00D17DBE" w:rsidRDefault="00223A77" w:rsidP="00E7500D">
      <w:pPr>
        <w:pStyle w:val="FootnoteBulletLevel1"/>
        <w:spacing w:before="0" w:after="0"/>
        <w:ind w:firstLine="0"/>
        <w:rPr>
          <w:rFonts w:ascii="Tahoma" w:hAnsi="Tahoma" w:cs="Tahoma"/>
          <w:sz w:val="18"/>
          <w:szCs w:val="18"/>
          <w:lang w:val="es-ES"/>
        </w:rPr>
      </w:pPr>
    </w:p>
    <w:p w:rsidR="00E7500D" w:rsidRPr="00D17DBE" w:rsidRDefault="00223A77" w:rsidP="00E7500D">
      <w:pPr>
        <w:pStyle w:val="FootnoteBulletLevel2"/>
        <w:tabs>
          <w:tab w:val="clear" w:pos="1260"/>
        </w:tabs>
        <w:spacing w:before="0"/>
        <w:ind w:left="720" w:firstLine="0"/>
        <w:rPr>
          <w:rFonts w:ascii="Tahoma" w:hAnsi="Tahoma" w:cs="Tahoma"/>
          <w:sz w:val="18"/>
          <w:szCs w:val="18"/>
          <w:lang w:val="es-ES"/>
        </w:rPr>
      </w:pPr>
      <w:r w:rsidRPr="00D17DBE">
        <w:rPr>
          <w:rFonts w:ascii="Tahoma" w:hAnsi="Tahoma" w:cs="Tahoma"/>
          <w:sz w:val="18"/>
          <w:szCs w:val="18"/>
          <w:lang w:val="es-ES"/>
        </w:rPr>
        <w:t xml:space="preserve">Los Clientes de Enterprise, Select u Open Value con cobertura de Software Assurance activa para Visual Studio Test Professional 2013 con MSDN también podrán migrar a una edición superior de Visual Studio Premium 2013 con MSDN al adquirir la </w:t>
      </w:r>
      <w:hyperlink w:anchor="Step_Up" w:history="1">
        <w:r w:rsidRPr="00D17DBE">
          <w:rPr>
            <w:rFonts w:ascii="Tahoma" w:hAnsi="Tahoma" w:cs="Tahoma"/>
            <w:sz w:val="18"/>
            <w:szCs w:val="18"/>
            <w:lang w:val="es-ES"/>
          </w:rPr>
          <w:t>SKU de Migración a Edición Superior adecuada</w:t>
        </w:r>
      </w:hyperlink>
      <w:r w:rsidRPr="00D17DBE">
        <w:rPr>
          <w:rFonts w:ascii="Tahoma" w:hAnsi="Tahoma" w:cs="Tahoma"/>
          <w:sz w:val="18"/>
          <w:szCs w:val="18"/>
          <w:lang w:val="es-ES"/>
        </w:rPr>
        <w:t>.</w:t>
      </w:r>
    </w:p>
    <w:p w:rsidR="00101859" w:rsidRPr="00D17DBE" w:rsidRDefault="00101859">
      <w:pPr>
        <w:rPr>
          <w:rFonts w:cs="Tahoma"/>
          <w:szCs w:val="18"/>
          <w:lang w:val="es-ES"/>
        </w:rPr>
      </w:pPr>
    </w:p>
    <w:p w:rsidR="005C11D1" w:rsidRPr="00D17DBE" w:rsidRDefault="009B2474" w:rsidP="00864B8A">
      <w:pPr>
        <w:spacing w:after="60"/>
        <w:ind w:left="720"/>
        <w:rPr>
          <w:rFonts w:cs="Tahoma"/>
          <w:szCs w:val="18"/>
          <w:lang w:val="es-ES"/>
        </w:rPr>
      </w:pPr>
      <w:r w:rsidRPr="00D17DBE">
        <w:rPr>
          <w:rFonts w:cs="Tahoma"/>
          <w:b/>
          <w:szCs w:val="18"/>
          <w:lang w:val="es-ES"/>
        </w:rPr>
        <w:t>Servicios por Suscripción</w:t>
      </w:r>
    </w:p>
    <w:p w:rsidR="001051D1" w:rsidRPr="00D17DBE" w:rsidRDefault="005C11D1" w:rsidP="00E7500D">
      <w:pPr>
        <w:ind w:left="720"/>
        <w:rPr>
          <w:rFonts w:cs="Tahoma"/>
          <w:szCs w:val="18"/>
          <w:lang w:val="es-ES"/>
        </w:rPr>
      </w:pPr>
      <w:r w:rsidRPr="00D17DBE">
        <w:rPr>
          <w:rFonts w:cs="Tahoma"/>
          <w:szCs w:val="18"/>
          <w:lang w:val="es-ES"/>
        </w:rPr>
        <w:t>Los servicios de suscripción a MSDN, que pueden incluir descargas, claves de producto, beneficios de Windows Azure, beneficios de Office 365 Developer, e-learning, soporte técnico, beneficios de la Tienda Windows y otros servicios, están únicamente disponibles mientras la suscripción esté activa.</w:t>
      </w:r>
      <w:bookmarkStart w:id="1079" w:name="_14_Operating_System"/>
      <w:bookmarkEnd w:id="1079"/>
    </w:p>
    <w:p w:rsidR="00E03856" w:rsidRPr="00D17DBE" w:rsidRDefault="001051D1">
      <w:pPr>
        <w:rPr>
          <w:rFonts w:cs="Tahoma"/>
          <w:lang w:val="es-ES"/>
        </w:rPr>
      </w:pPr>
      <w:r w:rsidRPr="00D17DBE">
        <w:rPr>
          <w:rFonts w:cs="Tahoma"/>
          <w:lang w:val="es-ES"/>
        </w:rPr>
        <w:br w:type="page"/>
      </w:r>
      <w:bookmarkStart w:id="1080" w:name="_Toc336338280"/>
    </w:p>
    <w:p w:rsidR="00023FE7" w:rsidRPr="00D17DBE" w:rsidRDefault="00023FE7" w:rsidP="002E57CF">
      <w:pPr>
        <w:pStyle w:val="Heading2"/>
        <w:ind w:left="0"/>
        <w:rPr>
          <w:rFonts w:ascii="Tahoma" w:hAnsi="Tahoma" w:cs="Tahoma"/>
          <w:lang w:val="es-ES"/>
        </w:rPr>
      </w:pPr>
      <w:bookmarkStart w:id="1081" w:name="_Toc370980872"/>
      <w:r w:rsidRPr="00D17DBE">
        <w:rPr>
          <w:rFonts w:ascii="Tahoma" w:hAnsi="Tahoma" w:cs="Tahoma"/>
          <w:sz w:val="28"/>
          <w:lang w:val="es-ES"/>
        </w:rPr>
        <w:lastRenderedPageBreak/>
        <w:t>Grupo de sistemas</w:t>
      </w:r>
      <w:bookmarkEnd w:id="1080"/>
      <w:bookmarkEnd w:id="1081"/>
    </w:p>
    <w:p w:rsidR="00023FE7" w:rsidRPr="00D17DBE" w:rsidRDefault="00023FE7">
      <w:pPr>
        <w:rPr>
          <w:rFonts w:cs="Tahoma"/>
          <w:lang w:val="es-ES"/>
        </w:rPr>
      </w:pPr>
    </w:p>
    <w:p w:rsidR="009C2B6B" w:rsidRPr="00D17DBE" w:rsidRDefault="009C2B6B">
      <w:pPr>
        <w:rPr>
          <w:rFonts w:cs="Tahoma"/>
          <w:lang w:val="es-ES"/>
        </w:rPr>
      </w:pPr>
    </w:p>
    <w:p w:rsidR="00E14FF2" w:rsidRPr="00D17DBE" w:rsidRDefault="00A560B6" w:rsidP="00A53269">
      <w:pPr>
        <w:pStyle w:val="Heading3"/>
        <w:rPr>
          <w:rFonts w:ascii="Tahoma" w:hAnsi="Tahoma" w:cs="Tahoma"/>
          <w:lang w:val="es-ES"/>
        </w:rPr>
      </w:pPr>
      <w:bookmarkStart w:id="1082" w:name="_24_Microsoft_Desktop"/>
      <w:bookmarkStart w:id="1083" w:name="_25_Microsoft_Desktop"/>
      <w:bookmarkStart w:id="1084" w:name="_Toc336338283"/>
      <w:bookmarkStart w:id="1085" w:name="Sys_21MDOPforSA"/>
      <w:bookmarkStart w:id="1086" w:name="Sys_25MDOPforSA"/>
      <w:bookmarkStart w:id="1087" w:name="_Toc370980873"/>
      <w:bookmarkEnd w:id="1082"/>
      <w:bookmarkEnd w:id="1083"/>
      <w:r w:rsidRPr="00D17DBE">
        <w:rPr>
          <w:rFonts w:ascii="Tahoma" w:hAnsi="Tahoma" w:cs="Tahoma"/>
          <w:caps/>
          <w:color w:val="F66400"/>
          <w:sz w:val="22"/>
          <w:vertAlign w:val="superscript"/>
          <w:lang w:val="es-ES"/>
        </w:rPr>
        <w:t>25</w:t>
      </w:r>
      <w:r w:rsidRPr="00D17DBE">
        <w:rPr>
          <w:rFonts w:ascii="Tahoma" w:hAnsi="Tahoma" w:cs="Tahoma"/>
          <w:color w:val="F66400"/>
          <w:sz w:val="22"/>
          <w:lang w:val="es-ES"/>
        </w:rPr>
        <w:t xml:space="preserve"> Microsoft Desktop Optimization Pack para Software Assurance</w:t>
      </w:r>
      <w:bookmarkEnd w:id="1084"/>
      <w:bookmarkEnd w:id="1087"/>
    </w:p>
    <w:bookmarkEnd w:id="1085"/>
    <w:p w:rsidR="007A73DF" w:rsidRPr="00D17DBE" w:rsidRDefault="007A73DF" w:rsidP="00483B3D">
      <w:pPr>
        <w:rPr>
          <w:rFonts w:cs="Tahoma"/>
          <w:lang w:val="es-ES"/>
        </w:rPr>
      </w:pPr>
    </w:p>
    <w:p w:rsidR="00475147" w:rsidRPr="00D17DBE" w:rsidRDefault="0037362E" w:rsidP="00483B3D">
      <w:pPr>
        <w:ind w:left="720"/>
        <w:rPr>
          <w:rFonts w:cs="Tahoma"/>
          <w:lang w:val="es-ES"/>
        </w:rPr>
      </w:pPr>
      <w:r w:rsidRPr="00D17DBE">
        <w:rPr>
          <w:rFonts w:eastAsia="Calibri" w:cs="Tahoma"/>
          <w:color w:val="000000"/>
          <w:szCs w:val="18"/>
          <w:lang w:val="es-ES"/>
        </w:rPr>
        <w:t>Los clientes que deseen adquirir Microsoft Desktop Optimization Pack para Software Assurance (MDOP) deben, en primer lugar, haber adquirido y cedido a su desktop uno de los siguientes:</w:t>
      </w:r>
    </w:p>
    <w:p w:rsidR="00676723" w:rsidRPr="00D17DBE" w:rsidRDefault="00676723" w:rsidP="00483B3D">
      <w:pPr>
        <w:ind w:left="720"/>
        <w:rPr>
          <w:rFonts w:cs="Tahoma"/>
          <w:lang w:val="es-ES"/>
        </w:rPr>
      </w:pPr>
    </w:p>
    <w:p w:rsidR="00475147" w:rsidRPr="0061775E" w:rsidRDefault="00475147" w:rsidP="00346F4B">
      <w:pPr>
        <w:numPr>
          <w:ilvl w:val="0"/>
          <w:numId w:val="49"/>
        </w:numPr>
        <w:tabs>
          <w:tab w:val="left" w:pos="1440"/>
        </w:tabs>
        <w:ind w:left="1440" w:hanging="446"/>
        <w:rPr>
          <w:rFonts w:cs="Tahoma"/>
        </w:rPr>
      </w:pPr>
      <w:r w:rsidRPr="0061775E">
        <w:rPr>
          <w:rFonts w:eastAsia="Calibri" w:cs="Tahoma"/>
          <w:color w:val="000000"/>
          <w:szCs w:val="18"/>
        </w:rPr>
        <w:t>Software Assurance activo para el Sistema Operativo de Sobremesa Windows, o</w:t>
      </w:r>
    </w:p>
    <w:p w:rsidR="00475147" w:rsidRPr="0061775E" w:rsidRDefault="00475147" w:rsidP="00F40C90">
      <w:pPr>
        <w:numPr>
          <w:ilvl w:val="0"/>
          <w:numId w:val="49"/>
        </w:numPr>
        <w:tabs>
          <w:tab w:val="left" w:pos="1440"/>
        </w:tabs>
        <w:ind w:left="1440" w:hanging="446"/>
        <w:rPr>
          <w:rFonts w:cs="Tahoma"/>
        </w:rPr>
      </w:pPr>
      <w:r w:rsidRPr="0061775E">
        <w:rPr>
          <w:rFonts w:eastAsia="Calibri" w:cs="Tahoma"/>
          <w:color w:val="000000"/>
          <w:szCs w:val="18"/>
        </w:rPr>
        <w:t>una licencia de Windows Virtual Desktop Access, o</w:t>
      </w:r>
    </w:p>
    <w:p w:rsidR="00475147" w:rsidRPr="00D17DBE" w:rsidRDefault="00475147" w:rsidP="00346F4B">
      <w:pPr>
        <w:numPr>
          <w:ilvl w:val="0"/>
          <w:numId w:val="49"/>
        </w:numPr>
        <w:tabs>
          <w:tab w:val="left" w:pos="1440"/>
        </w:tabs>
        <w:ind w:left="1440" w:hanging="446"/>
        <w:rPr>
          <w:rFonts w:cs="Tahoma"/>
          <w:lang w:val="es-ES"/>
        </w:rPr>
      </w:pPr>
      <w:r w:rsidRPr="00D17DBE">
        <w:rPr>
          <w:rFonts w:eastAsia="Calibri" w:cs="Tahoma"/>
          <w:color w:val="000000"/>
          <w:szCs w:val="18"/>
          <w:lang w:val="es-ES"/>
        </w:rPr>
        <w:t xml:space="preserve">una suscripción activa para Windows Intune </w:t>
      </w:r>
      <w:r w:rsidRPr="00D17DBE">
        <w:rPr>
          <w:rFonts w:cs="Tahoma"/>
          <w:szCs w:val="18"/>
          <w:lang w:val="es-ES"/>
        </w:rPr>
        <w:t>(por Dispositivo)</w:t>
      </w:r>
      <w:r w:rsidRPr="00D17DBE">
        <w:rPr>
          <w:rFonts w:eastAsia="Calibri" w:cs="Tahoma"/>
          <w:color w:val="000000"/>
          <w:szCs w:val="18"/>
          <w:lang w:val="es-ES"/>
        </w:rPr>
        <w:t>.</w:t>
      </w:r>
    </w:p>
    <w:p w:rsidR="00475147" w:rsidRPr="00D17DBE" w:rsidRDefault="00475147" w:rsidP="00483B3D">
      <w:pPr>
        <w:spacing w:before="120"/>
        <w:ind w:left="720"/>
        <w:rPr>
          <w:rFonts w:cs="Tahoma"/>
          <w:lang w:val="es-ES"/>
        </w:rPr>
      </w:pPr>
      <w:r w:rsidRPr="00D17DBE">
        <w:rPr>
          <w:rFonts w:eastAsia="Calibri" w:cs="Tahoma"/>
          <w:color w:val="000000"/>
          <w:szCs w:val="18"/>
          <w:lang w:val="es-ES"/>
        </w:rPr>
        <w:t>También se permiten dispositivos cubiertos por una Licencia de Suscripción a Windows Companion activa.</w:t>
      </w:r>
    </w:p>
    <w:p w:rsidR="007A73DF" w:rsidRPr="00D17DBE" w:rsidRDefault="007A73DF" w:rsidP="00483B3D">
      <w:pPr>
        <w:ind w:left="720"/>
        <w:rPr>
          <w:rFonts w:cs="Tahoma"/>
          <w:lang w:val="es-ES"/>
        </w:rPr>
      </w:pPr>
    </w:p>
    <w:p w:rsidR="00F7027D" w:rsidRPr="00D17DBE" w:rsidRDefault="00F7027D" w:rsidP="00483B3D">
      <w:pPr>
        <w:ind w:left="720"/>
        <w:rPr>
          <w:rFonts w:cs="Tahoma"/>
          <w:lang w:val="es-ES"/>
        </w:rPr>
      </w:pPr>
      <w:r w:rsidRPr="00D17DBE">
        <w:rPr>
          <w:rFonts w:eastAsia="Calibri" w:cs="Tahoma"/>
          <w:color w:val="000000"/>
          <w:szCs w:val="18"/>
          <w:lang w:val="es-ES"/>
        </w:rPr>
        <w:t>Los clientes de Licencias por Volumen con licencias activas de MDOP recibirán el siguiente software (conforme esté disponible).</w:t>
      </w:r>
    </w:p>
    <w:p w:rsidR="007A73DF" w:rsidRPr="00D17DBE" w:rsidRDefault="007A73DF" w:rsidP="00483B3D">
      <w:pPr>
        <w:ind w:left="720"/>
        <w:rPr>
          <w:rFonts w:cs="Tahoma"/>
          <w:lang w:val="es-ES"/>
        </w:rPr>
      </w:pPr>
    </w:p>
    <w:p w:rsidR="00E52A26" w:rsidRPr="0061775E" w:rsidRDefault="00E52A26" w:rsidP="00346F4B">
      <w:pPr>
        <w:numPr>
          <w:ilvl w:val="0"/>
          <w:numId w:val="49"/>
        </w:numPr>
        <w:tabs>
          <w:tab w:val="left" w:pos="1440"/>
        </w:tabs>
        <w:spacing w:after="60"/>
        <w:ind w:left="1440" w:hanging="446"/>
        <w:rPr>
          <w:rFonts w:cs="Tahoma"/>
        </w:rPr>
      </w:pPr>
      <w:r w:rsidRPr="0061775E">
        <w:rPr>
          <w:rFonts w:eastAsia="Calibri" w:cs="Tahoma"/>
          <w:color w:val="000000"/>
          <w:szCs w:val="18"/>
        </w:rPr>
        <w:t>Microsoft Application Virtualization para Windows Desktops (App-V)</w:t>
      </w:r>
    </w:p>
    <w:p w:rsidR="00E52A26" w:rsidRPr="0061775E" w:rsidRDefault="00E52A26" w:rsidP="00346F4B">
      <w:pPr>
        <w:numPr>
          <w:ilvl w:val="0"/>
          <w:numId w:val="49"/>
        </w:numPr>
        <w:tabs>
          <w:tab w:val="left" w:pos="1440"/>
        </w:tabs>
        <w:spacing w:after="60"/>
        <w:ind w:left="1440" w:hanging="446"/>
        <w:rPr>
          <w:rFonts w:cs="Tahoma"/>
        </w:rPr>
      </w:pPr>
      <w:r w:rsidRPr="0061775E">
        <w:rPr>
          <w:rFonts w:eastAsia="Calibri" w:cs="Tahoma"/>
          <w:color w:val="000000"/>
          <w:szCs w:val="18"/>
        </w:rPr>
        <w:t>Administración Avanzada de Directiva de Grupo Microsoft (AGPM)</w:t>
      </w:r>
    </w:p>
    <w:p w:rsidR="00E52A26" w:rsidRPr="00D17DBE" w:rsidRDefault="00E52A26" w:rsidP="00346F4B">
      <w:pPr>
        <w:numPr>
          <w:ilvl w:val="0"/>
          <w:numId w:val="49"/>
        </w:numPr>
        <w:tabs>
          <w:tab w:val="left" w:pos="1440"/>
        </w:tabs>
        <w:spacing w:after="60"/>
        <w:ind w:left="1440" w:hanging="446"/>
        <w:rPr>
          <w:rFonts w:cs="Tahoma"/>
          <w:lang w:val="es-ES"/>
        </w:rPr>
      </w:pPr>
      <w:r w:rsidRPr="00D17DBE">
        <w:rPr>
          <w:rFonts w:eastAsia="Calibri" w:cs="Tahoma"/>
          <w:color w:val="000000"/>
          <w:szCs w:val="18"/>
          <w:lang w:val="es-ES"/>
        </w:rPr>
        <w:t>Conjunto de Herramientas para Diagnóstico y Recuperación de Microsoft (DART)</w:t>
      </w:r>
    </w:p>
    <w:p w:rsidR="00E52A26" w:rsidRPr="00D17DBE" w:rsidRDefault="00E52A26" w:rsidP="00346F4B">
      <w:pPr>
        <w:numPr>
          <w:ilvl w:val="0"/>
          <w:numId w:val="49"/>
        </w:numPr>
        <w:tabs>
          <w:tab w:val="left" w:pos="1440"/>
        </w:tabs>
        <w:spacing w:after="60"/>
        <w:ind w:left="1440" w:hanging="446"/>
        <w:rPr>
          <w:rFonts w:cs="Tahoma"/>
          <w:lang w:val="es-ES"/>
        </w:rPr>
      </w:pPr>
      <w:r w:rsidRPr="00D17DBE">
        <w:rPr>
          <w:rFonts w:eastAsia="Calibri" w:cs="Tahoma"/>
          <w:color w:val="000000"/>
          <w:szCs w:val="18"/>
          <w:lang w:val="es-ES"/>
        </w:rPr>
        <w:t>Virtualización de Microsoft Enterprise Desktop (MED-V)</w:t>
      </w:r>
    </w:p>
    <w:p w:rsidR="00E52A26" w:rsidRPr="00D17DBE" w:rsidRDefault="00E52A26" w:rsidP="00346F4B">
      <w:pPr>
        <w:numPr>
          <w:ilvl w:val="0"/>
          <w:numId w:val="49"/>
        </w:numPr>
        <w:tabs>
          <w:tab w:val="left" w:pos="1440"/>
        </w:tabs>
        <w:spacing w:after="60"/>
        <w:ind w:left="1440" w:hanging="446"/>
        <w:rPr>
          <w:rFonts w:cs="Tahoma"/>
          <w:lang w:val="es-ES"/>
        </w:rPr>
      </w:pPr>
      <w:r w:rsidRPr="00D17DBE">
        <w:rPr>
          <w:rFonts w:eastAsia="Calibri" w:cs="Tahoma"/>
          <w:color w:val="000000"/>
          <w:szCs w:val="18"/>
          <w:lang w:val="es-ES"/>
        </w:rPr>
        <w:t>Microsoft BitLocker</w:t>
      </w:r>
      <w:r w:rsidR="0061775E" w:rsidRPr="00D17DBE">
        <w:rPr>
          <w:rFonts w:eastAsia="Calibri" w:cs="Tahoma"/>
          <w:color w:val="000000"/>
          <w:szCs w:val="18"/>
          <w:vertAlign w:val="superscript"/>
          <w:lang w:val="es-ES"/>
        </w:rPr>
        <w:t>®</w:t>
      </w:r>
      <w:r w:rsidRPr="00D17DBE">
        <w:rPr>
          <w:rFonts w:eastAsia="Calibri" w:cs="Tahoma"/>
          <w:color w:val="000000"/>
          <w:szCs w:val="18"/>
          <w:lang w:val="es-ES"/>
        </w:rPr>
        <w:t xml:space="preserve"> Administración y Supervisión (MBAM)</w:t>
      </w:r>
    </w:p>
    <w:p w:rsidR="00670296" w:rsidRPr="00D17DBE" w:rsidRDefault="00670296" w:rsidP="00346F4B">
      <w:pPr>
        <w:numPr>
          <w:ilvl w:val="0"/>
          <w:numId w:val="49"/>
        </w:numPr>
        <w:tabs>
          <w:tab w:val="left" w:pos="1440"/>
        </w:tabs>
        <w:spacing w:after="60"/>
        <w:ind w:left="1440" w:hanging="446"/>
        <w:rPr>
          <w:rFonts w:cs="Tahoma"/>
          <w:lang w:val="es-ES"/>
        </w:rPr>
      </w:pPr>
      <w:r w:rsidRPr="00D17DBE">
        <w:rPr>
          <w:rFonts w:eastAsia="Calibri" w:cs="Tahoma"/>
          <w:color w:val="000000"/>
          <w:szCs w:val="18"/>
          <w:lang w:val="es-ES"/>
        </w:rPr>
        <w:t>Virtualización de Microsoft User Experience (UE-V)</w:t>
      </w:r>
    </w:p>
    <w:p w:rsidR="007A73DF" w:rsidRPr="00D17DBE" w:rsidRDefault="007A73DF" w:rsidP="00483B3D">
      <w:pPr>
        <w:tabs>
          <w:tab w:val="left" w:pos="1440"/>
        </w:tabs>
        <w:ind w:left="994"/>
        <w:rPr>
          <w:rFonts w:cs="Tahoma"/>
          <w:lang w:val="es-ES"/>
        </w:rPr>
      </w:pPr>
    </w:p>
    <w:p w:rsidR="007045C0" w:rsidRPr="00D17DBE" w:rsidRDefault="007045C0" w:rsidP="00483B3D">
      <w:pPr>
        <w:spacing w:after="60"/>
        <w:ind w:left="720"/>
        <w:rPr>
          <w:rFonts w:cs="Tahoma"/>
          <w:lang w:val="es-ES"/>
        </w:rPr>
      </w:pPr>
      <w:r w:rsidRPr="00D17DBE">
        <w:rPr>
          <w:rFonts w:eastAsia="Calibri" w:cs="Tahoma"/>
          <w:b/>
          <w:color w:val="000000"/>
          <w:szCs w:val="18"/>
          <w:lang w:val="es-ES"/>
        </w:rPr>
        <w:t>Licencias de suscripción (CSL) a Windows Companion y MDOP</w:t>
      </w:r>
    </w:p>
    <w:p w:rsidR="007045C0" w:rsidRPr="00D17DBE" w:rsidRDefault="007045C0" w:rsidP="00F07FC2">
      <w:pPr>
        <w:tabs>
          <w:tab w:val="left" w:pos="1440"/>
        </w:tabs>
        <w:ind w:left="720"/>
        <w:rPr>
          <w:rFonts w:cs="Tahoma"/>
          <w:lang w:val="es-ES"/>
        </w:rPr>
      </w:pPr>
      <w:r w:rsidRPr="00D17DBE">
        <w:rPr>
          <w:rFonts w:cs="Tahoma"/>
          <w:color w:val="000000"/>
          <w:szCs w:val="18"/>
          <w:lang w:val="es-ES"/>
        </w:rPr>
        <w:t>Los Usuarios Principales de un dispositivo con cobertura de una licencia de MDOP activa y CSL puede acceder a la funcionalidad de MDOP a través de sus dispositivos de Companion devices, sin necesidad de</w:t>
      </w:r>
      <w:r w:rsidR="00F07FC2" w:rsidRPr="00D17DBE">
        <w:rPr>
          <w:rFonts w:cs="Tahoma"/>
          <w:color w:val="000000"/>
          <w:szCs w:val="18"/>
          <w:lang w:val="es-ES"/>
        </w:rPr>
        <w:t> </w:t>
      </w:r>
      <w:r w:rsidRPr="00D17DBE">
        <w:rPr>
          <w:rFonts w:cs="Tahoma"/>
          <w:color w:val="000000"/>
          <w:szCs w:val="18"/>
          <w:lang w:val="es-ES"/>
        </w:rPr>
        <w:t>adquirir licencias de MDOP adicionales para cada dispositivo de Companion.</w:t>
      </w:r>
    </w:p>
    <w:p w:rsidR="007045C0" w:rsidRPr="00D17DBE" w:rsidRDefault="007045C0" w:rsidP="00483B3D">
      <w:pPr>
        <w:tabs>
          <w:tab w:val="left" w:pos="1440"/>
        </w:tabs>
        <w:ind w:left="994"/>
        <w:rPr>
          <w:rFonts w:cs="Tahoma"/>
          <w:lang w:val="es-ES"/>
        </w:rPr>
      </w:pPr>
    </w:p>
    <w:p w:rsidR="0031394C" w:rsidRPr="00D17DBE" w:rsidRDefault="0031394C" w:rsidP="00483B3D">
      <w:pPr>
        <w:spacing w:after="60"/>
        <w:ind w:left="720"/>
        <w:rPr>
          <w:rFonts w:cs="Tahoma"/>
          <w:lang w:val="es-ES"/>
        </w:rPr>
      </w:pPr>
      <w:r w:rsidRPr="00D17DBE">
        <w:rPr>
          <w:rFonts w:eastAsia="Calibri" w:cs="Tahoma"/>
          <w:b/>
          <w:color w:val="000000"/>
          <w:szCs w:val="18"/>
          <w:lang w:val="es-ES"/>
        </w:rPr>
        <w:t>Oferta de Windows Intune (por Dispositivo) para Clientes de Microsoft Desktop Optimization Pack (MDOP) que utilizan Asset Inventory Service</w:t>
      </w:r>
    </w:p>
    <w:p w:rsidR="006529B0" w:rsidRPr="00D17DBE" w:rsidRDefault="006529B0" w:rsidP="006529B0">
      <w:pPr>
        <w:ind w:left="720"/>
        <w:rPr>
          <w:rFonts w:cs="Tahoma"/>
          <w:lang w:val="es-ES"/>
        </w:rPr>
      </w:pPr>
      <w:r w:rsidRPr="00D17DBE">
        <w:rPr>
          <w:rFonts w:cs="Tahoma"/>
          <w:color w:val="000000"/>
          <w:szCs w:val="18"/>
          <w:lang w:val="es-ES"/>
        </w:rPr>
        <w:t>Consulte la lista de productos de octubre de 2013 para obtener los detalles de esta oferta.</w:t>
      </w:r>
    </w:p>
    <w:p w:rsidR="006714D8" w:rsidRPr="00D17DBE" w:rsidRDefault="006714D8" w:rsidP="001760D6">
      <w:pPr>
        <w:rPr>
          <w:rFonts w:cs="Tahoma"/>
          <w:lang w:val="es-ES"/>
        </w:rPr>
      </w:pPr>
      <w:bookmarkStart w:id="1088" w:name="_24_Windows®_Companion"/>
      <w:bookmarkStart w:id="1089" w:name="_24_Windows®_8"/>
      <w:bookmarkStart w:id="1090" w:name="Sys_22WindowsPartnersLearning"/>
      <w:bookmarkEnd w:id="1086"/>
      <w:bookmarkEnd w:id="1088"/>
      <w:bookmarkEnd w:id="1089"/>
    </w:p>
    <w:p w:rsidR="006714D8" w:rsidRPr="00D17DBE" w:rsidRDefault="006714D8" w:rsidP="001760D6">
      <w:pPr>
        <w:rPr>
          <w:rFonts w:cs="Tahoma"/>
          <w:lang w:val="es-ES"/>
        </w:rPr>
      </w:pPr>
    </w:p>
    <w:p w:rsidR="006714D8" w:rsidRPr="0061775E" w:rsidRDefault="00A560B6" w:rsidP="006D5161">
      <w:pPr>
        <w:pStyle w:val="Heading3"/>
        <w:rPr>
          <w:rFonts w:ascii="Tahoma" w:hAnsi="Tahoma" w:cs="Tahoma"/>
        </w:rPr>
      </w:pPr>
      <w:bookmarkStart w:id="1091" w:name="_25_Windows_Embedded"/>
      <w:bookmarkStart w:id="1092" w:name="_26_Kit_Enterprise"/>
      <w:bookmarkStart w:id="1093" w:name="_Toc370980874"/>
      <w:bookmarkEnd w:id="1091"/>
      <w:bookmarkEnd w:id="1092"/>
      <w:r w:rsidRPr="0061775E">
        <w:rPr>
          <w:rFonts w:ascii="Tahoma" w:hAnsi="Tahoma" w:cs="Tahoma"/>
          <w:caps/>
          <w:color w:val="F66400"/>
          <w:sz w:val="22"/>
          <w:vertAlign w:val="superscript"/>
        </w:rPr>
        <w:t>26</w:t>
      </w:r>
      <w:r w:rsidRPr="00F07FC2">
        <w:rPr>
          <w:rFonts w:ascii="Tahoma" w:hAnsi="Tahoma" w:cs="Tahoma"/>
          <w:caps/>
          <w:color w:val="F66400"/>
          <w:sz w:val="22"/>
        </w:rPr>
        <w:t xml:space="preserve"> </w:t>
      </w:r>
      <w:r w:rsidRPr="0061775E">
        <w:rPr>
          <w:rFonts w:ascii="Tahoma" w:hAnsi="Tahoma" w:cs="Tahoma"/>
          <w:color w:val="F66400"/>
          <w:sz w:val="22"/>
        </w:rPr>
        <w:t>Kit Enterprise de Windows Embedded 8 Standard</w:t>
      </w:r>
      <w:bookmarkEnd w:id="1093"/>
    </w:p>
    <w:p w:rsidR="006714D8" w:rsidRPr="0061775E" w:rsidRDefault="006714D8" w:rsidP="006714D8">
      <w:pPr>
        <w:pStyle w:val="FootnoteBulletLevel1"/>
        <w:tabs>
          <w:tab w:val="clear" w:pos="900"/>
        </w:tabs>
        <w:adjustRightInd/>
        <w:spacing w:before="0" w:after="0"/>
        <w:ind w:left="720" w:hanging="7"/>
        <w:textAlignment w:val="auto"/>
        <w:rPr>
          <w:rFonts w:ascii="Tahoma" w:hAnsi="Tahoma" w:cs="Tahoma"/>
        </w:rPr>
      </w:pPr>
    </w:p>
    <w:p w:rsidR="006714D8" w:rsidRPr="00D17DBE" w:rsidRDefault="006714D8" w:rsidP="006714D8">
      <w:pPr>
        <w:pStyle w:val="FootnoteBulletLevel1"/>
        <w:tabs>
          <w:tab w:val="clear" w:pos="900"/>
        </w:tabs>
        <w:adjustRightInd/>
        <w:spacing w:before="0" w:after="0"/>
        <w:ind w:left="720" w:firstLine="0"/>
        <w:textAlignment w:val="auto"/>
        <w:rPr>
          <w:rFonts w:ascii="Tahoma" w:hAnsi="Tahoma" w:cs="Tahoma"/>
          <w:lang w:val="es-ES"/>
        </w:rPr>
      </w:pPr>
      <w:r w:rsidRPr="00D17DBE">
        <w:rPr>
          <w:rFonts w:ascii="Tahoma" w:hAnsi="Tahoma" w:cs="Tahoma"/>
          <w:sz w:val="18"/>
          <w:szCs w:val="22"/>
          <w:lang w:val="es-ES"/>
        </w:rPr>
        <w:t>Los clientes que adquieran un dispositivo de un OEM con el software de Windows Embedded 8 Standard preinstalado, podrán adquirir una Licencia del Kit Enterprise de Windows Embedded 8 Standard para licenciar, desbloquear y habilitar determinadas características de software (que incluyen Windows DirectAccess, Instalación de Prueba Enterprise, BranchCache y AppLocker). El uso de las características del software habilitadas en virtud de esta oferta está sujeto a los términos y condiciones del contrato de licencia del cliente y de los términos de licencia de software del software subyacente de Windows Embedded 8 Standard. El derecho a utilizar las características del software expira cuando expire el derecho a utilizar el software subyacente de Windows Embedded 8 Standard. La Licencia del Kit Enterprise de Windows Embedded 8 Standard debe cederse permanentemente a un dispositivo único y no puede transmitirse a ningún otro dispositivo. La Instalación de Prueba Enterprise para Windows Embedded 8 Standard solo se encuentra disponible como parte del Kit Enterprise de Windows Embedded 8 Standard.</w:t>
      </w:r>
      <w:r w:rsidR="0061775E" w:rsidRPr="00D17DBE">
        <w:rPr>
          <w:rFonts w:ascii="Tahoma" w:hAnsi="Tahoma" w:cs="Tahoma"/>
          <w:sz w:val="18"/>
          <w:szCs w:val="22"/>
          <w:lang w:val="es-ES"/>
        </w:rPr>
        <w:t xml:space="preserve"> </w:t>
      </w:r>
    </w:p>
    <w:p w:rsidR="006714D8" w:rsidRDefault="006714D8" w:rsidP="006714D8">
      <w:pPr>
        <w:contextualSpacing/>
        <w:rPr>
          <w:rFonts w:cs="Tahoma"/>
          <w:lang w:val="es-ES"/>
        </w:rPr>
      </w:pPr>
    </w:p>
    <w:p w:rsidR="00A96009" w:rsidRDefault="00A96009" w:rsidP="006714D8">
      <w:pPr>
        <w:contextualSpacing/>
        <w:rPr>
          <w:rFonts w:cs="Tahoma"/>
          <w:lang w:val="es-ES"/>
        </w:rPr>
      </w:pPr>
    </w:p>
    <w:p w:rsidR="006714D8" w:rsidRPr="00D17DBE" w:rsidRDefault="00A560B6" w:rsidP="006D5161">
      <w:pPr>
        <w:pStyle w:val="Heading3"/>
        <w:rPr>
          <w:rFonts w:ascii="Tahoma" w:hAnsi="Tahoma" w:cs="Tahoma"/>
          <w:lang w:val="es-ES"/>
        </w:rPr>
      </w:pPr>
      <w:bookmarkStart w:id="1094" w:name="_26_Windows_Embedded"/>
      <w:bookmarkStart w:id="1095" w:name="_27_Instalación_de"/>
      <w:bookmarkStart w:id="1096" w:name="_Toc370980875"/>
      <w:bookmarkEnd w:id="1094"/>
      <w:bookmarkEnd w:id="1095"/>
      <w:r w:rsidRPr="00D17DBE">
        <w:rPr>
          <w:rFonts w:ascii="Tahoma" w:hAnsi="Tahoma" w:cs="Tahoma"/>
          <w:caps/>
          <w:color w:val="F66400"/>
          <w:sz w:val="22"/>
          <w:vertAlign w:val="superscript"/>
          <w:lang w:val="es-ES"/>
        </w:rPr>
        <w:t>27</w:t>
      </w:r>
      <w:r w:rsidRPr="00D17DBE">
        <w:rPr>
          <w:rFonts w:ascii="Tahoma" w:hAnsi="Tahoma" w:cs="Tahoma"/>
          <w:caps/>
          <w:color w:val="F66400"/>
          <w:sz w:val="22"/>
          <w:lang w:val="es-ES"/>
        </w:rPr>
        <w:t xml:space="preserve"> </w:t>
      </w:r>
      <w:r w:rsidRPr="00D17DBE">
        <w:rPr>
          <w:rFonts w:ascii="Tahoma" w:hAnsi="Tahoma" w:cs="Tahoma"/>
          <w:color w:val="F66400"/>
          <w:sz w:val="22"/>
          <w:lang w:val="es-ES"/>
        </w:rPr>
        <w:t>Instalación de Prueba Enterprise para Windows Embedded 8.1</w:t>
      </w:r>
      <w:bookmarkEnd w:id="1096"/>
      <w:r w:rsidRPr="00D17DBE">
        <w:rPr>
          <w:rFonts w:ascii="Tahoma" w:hAnsi="Tahoma" w:cs="Tahoma"/>
          <w:caps/>
          <w:color w:val="F66400"/>
          <w:sz w:val="22"/>
          <w:vertAlign w:val="superscript"/>
          <w:lang w:val="es-ES"/>
        </w:rPr>
        <w:t xml:space="preserve"> </w:t>
      </w:r>
    </w:p>
    <w:p w:rsidR="006714D8" w:rsidRPr="00D17DBE" w:rsidRDefault="006714D8" w:rsidP="006714D8">
      <w:pPr>
        <w:spacing w:after="60"/>
        <w:ind w:left="720"/>
        <w:rPr>
          <w:rFonts w:cs="Tahoma"/>
          <w:lang w:val="es-ES"/>
        </w:rPr>
      </w:pPr>
    </w:p>
    <w:p w:rsidR="006714D8" w:rsidRPr="00D17DBE" w:rsidRDefault="006529B0" w:rsidP="00F07FC2">
      <w:pPr>
        <w:spacing w:after="60"/>
        <w:ind w:left="720"/>
        <w:rPr>
          <w:rFonts w:cs="Tahoma"/>
          <w:lang w:val="es-ES"/>
        </w:rPr>
      </w:pPr>
      <w:r w:rsidRPr="00D17DBE">
        <w:rPr>
          <w:rFonts w:cs="Tahoma"/>
          <w:b/>
          <w:szCs w:val="18"/>
          <w:lang w:val="es-ES"/>
        </w:rPr>
        <w:t>Licencias de Instalación de Prueba Enterprise para Windows Embedded 8.1 disponibles para</w:t>
      </w:r>
      <w:r w:rsidR="00F07FC2" w:rsidRPr="00D17DBE">
        <w:rPr>
          <w:rFonts w:cs="Tahoma"/>
          <w:b/>
          <w:szCs w:val="18"/>
          <w:lang w:val="es-ES"/>
        </w:rPr>
        <w:t> </w:t>
      </w:r>
      <w:r w:rsidRPr="00D17DBE">
        <w:rPr>
          <w:rFonts w:cs="Tahoma"/>
          <w:b/>
          <w:szCs w:val="18"/>
          <w:lang w:val="es-ES"/>
        </w:rPr>
        <w:t>adquisición</w:t>
      </w:r>
    </w:p>
    <w:p w:rsidR="006529B0" w:rsidRPr="004B342B" w:rsidRDefault="006529B0" w:rsidP="006529B0">
      <w:pPr>
        <w:ind w:left="720"/>
        <w:rPr>
          <w:rFonts w:cs="Tahoma"/>
          <w:szCs w:val="18"/>
          <w:lang w:val="es-ES"/>
        </w:rPr>
      </w:pPr>
      <w:r w:rsidRPr="00D17DBE">
        <w:rPr>
          <w:rFonts w:cs="Tahoma"/>
          <w:szCs w:val="18"/>
          <w:lang w:val="es-ES"/>
        </w:rPr>
        <w:t xml:space="preserve">La Instalación de Prueba Enterprise es el proceso de instalar nuevas Aplicaciones de Windows 8.1 que se utilizarán en beneficio del cliente directamente en un dispositivo sin pasar por la Tienda Windows. Los </w:t>
      </w:r>
      <w:r w:rsidRPr="004B342B">
        <w:rPr>
          <w:rFonts w:cs="Tahoma"/>
          <w:szCs w:val="18"/>
          <w:lang w:val="es-ES"/>
        </w:rPr>
        <w:lastRenderedPageBreak/>
        <w:t>dispositivos unidos a un dominio que ejecutan Windows Embedded 8.1 Industry Enterprise, en cualquier programa de VL, tienen características habilitadas para la Instalación de Prueba Enterprise. La Instalación de Prueba Enterprise para Windows Embedded 8.1 también se puede habilitar en dispositivos que ejecutan Windows Embedded 8.1 Industry Enterprise que no están unidos a un dominio y dispositivos que ejecutan Windows Embedded 8.1 Industry Pro a través del uso de una clave del producto. En todos los casos, la Instalación de Prueba Enterprise solo se puede utilizar para implementar aplicaciones que se utilizan en beneficio del cliente de Licencias por Volumen. La funcionalidad de Instalación de Prueba Enterprise es complementaria a Windows Embedded 8.1 Industry Pro, y como tal, los términos de licencia aplicables a Windows Embedded 8.1 Industry Pro, tal como se complementan aquí, se aplican al uso que los clientes hagan de él.</w:t>
      </w:r>
    </w:p>
    <w:p w:rsidR="006529B0" w:rsidRPr="004B342B" w:rsidRDefault="006529B0" w:rsidP="006529B0">
      <w:pPr>
        <w:ind w:left="720"/>
        <w:rPr>
          <w:rFonts w:cs="Tahoma"/>
          <w:szCs w:val="18"/>
          <w:lang w:val="es-ES"/>
        </w:rPr>
      </w:pPr>
    </w:p>
    <w:p w:rsidR="00C205D1" w:rsidRPr="004B342B" w:rsidRDefault="006714D8" w:rsidP="001C55B1">
      <w:pPr>
        <w:spacing w:after="120"/>
        <w:ind w:left="720"/>
        <w:rPr>
          <w:rFonts w:cs="Tahoma"/>
          <w:szCs w:val="18"/>
          <w:lang w:val="es-ES"/>
        </w:rPr>
      </w:pPr>
      <w:r w:rsidRPr="004B342B">
        <w:rPr>
          <w:rFonts w:cs="Tahoma"/>
          <w:szCs w:val="18"/>
          <w:lang w:val="es-ES"/>
        </w:rPr>
        <w:t>Los clientes pueden adquirir Instalaciones de Prueba Enterprise para licencias de Windows Embedded 8.1 para los dispositivos con licencia de:</w:t>
      </w:r>
    </w:p>
    <w:p w:rsidR="00C205D1" w:rsidRPr="004B342B" w:rsidRDefault="006714D8" w:rsidP="001C55B1">
      <w:pPr>
        <w:pStyle w:val="ListParagraph"/>
        <w:numPr>
          <w:ilvl w:val="0"/>
          <w:numId w:val="144"/>
        </w:numPr>
        <w:rPr>
          <w:rFonts w:ascii="Tahoma" w:hAnsi="Tahoma" w:cs="Tahoma"/>
          <w:sz w:val="18"/>
          <w:szCs w:val="18"/>
        </w:rPr>
      </w:pPr>
      <w:r w:rsidRPr="004B342B">
        <w:rPr>
          <w:rFonts w:ascii="Tahoma" w:hAnsi="Tahoma" w:cs="Tahoma"/>
          <w:sz w:val="18"/>
          <w:szCs w:val="18"/>
        </w:rPr>
        <w:t>Windows Embedded 8 Industry Pro</w:t>
      </w:r>
    </w:p>
    <w:p w:rsidR="00C205D1" w:rsidRPr="004B342B" w:rsidRDefault="00C205D1" w:rsidP="001C55B1">
      <w:pPr>
        <w:pStyle w:val="ListParagraph"/>
        <w:numPr>
          <w:ilvl w:val="0"/>
          <w:numId w:val="144"/>
        </w:numPr>
        <w:rPr>
          <w:rFonts w:ascii="Tahoma" w:hAnsi="Tahoma" w:cs="Tahoma"/>
          <w:sz w:val="18"/>
          <w:szCs w:val="18"/>
        </w:rPr>
      </w:pPr>
      <w:r w:rsidRPr="004B342B">
        <w:rPr>
          <w:rFonts w:ascii="Tahoma" w:hAnsi="Tahoma" w:cs="Tahoma"/>
          <w:sz w:val="18"/>
          <w:szCs w:val="18"/>
        </w:rPr>
        <w:t>Windows Embedded 8.1 Pro</w:t>
      </w:r>
    </w:p>
    <w:p w:rsidR="006714D8" w:rsidRPr="004B342B" w:rsidRDefault="006714D8" w:rsidP="00F07FC2">
      <w:pPr>
        <w:spacing w:before="120"/>
        <w:ind w:left="720"/>
        <w:rPr>
          <w:rFonts w:cs="Tahoma"/>
          <w:szCs w:val="18"/>
        </w:rPr>
      </w:pPr>
      <w:r w:rsidRPr="004B342B">
        <w:rPr>
          <w:rFonts w:cs="Tahoma"/>
          <w:szCs w:val="18"/>
          <w:lang w:val="es-ES"/>
        </w:rPr>
        <w:t>Cada licencia se debe ceder de forma permanente a un solo dispositivo.</w:t>
      </w:r>
      <w:r w:rsidR="0061775E" w:rsidRPr="004B342B">
        <w:rPr>
          <w:rFonts w:cs="Tahoma"/>
          <w:szCs w:val="18"/>
          <w:lang w:val="es-ES"/>
        </w:rPr>
        <w:t xml:space="preserve"> </w:t>
      </w:r>
      <w:r w:rsidRPr="004B342B">
        <w:rPr>
          <w:rFonts w:cs="Tahoma"/>
          <w:szCs w:val="18"/>
          <w:lang w:val="es-ES"/>
        </w:rPr>
        <w:t>Nota: no podrá utilizar licencias de</w:t>
      </w:r>
      <w:r w:rsidR="00F07FC2" w:rsidRPr="004B342B">
        <w:rPr>
          <w:rFonts w:cs="Tahoma"/>
          <w:szCs w:val="18"/>
          <w:lang w:val="es-ES"/>
        </w:rPr>
        <w:t> </w:t>
      </w:r>
      <w:r w:rsidRPr="004B342B">
        <w:rPr>
          <w:rFonts w:cs="Tahoma"/>
          <w:szCs w:val="18"/>
          <w:lang w:val="es-ES"/>
        </w:rPr>
        <w:t>instalación de prueba para Windows Embedded 8 en dispositivos que ejecutan Windows Embedded 8</w:t>
      </w:r>
      <w:r w:rsidR="00F07FC2" w:rsidRPr="004B342B">
        <w:rPr>
          <w:rFonts w:cs="Tahoma"/>
          <w:szCs w:val="18"/>
          <w:lang w:val="es-ES"/>
        </w:rPr>
        <w:t> </w:t>
      </w:r>
      <w:r w:rsidRPr="004B342B">
        <w:rPr>
          <w:rFonts w:cs="Tahoma"/>
          <w:szCs w:val="18"/>
          <w:lang w:val="es-ES"/>
        </w:rPr>
        <w:t>Industry Pro.</w:t>
      </w:r>
      <w:r w:rsidR="0061775E" w:rsidRPr="004B342B">
        <w:rPr>
          <w:rFonts w:cs="Tahoma"/>
          <w:szCs w:val="18"/>
          <w:lang w:val="es-ES"/>
        </w:rPr>
        <w:t xml:space="preserve"> </w:t>
      </w:r>
      <w:r w:rsidRPr="004B342B">
        <w:rPr>
          <w:rFonts w:cs="Tahoma"/>
          <w:szCs w:val="18"/>
        </w:rPr>
        <w:t>Para Windows Embedded 8.1.</w:t>
      </w:r>
    </w:p>
    <w:p w:rsidR="006714D8" w:rsidRPr="004B342B" w:rsidRDefault="006714D8" w:rsidP="006714D8">
      <w:pPr>
        <w:rPr>
          <w:rFonts w:cs="Tahoma"/>
          <w:szCs w:val="18"/>
        </w:rPr>
      </w:pPr>
    </w:p>
    <w:p w:rsidR="006714D8" w:rsidRPr="0061775E" w:rsidRDefault="006714D8" w:rsidP="006714D8">
      <w:pPr>
        <w:contextualSpacing/>
        <w:rPr>
          <w:rFonts w:cs="Tahoma"/>
        </w:rPr>
      </w:pPr>
    </w:p>
    <w:p w:rsidR="006714D8" w:rsidRPr="0061775E" w:rsidRDefault="00A560B6" w:rsidP="006714D8">
      <w:pPr>
        <w:pStyle w:val="Heading3"/>
        <w:rPr>
          <w:rFonts w:ascii="Tahoma" w:hAnsi="Tahoma" w:cs="Tahoma"/>
        </w:rPr>
      </w:pPr>
      <w:bookmarkStart w:id="1097" w:name="_27_Windows®_Embedded"/>
      <w:bookmarkStart w:id="1098" w:name="_28_Actualización_de"/>
      <w:bookmarkStart w:id="1099" w:name="_Toc370980876"/>
      <w:bookmarkEnd w:id="1097"/>
      <w:bookmarkEnd w:id="1098"/>
      <w:r w:rsidRPr="0061775E">
        <w:rPr>
          <w:rFonts w:ascii="Tahoma" w:hAnsi="Tahoma" w:cs="Tahoma"/>
          <w:caps/>
          <w:color w:val="F66400"/>
          <w:sz w:val="22"/>
          <w:vertAlign w:val="superscript"/>
        </w:rPr>
        <w:t>28</w:t>
      </w:r>
      <w:r w:rsidRPr="00F07FC2">
        <w:rPr>
          <w:rFonts w:ascii="Tahoma" w:hAnsi="Tahoma" w:cs="Tahoma"/>
          <w:caps/>
          <w:color w:val="F66400"/>
          <w:sz w:val="22"/>
        </w:rPr>
        <w:t xml:space="preserve"> </w:t>
      </w:r>
      <w:r w:rsidRPr="0061775E">
        <w:rPr>
          <w:rFonts w:ascii="Tahoma" w:hAnsi="Tahoma" w:cs="Tahoma"/>
          <w:color w:val="F66400"/>
          <w:sz w:val="22"/>
        </w:rPr>
        <w:t>Actualización de Windows</w:t>
      </w:r>
      <w:r w:rsidR="0061775E" w:rsidRPr="0061775E">
        <w:rPr>
          <w:rFonts w:ascii="Tahoma" w:hAnsi="Tahoma" w:cs="Tahoma"/>
          <w:color w:val="F66400"/>
          <w:sz w:val="22"/>
          <w:vertAlign w:val="superscript"/>
        </w:rPr>
        <w:t>®</w:t>
      </w:r>
      <w:r w:rsidRPr="0061775E">
        <w:rPr>
          <w:rFonts w:ascii="Tahoma" w:hAnsi="Tahoma" w:cs="Tahoma"/>
          <w:color w:val="F66400"/>
          <w:sz w:val="22"/>
        </w:rPr>
        <w:t xml:space="preserve"> Embedded 8.1 Industry Pro</w:t>
      </w:r>
      <w:bookmarkEnd w:id="1099"/>
    </w:p>
    <w:p w:rsidR="006714D8" w:rsidRPr="0061775E" w:rsidRDefault="006714D8" w:rsidP="006714D8">
      <w:pPr>
        <w:rPr>
          <w:rFonts w:cs="Tahoma"/>
        </w:rPr>
      </w:pPr>
    </w:p>
    <w:p w:rsidR="006714D8" w:rsidRPr="0061775E" w:rsidRDefault="006714D8" w:rsidP="006714D8">
      <w:pPr>
        <w:pStyle w:val="FootnoteBulletLevel1"/>
        <w:tabs>
          <w:tab w:val="clear" w:pos="900"/>
        </w:tabs>
        <w:adjustRightInd/>
        <w:spacing w:before="0" w:after="60"/>
        <w:ind w:left="720" w:firstLine="0"/>
        <w:textAlignment w:val="auto"/>
        <w:rPr>
          <w:rFonts w:ascii="Tahoma" w:hAnsi="Tahoma" w:cs="Tahoma"/>
        </w:rPr>
      </w:pPr>
      <w:r w:rsidRPr="0061775E">
        <w:rPr>
          <w:rFonts w:ascii="Tahoma" w:hAnsi="Tahoma" w:cs="Tahoma"/>
          <w:b/>
          <w:bCs/>
          <w:sz w:val="18"/>
          <w:szCs w:val="18"/>
        </w:rPr>
        <w:t>Actualización y Software Assurance de Windows</w:t>
      </w:r>
      <w:r w:rsidR="0061775E" w:rsidRPr="0061775E">
        <w:rPr>
          <w:rFonts w:ascii="Tahoma" w:hAnsi="Tahoma" w:cs="Tahoma"/>
          <w:b/>
          <w:bCs/>
          <w:sz w:val="18"/>
          <w:szCs w:val="18"/>
          <w:vertAlign w:val="superscript"/>
        </w:rPr>
        <w:t>®</w:t>
      </w:r>
      <w:r w:rsidRPr="0061775E">
        <w:rPr>
          <w:rFonts w:ascii="Tahoma" w:hAnsi="Tahoma" w:cs="Tahoma"/>
          <w:b/>
          <w:bCs/>
          <w:sz w:val="18"/>
          <w:szCs w:val="18"/>
        </w:rPr>
        <w:t xml:space="preserve"> Embedded 8.1 Industry Pro</w:t>
      </w:r>
      <w:r w:rsidRPr="0061775E">
        <w:rPr>
          <w:rFonts w:ascii="Tahoma" w:hAnsi="Tahoma" w:cs="Tahoma"/>
          <w:b/>
          <w:sz w:val="18"/>
          <w:szCs w:val="18"/>
          <w:u w:val="single"/>
        </w:rPr>
        <w:t xml:space="preserve"> </w:t>
      </w:r>
    </w:p>
    <w:p w:rsidR="006714D8" w:rsidRPr="00D17DBE" w:rsidRDefault="006714D8" w:rsidP="006714D8">
      <w:pPr>
        <w:ind w:left="720"/>
        <w:rPr>
          <w:rFonts w:cs="Tahoma"/>
          <w:szCs w:val="18"/>
          <w:lang w:val="es-ES"/>
        </w:rPr>
      </w:pPr>
      <w:r w:rsidRPr="00D17DBE">
        <w:rPr>
          <w:rFonts w:cs="Tahoma"/>
          <w:szCs w:val="18"/>
          <w:u w:val="single"/>
          <w:lang w:val="es-ES"/>
        </w:rPr>
        <w:t>Licencia de Actualización del Sistema Operativo de Windows Embedded 8.1 Industry Pro</w:t>
      </w:r>
    </w:p>
    <w:p w:rsidR="006714D8" w:rsidRPr="00D17DBE" w:rsidRDefault="006714D8" w:rsidP="006714D8">
      <w:pPr>
        <w:pStyle w:val="FootnoteBulletLevel1"/>
        <w:tabs>
          <w:tab w:val="clear" w:pos="900"/>
        </w:tabs>
        <w:adjustRightInd/>
        <w:spacing w:before="0" w:after="0"/>
        <w:ind w:left="720" w:hanging="7"/>
        <w:textAlignment w:val="auto"/>
        <w:rPr>
          <w:rFonts w:ascii="Tahoma" w:hAnsi="Tahoma" w:cs="Tahoma"/>
          <w:sz w:val="18"/>
          <w:szCs w:val="18"/>
          <w:lang w:val="es-ES"/>
        </w:rPr>
      </w:pPr>
      <w:r w:rsidRPr="00D17DBE">
        <w:rPr>
          <w:rFonts w:ascii="Tahoma" w:hAnsi="Tahoma" w:cs="Tahoma"/>
          <w:sz w:val="18"/>
          <w:szCs w:val="18"/>
          <w:lang w:val="es-ES"/>
        </w:rPr>
        <w:t>Las licencias de sistema operativo concedidas para Windows Embedded 8.1 Industry Pro son solo licencias de actualización. No hay disponibles licencias de sistema operativo de sobremesa completas. Por lo tanto, cada dispositivo para el que adquiera y en el que ejecutará la Actualización de Windows Embedded 8.1 Industry Pro debe estar licenciado para ejecutar uno de los sistemas operativos susceptibles de actualización que se identifican a continuación.</w:t>
      </w:r>
    </w:p>
    <w:p w:rsidR="006714D8" w:rsidRPr="00D17DBE" w:rsidRDefault="006714D8" w:rsidP="006714D8">
      <w:pPr>
        <w:ind w:left="720"/>
        <w:rPr>
          <w:rFonts w:cs="Tahoma"/>
          <w:szCs w:val="18"/>
          <w:lang w:val="es-ES"/>
        </w:rPr>
      </w:pPr>
    </w:p>
    <w:p w:rsidR="006714D8" w:rsidRPr="00D17DBE" w:rsidRDefault="006714D8" w:rsidP="006714D8">
      <w:pPr>
        <w:ind w:left="720"/>
        <w:rPr>
          <w:rFonts w:cs="Tahoma"/>
          <w:szCs w:val="18"/>
          <w:lang w:val="es-ES"/>
        </w:rPr>
      </w:pPr>
      <w:r w:rsidRPr="00D17DBE">
        <w:rPr>
          <w:rFonts w:cs="Tahoma"/>
          <w:szCs w:val="18"/>
          <w:u w:val="single"/>
          <w:lang w:val="es-ES"/>
        </w:rPr>
        <w:t>Reglas de Sistemas Operativos susceptibles de actualización de Windows Embedded 8.1 Industry Pro</w:t>
      </w:r>
    </w:p>
    <w:p w:rsidR="006714D8" w:rsidRPr="00D17DBE" w:rsidRDefault="006714D8" w:rsidP="00F07FC2">
      <w:pPr>
        <w:numPr>
          <w:ilvl w:val="0"/>
          <w:numId w:val="84"/>
        </w:numPr>
        <w:spacing w:after="60"/>
        <w:ind w:left="1440"/>
        <w:rPr>
          <w:rFonts w:cs="Tahoma"/>
          <w:szCs w:val="18"/>
          <w:lang w:val="es-ES"/>
        </w:rPr>
      </w:pPr>
      <w:r w:rsidRPr="00D17DBE">
        <w:rPr>
          <w:rFonts w:cs="Tahoma"/>
          <w:szCs w:val="18"/>
          <w:lang w:val="es-ES"/>
        </w:rPr>
        <w:t>Se debe instalar el Sistema Operativo susceptible de actualización en el dispositivo al que se cederá</w:t>
      </w:r>
      <w:r w:rsidR="00F07FC2" w:rsidRPr="00D17DBE">
        <w:rPr>
          <w:rFonts w:cs="Tahoma"/>
          <w:szCs w:val="18"/>
          <w:lang w:val="es-ES"/>
        </w:rPr>
        <w:t> </w:t>
      </w:r>
      <w:r w:rsidRPr="00D17DBE">
        <w:rPr>
          <w:rFonts w:cs="Tahoma"/>
          <w:szCs w:val="18"/>
          <w:lang w:val="es-ES"/>
        </w:rPr>
        <w:t>la licencia de Actualización de Windows Embedded 8 Industry Pro.</w:t>
      </w:r>
    </w:p>
    <w:p w:rsidR="006714D8" w:rsidRPr="00D17DBE" w:rsidRDefault="006714D8" w:rsidP="00F07FC2">
      <w:pPr>
        <w:numPr>
          <w:ilvl w:val="1"/>
          <w:numId w:val="86"/>
        </w:numPr>
        <w:spacing w:after="60"/>
        <w:ind w:left="1440"/>
        <w:rPr>
          <w:rFonts w:cs="Tahoma"/>
          <w:szCs w:val="18"/>
          <w:lang w:val="es-ES"/>
        </w:rPr>
      </w:pPr>
      <w:r w:rsidRPr="00D17DBE">
        <w:rPr>
          <w:rFonts w:cs="Tahoma"/>
          <w:szCs w:val="18"/>
          <w:lang w:val="es-ES"/>
        </w:rPr>
        <w:t>Salvo que así se estipule a continuación, los clientes deben eliminar el Sistema Operativo susceptible de actualización del dispositivo a fin de implementar la licencia de Actualización de</w:t>
      </w:r>
      <w:r w:rsidR="00F07FC2" w:rsidRPr="00D17DBE">
        <w:rPr>
          <w:rFonts w:cs="Tahoma"/>
          <w:szCs w:val="18"/>
          <w:lang w:val="es-ES"/>
        </w:rPr>
        <w:t> </w:t>
      </w:r>
      <w:r w:rsidRPr="00D17DBE">
        <w:rPr>
          <w:rFonts w:cs="Tahoma"/>
          <w:szCs w:val="18"/>
          <w:lang w:val="es-ES"/>
        </w:rPr>
        <w:t xml:space="preserve">Windows Embedded 8.1 Industry Pro. </w:t>
      </w:r>
    </w:p>
    <w:p w:rsidR="006714D8" w:rsidRPr="00D17DBE" w:rsidRDefault="006714D8" w:rsidP="007015CC">
      <w:pPr>
        <w:numPr>
          <w:ilvl w:val="1"/>
          <w:numId w:val="86"/>
        </w:numPr>
        <w:spacing w:after="60"/>
        <w:ind w:left="1440"/>
        <w:rPr>
          <w:rFonts w:cs="Tahoma"/>
          <w:szCs w:val="18"/>
          <w:lang w:val="es-ES"/>
        </w:rPr>
      </w:pPr>
      <w:r w:rsidRPr="00D17DBE">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Windows Embedded 8.1 Industry Pro.</w:t>
      </w:r>
    </w:p>
    <w:p w:rsidR="006714D8" w:rsidRPr="00D17DBE" w:rsidRDefault="006714D8" w:rsidP="007015CC">
      <w:pPr>
        <w:numPr>
          <w:ilvl w:val="1"/>
          <w:numId w:val="86"/>
        </w:numPr>
        <w:ind w:left="1440"/>
        <w:rPr>
          <w:rFonts w:cs="Tahoma"/>
          <w:szCs w:val="18"/>
          <w:lang w:val="es-ES"/>
        </w:rPr>
      </w:pPr>
      <w:r w:rsidRPr="00D17DBE">
        <w:rPr>
          <w:rFonts w:cs="Tahoma"/>
          <w:szCs w:val="18"/>
          <w:lang w:val="es-ES"/>
        </w:rPr>
        <w:t xml:space="preserve">No es necesario que los clientes que tengan cobertura de Software Assurance activa desinstalen el Sistema Operativo susceptible de actualización. Asimismo, podrán instalar y ejecutar dicho Sistema Operativo susceptible de actualización y Windows Embedded 8.1 Industry Pro al mismo tiempo. </w:t>
      </w:r>
    </w:p>
    <w:p w:rsidR="007015CC" w:rsidRPr="00D17DBE" w:rsidRDefault="007015CC" w:rsidP="007015CC">
      <w:pPr>
        <w:spacing w:after="60"/>
        <w:rPr>
          <w:rFonts w:cs="Tahoma"/>
          <w:szCs w:val="18"/>
          <w:lang w:val="es-ES"/>
        </w:rPr>
      </w:pPr>
    </w:p>
    <w:p w:rsidR="006714D8" w:rsidRPr="00D17DBE" w:rsidRDefault="006714D8" w:rsidP="007015CC">
      <w:pPr>
        <w:pStyle w:val="ListParagraph"/>
        <w:rPr>
          <w:rFonts w:ascii="Tahoma" w:hAnsi="Tahoma" w:cs="Tahoma"/>
          <w:sz w:val="18"/>
          <w:szCs w:val="18"/>
          <w:lang w:val="es-ES"/>
        </w:rPr>
      </w:pPr>
      <w:r w:rsidRPr="00D17DBE">
        <w:rPr>
          <w:rFonts w:ascii="Tahoma" w:hAnsi="Tahoma" w:cs="Tahoma"/>
          <w:sz w:val="18"/>
          <w:szCs w:val="18"/>
          <w:u w:val="single"/>
          <w:lang w:val="es-ES"/>
        </w:rPr>
        <w:t>Sistemas operativos susceptibles de actualización (</w:t>
      </w:r>
      <w:r w:rsidR="002B663E" w:rsidRPr="00D17DBE">
        <w:rPr>
          <w:rFonts w:ascii="Tahoma" w:hAnsi="Tahoma" w:cs="Tahoma"/>
          <w:sz w:val="18"/>
          <w:szCs w:val="18"/>
          <w:u w:val="single"/>
          <w:lang w:val="es-ES"/>
        </w:rPr>
        <w:t>“</w:t>
      </w:r>
      <w:r w:rsidRPr="00D17DBE">
        <w:rPr>
          <w:rFonts w:ascii="Tahoma" w:hAnsi="Tahoma" w:cs="Tahoma"/>
          <w:sz w:val="18"/>
          <w:szCs w:val="18"/>
          <w:u w:val="single"/>
          <w:lang w:val="es-ES"/>
        </w:rPr>
        <w:t>SO Susceptible de Actualización</w:t>
      </w:r>
      <w:r w:rsidR="002B663E" w:rsidRPr="00D17DBE">
        <w:rPr>
          <w:rFonts w:ascii="Tahoma" w:hAnsi="Tahoma" w:cs="Tahoma"/>
          <w:sz w:val="18"/>
          <w:szCs w:val="18"/>
          <w:u w:val="single"/>
          <w:lang w:val="es-ES"/>
        </w:rPr>
        <w:t>”</w:t>
      </w:r>
      <w:r w:rsidRPr="00D17DBE">
        <w:rPr>
          <w:rFonts w:ascii="Tahoma" w:hAnsi="Tahoma" w:cs="Tahoma"/>
          <w:sz w:val="18"/>
          <w:szCs w:val="18"/>
          <w:u w:val="single"/>
          <w:lang w:val="es-ES"/>
        </w:rPr>
        <w:t>)</w:t>
      </w:r>
      <w:r w:rsidRPr="00D17DBE">
        <w:rPr>
          <w:rFonts w:ascii="Tahoma" w:hAnsi="Tahoma" w:cs="Tahoma"/>
          <w:sz w:val="18"/>
          <w:szCs w:val="18"/>
          <w:lang w:val="es-ES"/>
        </w:rPr>
        <w:t>:</w:t>
      </w:r>
    </w:p>
    <w:p w:rsidR="006714D8" w:rsidRPr="00F07FC2" w:rsidRDefault="006714D8" w:rsidP="007015CC">
      <w:pPr>
        <w:numPr>
          <w:ilvl w:val="1"/>
          <w:numId w:val="86"/>
        </w:numPr>
        <w:spacing w:after="60"/>
        <w:ind w:left="1440"/>
        <w:rPr>
          <w:rFonts w:cs="Tahoma"/>
          <w:szCs w:val="18"/>
        </w:rPr>
      </w:pPr>
      <w:r w:rsidRPr="00F07FC2">
        <w:rPr>
          <w:rFonts w:cs="Tahoma"/>
          <w:szCs w:val="18"/>
        </w:rPr>
        <w:t>Windows Embedded for Point of Service (WEPOS)</w:t>
      </w:r>
    </w:p>
    <w:p w:rsidR="006714D8" w:rsidRPr="00F07FC2" w:rsidRDefault="006714D8" w:rsidP="007015CC">
      <w:pPr>
        <w:numPr>
          <w:ilvl w:val="1"/>
          <w:numId w:val="86"/>
        </w:numPr>
        <w:spacing w:after="60"/>
        <w:ind w:left="1440"/>
        <w:rPr>
          <w:rFonts w:cs="Tahoma"/>
          <w:szCs w:val="18"/>
        </w:rPr>
      </w:pPr>
      <w:r w:rsidRPr="00F07FC2">
        <w:rPr>
          <w:rFonts w:cs="Tahoma"/>
          <w:szCs w:val="18"/>
        </w:rPr>
        <w:t>Windows Embedded POSReady 2009 y POSReady 7</w:t>
      </w:r>
    </w:p>
    <w:p w:rsidR="006714D8" w:rsidRPr="00D17DBE" w:rsidRDefault="006714D8" w:rsidP="007015CC">
      <w:pPr>
        <w:numPr>
          <w:ilvl w:val="1"/>
          <w:numId w:val="86"/>
        </w:numPr>
        <w:spacing w:after="60"/>
        <w:ind w:left="1440"/>
        <w:rPr>
          <w:rFonts w:cs="Tahoma"/>
          <w:szCs w:val="18"/>
          <w:lang w:val="pt-BR"/>
        </w:rPr>
      </w:pPr>
      <w:r w:rsidRPr="00D17DBE">
        <w:rPr>
          <w:rFonts w:cs="Tahoma"/>
          <w:szCs w:val="18"/>
          <w:lang w:val="pt-BR"/>
        </w:rPr>
        <w:t xml:space="preserve">Windows XP Professional para Sistemas Integrados </w:t>
      </w:r>
    </w:p>
    <w:p w:rsidR="006714D8" w:rsidRPr="00F07FC2" w:rsidRDefault="006714D8" w:rsidP="007015CC">
      <w:pPr>
        <w:numPr>
          <w:ilvl w:val="1"/>
          <w:numId w:val="86"/>
        </w:numPr>
        <w:spacing w:after="60"/>
        <w:ind w:left="1440"/>
        <w:rPr>
          <w:rFonts w:cs="Tahoma"/>
          <w:szCs w:val="18"/>
        </w:rPr>
      </w:pPr>
      <w:r w:rsidRPr="00F07FC2">
        <w:rPr>
          <w:rFonts w:cs="Tahoma"/>
          <w:szCs w:val="18"/>
        </w:rPr>
        <w:t>Windows Vista Business para Sistemas Integrados y Windows Vista Ultimate para Sistemas Integrados</w:t>
      </w:r>
    </w:p>
    <w:p w:rsidR="006714D8" w:rsidRPr="00F07FC2" w:rsidRDefault="006714D8" w:rsidP="007015CC">
      <w:pPr>
        <w:numPr>
          <w:ilvl w:val="1"/>
          <w:numId w:val="86"/>
        </w:numPr>
        <w:spacing w:after="60"/>
        <w:ind w:left="1440"/>
        <w:rPr>
          <w:rFonts w:cs="Tahoma"/>
          <w:szCs w:val="18"/>
        </w:rPr>
      </w:pPr>
      <w:r w:rsidRPr="00F07FC2">
        <w:rPr>
          <w:rFonts w:cs="Tahoma"/>
          <w:szCs w:val="18"/>
        </w:rPr>
        <w:t xml:space="preserve">Windows 2000 Professional para Sistemas Integrados </w:t>
      </w:r>
    </w:p>
    <w:p w:rsidR="006714D8" w:rsidRPr="00F07FC2" w:rsidRDefault="006714D8" w:rsidP="007015CC">
      <w:pPr>
        <w:numPr>
          <w:ilvl w:val="1"/>
          <w:numId w:val="86"/>
        </w:numPr>
        <w:spacing w:after="60"/>
        <w:ind w:left="1440"/>
        <w:rPr>
          <w:rFonts w:cs="Tahoma"/>
          <w:szCs w:val="18"/>
        </w:rPr>
      </w:pPr>
      <w:r w:rsidRPr="00F07FC2">
        <w:rPr>
          <w:rFonts w:cs="Tahoma"/>
          <w:szCs w:val="18"/>
        </w:rPr>
        <w:t>Windows NT Embedded para Sistemas Integrados</w:t>
      </w:r>
    </w:p>
    <w:p w:rsidR="006714D8" w:rsidRPr="00F07FC2" w:rsidRDefault="006714D8" w:rsidP="007015CC">
      <w:pPr>
        <w:numPr>
          <w:ilvl w:val="1"/>
          <w:numId w:val="86"/>
        </w:numPr>
        <w:spacing w:after="60"/>
        <w:ind w:left="1440"/>
        <w:rPr>
          <w:rFonts w:cs="Tahoma"/>
          <w:szCs w:val="18"/>
        </w:rPr>
      </w:pPr>
      <w:r w:rsidRPr="00F07FC2">
        <w:rPr>
          <w:rFonts w:cs="Tahoma"/>
          <w:szCs w:val="18"/>
        </w:rPr>
        <w:t>Windows 7 Professional para Sistemas Integrados</w:t>
      </w:r>
    </w:p>
    <w:p w:rsidR="006714D8" w:rsidRPr="00F07FC2" w:rsidRDefault="006714D8" w:rsidP="007015CC">
      <w:pPr>
        <w:numPr>
          <w:ilvl w:val="1"/>
          <w:numId w:val="86"/>
        </w:numPr>
        <w:spacing w:after="60"/>
        <w:ind w:left="1440"/>
        <w:rPr>
          <w:rFonts w:cs="Tahoma"/>
          <w:szCs w:val="18"/>
        </w:rPr>
      </w:pPr>
      <w:r w:rsidRPr="00F07FC2">
        <w:rPr>
          <w:rFonts w:cs="Tahoma"/>
          <w:szCs w:val="18"/>
        </w:rPr>
        <w:t>Windows 7 Ultimate para Sistemas Integrados</w:t>
      </w:r>
    </w:p>
    <w:p w:rsidR="006714D8" w:rsidRPr="00F07FC2" w:rsidRDefault="006714D8" w:rsidP="007015CC">
      <w:pPr>
        <w:numPr>
          <w:ilvl w:val="1"/>
          <w:numId w:val="86"/>
        </w:numPr>
        <w:spacing w:after="60"/>
        <w:ind w:left="1440"/>
        <w:rPr>
          <w:rFonts w:cs="Tahoma"/>
          <w:szCs w:val="18"/>
        </w:rPr>
      </w:pPr>
      <w:r w:rsidRPr="00F07FC2">
        <w:rPr>
          <w:rFonts w:cs="Tahoma"/>
          <w:szCs w:val="18"/>
        </w:rPr>
        <w:lastRenderedPageBreak/>
        <w:t>Windows XP Embedded</w:t>
      </w:r>
    </w:p>
    <w:p w:rsidR="006714D8" w:rsidRPr="00F07FC2" w:rsidRDefault="006714D8" w:rsidP="007015CC">
      <w:pPr>
        <w:numPr>
          <w:ilvl w:val="1"/>
          <w:numId w:val="86"/>
        </w:numPr>
        <w:spacing w:after="60"/>
        <w:ind w:left="1440"/>
        <w:rPr>
          <w:rFonts w:cs="Tahoma"/>
          <w:szCs w:val="18"/>
        </w:rPr>
      </w:pPr>
      <w:r w:rsidRPr="00F07FC2">
        <w:rPr>
          <w:rFonts w:cs="Tahoma"/>
          <w:szCs w:val="18"/>
        </w:rPr>
        <w:t>Windows Embedded Standard 7, 2009 y Windows Embedded 8 Standard</w:t>
      </w:r>
    </w:p>
    <w:p w:rsidR="006714D8" w:rsidRPr="00F07FC2" w:rsidRDefault="006714D8" w:rsidP="007015CC">
      <w:pPr>
        <w:numPr>
          <w:ilvl w:val="1"/>
          <w:numId w:val="86"/>
        </w:numPr>
        <w:spacing w:after="60"/>
        <w:ind w:left="1440"/>
        <w:rPr>
          <w:rFonts w:cs="Tahoma"/>
          <w:szCs w:val="18"/>
        </w:rPr>
      </w:pPr>
      <w:r w:rsidRPr="00F07FC2">
        <w:rPr>
          <w:rFonts w:cs="Tahoma"/>
          <w:szCs w:val="18"/>
        </w:rPr>
        <w:t>Windows Embedded 8 y 8.1 Pro</w:t>
      </w:r>
    </w:p>
    <w:p w:rsidR="006714D8" w:rsidRPr="00F07FC2" w:rsidRDefault="006714D8" w:rsidP="007015CC">
      <w:pPr>
        <w:numPr>
          <w:ilvl w:val="1"/>
          <w:numId w:val="86"/>
        </w:numPr>
        <w:spacing w:after="60"/>
        <w:ind w:left="1440"/>
        <w:rPr>
          <w:rFonts w:cs="Tahoma"/>
          <w:szCs w:val="18"/>
        </w:rPr>
      </w:pPr>
      <w:r w:rsidRPr="00F07FC2">
        <w:rPr>
          <w:rFonts w:cs="Tahoma"/>
          <w:szCs w:val="18"/>
        </w:rPr>
        <w:t>Windows Embedded 8 y 8.1 Industry Pro: General y Minorista</w:t>
      </w:r>
    </w:p>
    <w:p w:rsidR="006714D8" w:rsidRPr="00F07FC2" w:rsidRDefault="006714D8" w:rsidP="006714D8">
      <w:pPr>
        <w:rPr>
          <w:rFonts w:cs="Tahoma"/>
          <w:szCs w:val="18"/>
        </w:rPr>
      </w:pPr>
    </w:p>
    <w:p w:rsidR="006714D8" w:rsidRPr="00D17DBE" w:rsidRDefault="006714D8" w:rsidP="00F07FC2">
      <w:pPr>
        <w:pStyle w:val="FootnoteBulletLevel1"/>
        <w:tabs>
          <w:tab w:val="clear" w:pos="900"/>
        </w:tabs>
        <w:spacing w:before="0" w:after="0"/>
        <w:ind w:left="0" w:firstLine="0"/>
        <w:rPr>
          <w:rFonts w:ascii="Tahoma" w:hAnsi="Tahoma" w:cs="Tahoma"/>
          <w:sz w:val="18"/>
          <w:szCs w:val="18"/>
          <w:lang w:val="es-ES"/>
        </w:rPr>
      </w:pPr>
      <w:r w:rsidRPr="00D17DBE">
        <w:rPr>
          <w:rFonts w:ascii="Tahoma" w:hAnsi="Tahoma" w:cs="Tahoma"/>
          <w:sz w:val="18"/>
          <w:szCs w:val="18"/>
          <w:lang w:val="es-ES"/>
        </w:rPr>
        <w:t>Cualquier sistema operativo que no se haya mencionado anteriormente no es un SO Susceptible de Actualización.</w:t>
      </w:r>
      <w:r w:rsidR="0061775E" w:rsidRPr="00D17DBE">
        <w:rPr>
          <w:rFonts w:ascii="Tahoma" w:hAnsi="Tahoma" w:cs="Tahoma"/>
          <w:sz w:val="18"/>
          <w:szCs w:val="18"/>
          <w:lang w:val="es-ES"/>
        </w:rPr>
        <w:t xml:space="preserve"> </w:t>
      </w:r>
      <w:r w:rsidRPr="00D17DBE">
        <w:rPr>
          <w:rFonts w:ascii="Tahoma" w:hAnsi="Tahoma" w:cs="Tahoma"/>
          <w:sz w:val="18"/>
          <w:szCs w:val="18"/>
          <w:lang w:val="es-ES"/>
        </w:rPr>
        <w:t>Por</w:t>
      </w:r>
      <w:r w:rsidR="00F07FC2" w:rsidRPr="00D17DBE">
        <w:rPr>
          <w:rFonts w:ascii="Tahoma" w:hAnsi="Tahoma" w:cs="Tahoma"/>
          <w:sz w:val="18"/>
          <w:szCs w:val="18"/>
          <w:lang w:val="es-ES"/>
        </w:rPr>
        <w:t> </w:t>
      </w:r>
      <w:r w:rsidRPr="00D17DBE">
        <w:rPr>
          <w:rFonts w:ascii="Tahoma" w:hAnsi="Tahoma" w:cs="Tahoma"/>
          <w:sz w:val="18"/>
          <w:szCs w:val="18"/>
          <w:lang w:val="es-ES"/>
        </w:rPr>
        <w:t>ejemplo, una licencia de Windows 8 Pro no es susceptible de obtener las Actualizaciones de Windows Embedded 8 Industry.</w:t>
      </w:r>
    </w:p>
    <w:p w:rsidR="00C205D1" w:rsidRPr="00D17DBE" w:rsidRDefault="00C205D1" w:rsidP="00C205D1">
      <w:pPr>
        <w:pStyle w:val="FootnoteBulletLevel1"/>
        <w:spacing w:before="0" w:after="0"/>
        <w:ind w:left="720" w:firstLine="0"/>
        <w:rPr>
          <w:rFonts w:ascii="Tahoma" w:hAnsi="Tahoma" w:cs="Tahoma"/>
          <w:sz w:val="18"/>
          <w:szCs w:val="18"/>
          <w:lang w:val="es-ES"/>
        </w:rPr>
      </w:pPr>
    </w:p>
    <w:p w:rsidR="00C205D1" w:rsidRPr="00D17DBE" w:rsidRDefault="00C205D1" w:rsidP="001C55B1">
      <w:pPr>
        <w:pStyle w:val="FootnoteBulletLevel1"/>
        <w:spacing w:before="0" w:after="0"/>
        <w:ind w:left="0" w:firstLine="0"/>
        <w:rPr>
          <w:rFonts w:ascii="Tahoma" w:hAnsi="Tahoma" w:cs="Tahoma"/>
          <w:sz w:val="18"/>
          <w:szCs w:val="18"/>
          <w:lang w:val="es-ES"/>
        </w:rPr>
      </w:pPr>
      <w:r w:rsidRPr="00D17DBE">
        <w:rPr>
          <w:rFonts w:ascii="Tahoma" w:hAnsi="Tahoma" w:cs="Tahoma"/>
          <w:sz w:val="18"/>
          <w:szCs w:val="18"/>
          <w:lang w:val="es-ES"/>
        </w:rPr>
        <w:t>Los Clientes que deseen inscribirse en Software Assurance de Windows Embedded 8.1 Industry Pro tienen las siguientes opciones:</w:t>
      </w:r>
    </w:p>
    <w:p w:rsidR="00C205D1" w:rsidRPr="00D17DBE" w:rsidRDefault="00C205D1" w:rsidP="00C205D1">
      <w:pPr>
        <w:pStyle w:val="FootnoteBulletLevel1"/>
        <w:spacing w:before="0" w:after="0"/>
        <w:ind w:left="720" w:firstLine="0"/>
        <w:rPr>
          <w:rFonts w:ascii="Tahoma" w:hAnsi="Tahoma" w:cs="Tahoma"/>
          <w:sz w:val="18"/>
          <w:szCs w:val="18"/>
          <w:lang w:val="es-ES"/>
        </w:rPr>
      </w:pPr>
    </w:p>
    <w:p w:rsidR="00C205D1" w:rsidRPr="00D17DBE" w:rsidRDefault="00C205D1" w:rsidP="00C205D1">
      <w:pPr>
        <w:pStyle w:val="FootnoteBulletLevel1"/>
        <w:numPr>
          <w:ilvl w:val="0"/>
          <w:numId w:val="29"/>
        </w:numPr>
        <w:adjustRightInd/>
        <w:spacing w:before="0" w:after="60"/>
        <w:textAlignment w:val="auto"/>
        <w:rPr>
          <w:rFonts w:ascii="Tahoma" w:hAnsi="Tahoma" w:cs="Tahoma"/>
          <w:sz w:val="18"/>
          <w:szCs w:val="18"/>
          <w:lang w:val="es-ES"/>
        </w:rPr>
      </w:pPr>
      <w:r w:rsidRPr="00D17DBE">
        <w:rPr>
          <w:rFonts w:ascii="Tahoma" w:hAnsi="Tahoma" w:cs="Tahoma"/>
          <w:sz w:val="18"/>
          <w:szCs w:val="18"/>
          <w:lang w:val="es-ES"/>
        </w:rPr>
        <w:t xml:space="preserve">Select. Programas Open Value (no para toda la compañía) y Licencia Open </w:t>
      </w:r>
    </w:p>
    <w:p w:rsidR="00C205D1" w:rsidRPr="00D17DBE" w:rsidRDefault="00C205D1" w:rsidP="00F07FC2">
      <w:pPr>
        <w:pStyle w:val="Footnotedash"/>
        <w:numPr>
          <w:ilvl w:val="0"/>
          <w:numId w:val="30"/>
        </w:numPr>
        <w:adjustRightInd/>
        <w:spacing w:before="0"/>
        <w:ind w:left="1800"/>
        <w:textAlignment w:val="auto"/>
        <w:rPr>
          <w:rFonts w:ascii="Tahoma" w:hAnsi="Tahoma" w:cs="Tahoma"/>
          <w:sz w:val="18"/>
          <w:szCs w:val="18"/>
          <w:lang w:val="es-ES"/>
        </w:rPr>
      </w:pPr>
      <w:r w:rsidRPr="00D17DBE">
        <w:rPr>
          <w:rFonts w:ascii="Tahoma" w:hAnsi="Tahoma" w:cs="Tahoma"/>
          <w:sz w:val="18"/>
          <w:szCs w:val="18"/>
          <w:lang w:val="es-ES"/>
        </w:rPr>
        <w:t>Adquirir cobertura de Software Assurance para POSReady 2009, POSReady 7, Windows Embedded 8 Industry Pro o Windows Embedded 8.1 Industry Pro licenciado mediante OEM, en</w:t>
      </w:r>
      <w:r w:rsidR="00F07FC2" w:rsidRPr="00D17DBE">
        <w:rPr>
          <w:rFonts w:ascii="Tahoma" w:hAnsi="Tahoma" w:cs="Tahoma"/>
          <w:sz w:val="18"/>
          <w:szCs w:val="18"/>
          <w:lang w:val="es-ES"/>
        </w:rPr>
        <w:t> </w:t>
      </w:r>
      <w:r w:rsidRPr="00D17DBE">
        <w:rPr>
          <w:rFonts w:ascii="Tahoma" w:hAnsi="Tahoma" w:cs="Tahoma"/>
          <w:sz w:val="18"/>
          <w:szCs w:val="18"/>
          <w:lang w:val="es-ES"/>
        </w:rPr>
        <w:t>90 días desde la fecha de adquisición de la licencia de OEM.</w:t>
      </w:r>
    </w:p>
    <w:p w:rsidR="00C205D1" w:rsidRPr="00D17DBE" w:rsidRDefault="00C205D1" w:rsidP="00F07FC2">
      <w:pPr>
        <w:pStyle w:val="Footnotedash"/>
        <w:numPr>
          <w:ilvl w:val="0"/>
          <w:numId w:val="30"/>
        </w:numPr>
        <w:adjustRightInd/>
        <w:spacing w:before="0"/>
        <w:ind w:left="1800"/>
        <w:textAlignment w:val="auto"/>
        <w:rPr>
          <w:rFonts w:ascii="Tahoma" w:hAnsi="Tahoma" w:cs="Tahoma"/>
          <w:sz w:val="18"/>
          <w:szCs w:val="18"/>
          <w:lang w:val="es-ES"/>
        </w:rPr>
      </w:pPr>
      <w:r w:rsidRPr="00D17DBE">
        <w:rPr>
          <w:rFonts w:ascii="Tahoma" w:hAnsi="Tahoma" w:cs="Tahoma"/>
          <w:sz w:val="18"/>
          <w:szCs w:val="18"/>
          <w:lang w:val="es-ES"/>
        </w:rPr>
        <w:t>Renovar Software Assurance para el sistema operativo Windows Embedded después de la</w:t>
      </w:r>
      <w:r w:rsidR="00F07FC2" w:rsidRPr="00D17DBE">
        <w:rPr>
          <w:rFonts w:ascii="Tahoma" w:hAnsi="Tahoma" w:cs="Tahoma"/>
          <w:sz w:val="18"/>
          <w:szCs w:val="18"/>
          <w:lang w:val="es-ES"/>
        </w:rPr>
        <w:t> </w:t>
      </w:r>
      <w:r w:rsidRPr="00D17DBE">
        <w:rPr>
          <w:rFonts w:ascii="Tahoma" w:hAnsi="Tahoma" w:cs="Tahoma"/>
          <w:sz w:val="18"/>
          <w:szCs w:val="18"/>
          <w:lang w:val="es-ES"/>
        </w:rPr>
        <w:t>expiración de la cobertura de Software Assurance de POSReady 2009, POSReady 7, Windows</w:t>
      </w:r>
      <w:r w:rsidR="00F07FC2" w:rsidRPr="00D17DBE">
        <w:rPr>
          <w:rFonts w:ascii="Tahoma" w:hAnsi="Tahoma" w:cs="Tahoma"/>
          <w:sz w:val="18"/>
          <w:szCs w:val="18"/>
          <w:lang w:val="es-ES"/>
        </w:rPr>
        <w:t> </w:t>
      </w:r>
      <w:r w:rsidRPr="00D17DBE">
        <w:rPr>
          <w:rFonts w:ascii="Tahoma" w:hAnsi="Tahoma" w:cs="Tahoma"/>
          <w:sz w:val="18"/>
          <w:szCs w:val="18"/>
          <w:lang w:val="es-ES"/>
        </w:rPr>
        <w:t xml:space="preserve">Embedded 8 Industry Pro o Windows Embedded 8.1 Industry Pro. </w:t>
      </w:r>
    </w:p>
    <w:p w:rsidR="00C205D1" w:rsidRPr="00D17DBE" w:rsidRDefault="00C205D1" w:rsidP="00C205D1">
      <w:pPr>
        <w:pStyle w:val="Footnotedash"/>
        <w:spacing w:before="0" w:after="0"/>
        <w:ind w:left="720" w:firstLine="0"/>
        <w:rPr>
          <w:rFonts w:ascii="Tahoma" w:hAnsi="Tahoma" w:cs="Tahoma"/>
          <w:sz w:val="18"/>
          <w:szCs w:val="18"/>
          <w:lang w:val="es-ES"/>
        </w:rPr>
      </w:pPr>
    </w:p>
    <w:p w:rsidR="00C205D1" w:rsidRPr="00D17DBE" w:rsidRDefault="00C205D1" w:rsidP="00C205D1">
      <w:pPr>
        <w:pStyle w:val="FootnoteBulletLevel2"/>
        <w:numPr>
          <w:ilvl w:val="0"/>
          <w:numId w:val="25"/>
        </w:numPr>
        <w:adjustRightInd/>
        <w:spacing w:before="0"/>
        <w:ind w:left="1440"/>
        <w:textAlignment w:val="auto"/>
        <w:rPr>
          <w:rFonts w:ascii="Tahoma" w:hAnsi="Tahoma" w:cs="Tahoma"/>
          <w:sz w:val="18"/>
          <w:szCs w:val="18"/>
          <w:lang w:val="es-ES"/>
        </w:rPr>
      </w:pPr>
      <w:r w:rsidRPr="00D17DBE">
        <w:rPr>
          <w:rFonts w:ascii="Tahoma" w:hAnsi="Tahoma" w:cs="Tahoma"/>
          <w:sz w:val="18"/>
          <w:szCs w:val="18"/>
          <w:lang w:val="es-ES"/>
        </w:rPr>
        <w:t>Inscripciones Enterprise: Tras la expiración de una Inscripción Enterprise existente con cobertura para el Sistema Operativo de Windows Embedded, renueve esa cobertura en virtud de una nueva Inscripción Enterprise para dicho Sistema Operativo de Windows Embedded.</w:t>
      </w:r>
    </w:p>
    <w:p w:rsidR="007015CC" w:rsidRPr="00D17DBE" w:rsidRDefault="007015CC" w:rsidP="007015CC">
      <w:pPr>
        <w:pStyle w:val="FootnoteBulletLevel1"/>
        <w:tabs>
          <w:tab w:val="clear" w:pos="900"/>
        </w:tabs>
        <w:spacing w:before="0" w:after="0"/>
        <w:ind w:left="0" w:firstLine="0"/>
        <w:rPr>
          <w:rFonts w:ascii="Tahoma" w:hAnsi="Tahoma" w:cs="Tahoma"/>
          <w:sz w:val="18"/>
          <w:szCs w:val="18"/>
          <w:lang w:val="es-ES"/>
        </w:rPr>
      </w:pPr>
    </w:p>
    <w:p w:rsidR="006714D8" w:rsidRPr="00D17DBE" w:rsidRDefault="006714D8" w:rsidP="006714D8">
      <w:pPr>
        <w:pStyle w:val="FootnoteBulletLevel2"/>
        <w:tabs>
          <w:tab w:val="clear" w:pos="1260"/>
        </w:tabs>
        <w:adjustRightInd/>
        <w:spacing w:before="0"/>
        <w:ind w:left="0" w:firstLine="0"/>
        <w:textAlignment w:val="auto"/>
        <w:rPr>
          <w:rFonts w:ascii="Tahoma" w:hAnsi="Tahoma" w:cs="Tahoma"/>
          <w:sz w:val="18"/>
          <w:szCs w:val="18"/>
          <w:lang w:val="es-ES"/>
        </w:rPr>
      </w:pPr>
      <w:r w:rsidRPr="00D17DBE">
        <w:rPr>
          <w:rFonts w:ascii="Tahoma" w:hAnsi="Tahoma" w:cs="Tahoma"/>
          <w:sz w:val="18"/>
          <w:szCs w:val="18"/>
          <w:lang w:val="es-ES"/>
        </w:rPr>
        <w:t>Los clientes que deseen adquirir la Actualización y Software Assurance de Windows Embedded 8 Industry Pro tienen las siguientes opciones:</w:t>
      </w:r>
    </w:p>
    <w:p w:rsidR="006714D8" w:rsidRPr="00D17DBE" w:rsidRDefault="006714D8" w:rsidP="007015CC">
      <w:pPr>
        <w:pStyle w:val="FootnoteBulletLevel2"/>
        <w:numPr>
          <w:ilvl w:val="0"/>
          <w:numId w:val="25"/>
        </w:numPr>
        <w:adjustRightInd/>
        <w:spacing w:before="0" w:after="60"/>
        <w:ind w:left="1440"/>
        <w:textAlignment w:val="auto"/>
        <w:rPr>
          <w:rFonts w:ascii="Tahoma" w:hAnsi="Tahoma" w:cs="Tahoma"/>
          <w:sz w:val="18"/>
          <w:szCs w:val="18"/>
          <w:lang w:val="es-ES"/>
        </w:rPr>
      </w:pPr>
      <w:r w:rsidRPr="00D17DBE">
        <w:rPr>
          <w:rFonts w:ascii="Tahoma" w:hAnsi="Tahoma" w:cs="Tahoma"/>
          <w:sz w:val="18"/>
          <w:szCs w:val="18"/>
          <w:lang w:val="es-ES"/>
        </w:rPr>
        <w:t>Contrato Enterprise, Select Plus, Open Value (no para toda la empresa), y programas con Licencia Open:</w:t>
      </w:r>
    </w:p>
    <w:p w:rsidR="006714D8" w:rsidRPr="00D17DBE" w:rsidRDefault="006714D8" w:rsidP="007015CC">
      <w:pPr>
        <w:pStyle w:val="AppendixBodyText"/>
        <w:numPr>
          <w:ilvl w:val="0"/>
          <w:numId w:val="80"/>
        </w:numPr>
        <w:ind w:left="1800" w:right="720"/>
        <w:rPr>
          <w:rFonts w:ascii="Tahoma" w:hAnsi="Tahoma" w:cs="Tahoma"/>
          <w:sz w:val="18"/>
          <w:szCs w:val="18"/>
          <w:lang w:val="es-ES"/>
        </w:rPr>
      </w:pPr>
      <w:r w:rsidRPr="00D17DBE">
        <w:rPr>
          <w:rFonts w:ascii="Tahoma" w:hAnsi="Tahoma" w:cs="Tahoma"/>
          <w:color w:val="000000"/>
          <w:sz w:val="18"/>
          <w:szCs w:val="18"/>
          <w:lang w:val="es-ES"/>
        </w:rPr>
        <w:t>Adquirir Actualizaciones y Software Assurance de Windows Embedded 8 Industry Pro para Industry Devices en los que el cliente ha licenciado e instalado uno de los sistemas operativos susceptibles de actualización que se mencionan en la lista de Actualizaciones de Windows Embedded anterior.</w:t>
      </w:r>
    </w:p>
    <w:p w:rsidR="006714D8" w:rsidRPr="00D17DBE" w:rsidRDefault="006714D8" w:rsidP="007015CC">
      <w:pPr>
        <w:pStyle w:val="AppendixBodyText"/>
        <w:numPr>
          <w:ilvl w:val="0"/>
          <w:numId w:val="80"/>
        </w:numPr>
        <w:ind w:left="1800" w:right="720"/>
        <w:rPr>
          <w:rFonts w:ascii="Tahoma" w:hAnsi="Tahoma" w:cs="Tahoma"/>
          <w:sz w:val="18"/>
          <w:szCs w:val="18"/>
          <w:lang w:val="es-ES"/>
        </w:rPr>
      </w:pPr>
      <w:r w:rsidRPr="00D17DBE">
        <w:rPr>
          <w:rFonts w:ascii="Tahoma" w:hAnsi="Tahoma" w:cs="Tahoma"/>
          <w:color w:val="000000"/>
          <w:sz w:val="18"/>
          <w:szCs w:val="18"/>
          <w:lang w:val="es-ES"/>
        </w:rPr>
        <w:t>El cliente podrá reasignar la cobertura de Software Assurance para Windows Embedded 8 Industry Pro desde el dispositivo original a un dispositivo de reemplazo, pero no a corto plazo (por ejemplo, no dentro de 90 días de la última cesión), siempre que (1) el cliente tenga la licencia y haya instalado en el dispositivo de reemplazo la última versión de ese sistema operativo, y (2) el cliente elimine toda actualización relacionada del sistema operativo del dispositivo original.</w:t>
      </w:r>
    </w:p>
    <w:p w:rsidR="006714D8" w:rsidRPr="00D17DBE" w:rsidRDefault="006714D8" w:rsidP="006714D8">
      <w:pPr>
        <w:pStyle w:val="Footnotedash"/>
        <w:spacing w:before="0" w:after="0"/>
        <w:ind w:left="360"/>
        <w:rPr>
          <w:rFonts w:ascii="Tahoma" w:hAnsi="Tahoma" w:cs="Tahoma"/>
          <w:sz w:val="18"/>
          <w:szCs w:val="18"/>
          <w:lang w:val="es-ES"/>
        </w:rPr>
      </w:pPr>
      <w:r w:rsidRPr="00D17DBE">
        <w:rPr>
          <w:rFonts w:ascii="Tahoma" w:hAnsi="Tahoma" w:cs="Tahoma"/>
          <w:sz w:val="18"/>
          <w:szCs w:val="18"/>
          <w:u w:val="single"/>
          <w:lang w:val="es-ES"/>
        </w:rPr>
        <w:t>Derechos de cambio a una versión anterior</w:t>
      </w:r>
    </w:p>
    <w:p w:rsidR="006714D8" w:rsidRPr="00F07FC2" w:rsidRDefault="006714D8" w:rsidP="00414FE4">
      <w:pPr>
        <w:pStyle w:val="ListParagraph"/>
        <w:ind w:left="0"/>
        <w:contextualSpacing w:val="0"/>
        <w:rPr>
          <w:rFonts w:ascii="Tahoma" w:hAnsi="Tahoma" w:cs="Tahoma"/>
          <w:sz w:val="18"/>
          <w:szCs w:val="18"/>
        </w:rPr>
      </w:pPr>
      <w:r w:rsidRPr="00D17DBE">
        <w:rPr>
          <w:rFonts w:ascii="Tahoma" w:hAnsi="Tahoma" w:cs="Tahoma"/>
          <w:bCs/>
          <w:sz w:val="18"/>
          <w:szCs w:val="18"/>
          <w:lang w:val="es-ES"/>
        </w:rPr>
        <w:t>Microsoft Windows Embedded 8.1 Industry Pro:</w:t>
      </w:r>
      <w:r w:rsidRPr="00D17DBE">
        <w:rPr>
          <w:rFonts w:ascii="Tahoma" w:hAnsi="Tahoma" w:cs="Tahoma"/>
          <w:b/>
          <w:bCs/>
          <w:sz w:val="18"/>
          <w:szCs w:val="18"/>
          <w:lang w:val="es-ES"/>
        </w:rPr>
        <w:t xml:space="preserve"> </w:t>
      </w:r>
      <w:r w:rsidRPr="00D17DBE">
        <w:rPr>
          <w:rFonts w:ascii="Tahoma" w:hAnsi="Tahoma" w:cs="Tahoma"/>
          <w:sz w:val="18"/>
          <w:szCs w:val="18"/>
          <w:lang w:val="es-ES"/>
        </w:rPr>
        <w:t>Los clientes de Licencias por Volumen con una licencia válida para</w:t>
      </w:r>
      <w:r w:rsidR="00414FE4" w:rsidRPr="00D17DBE">
        <w:rPr>
          <w:rFonts w:ascii="Tahoma" w:hAnsi="Tahoma" w:cs="Tahoma"/>
          <w:sz w:val="18"/>
          <w:szCs w:val="18"/>
          <w:lang w:val="es-ES"/>
        </w:rPr>
        <w:t> </w:t>
      </w:r>
      <w:r w:rsidRPr="00D17DBE">
        <w:rPr>
          <w:rFonts w:ascii="Tahoma" w:hAnsi="Tahoma" w:cs="Tahoma"/>
          <w:sz w:val="18"/>
          <w:szCs w:val="18"/>
          <w:lang w:val="es-ES"/>
        </w:rPr>
        <w:t xml:space="preserve">Windows Embedded 8.1 Industry Pro obtenida a través del Programa de Licencias por Volumen de Windows Embedded 8.1 Industry son elegibles para utilizar una versión anterior, en lugar de la versión para la que han obtenido licencia. </w:t>
      </w:r>
      <w:r w:rsidRPr="00F07FC2">
        <w:rPr>
          <w:rFonts w:ascii="Tahoma" w:hAnsi="Tahoma" w:cs="Tahoma"/>
          <w:sz w:val="18"/>
          <w:szCs w:val="18"/>
        </w:rPr>
        <w:t>Las versiones anteriores elegibles de Windows Embedded 8.1 Industry Pro son Windows Embedded</w:t>
      </w:r>
      <w:r w:rsidR="00414FE4">
        <w:rPr>
          <w:rFonts w:ascii="Tahoma" w:hAnsi="Tahoma" w:cs="Tahoma"/>
          <w:sz w:val="18"/>
          <w:szCs w:val="18"/>
        </w:rPr>
        <w:t> </w:t>
      </w:r>
      <w:r w:rsidRPr="00F07FC2">
        <w:rPr>
          <w:rFonts w:ascii="Tahoma" w:hAnsi="Tahoma" w:cs="Tahoma"/>
          <w:sz w:val="18"/>
          <w:szCs w:val="18"/>
        </w:rPr>
        <w:t>8 Industry Pro, Windows Embedded POSReady 7 y Windows Embedded POSReady 2009.</w:t>
      </w:r>
    </w:p>
    <w:p w:rsidR="006714D8" w:rsidRDefault="006714D8" w:rsidP="006714D8">
      <w:pPr>
        <w:pStyle w:val="FootnoteBulletLevel2"/>
        <w:tabs>
          <w:tab w:val="clear" w:pos="1260"/>
        </w:tabs>
        <w:spacing w:before="0"/>
        <w:ind w:left="0" w:firstLine="0"/>
        <w:rPr>
          <w:rFonts w:ascii="Tahoma" w:hAnsi="Tahoma" w:cs="Tahoma"/>
          <w:sz w:val="18"/>
          <w:szCs w:val="18"/>
        </w:rPr>
      </w:pPr>
    </w:p>
    <w:p w:rsidR="006714D8" w:rsidRPr="00D17DBE" w:rsidRDefault="006714D8" w:rsidP="006714D8">
      <w:pPr>
        <w:pStyle w:val="FootnoteBulletLevel2"/>
        <w:tabs>
          <w:tab w:val="clear" w:pos="1260"/>
        </w:tabs>
        <w:spacing w:before="0"/>
        <w:ind w:left="0" w:firstLine="0"/>
        <w:rPr>
          <w:rFonts w:ascii="Tahoma" w:hAnsi="Tahoma" w:cs="Tahoma"/>
          <w:sz w:val="18"/>
          <w:szCs w:val="18"/>
          <w:lang w:val="es-ES"/>
        </w:rPr>
      </w:pPr>
      <w:r w:rsidRPr="00D17DBE">
        <w:rPr>
          <w:rFonts w:ascii="Tahoma" w:hAnsi="Tahoma" w:cs="Tahoma"/>
          <w:sz w:val="18"/>
          <w:szCs w:val="18"/>
          <w:u w:val="single"/>
          <w:lang w:val="es-ES"/>
        </w:rPr>
        <w:t>Los siguientes requisitos se aplican al reemplazo de copias de Windows Embedded</w:t>
      </w:r>
      <w:r w:rsidRPr="00D17DBE">
        <w:rPr>
          <w:rFonts w:ascii="Tahoma" w:hAnsi="Tahoma" w:cs="Tahoma"/>
          <w:sz w:val="18"/>
          <w:szCs w:val="18"/>
          <w:lang w:val="es-ES"/>
        </w:rPr>
        <w:t>:</w:t>
      </w:r>
    </w:p>
    <w:p w:rsidR="006714D8" w:rsidRPr="00D17DBE" w:rsidRDefault="00200E1A" w:rsidP="006714D8">
      <w:pPr>
        <w:pStyle w:val="Footnotedash"/>
        <w:tabs>
          <w:tab w:val="clear" w:pos="1620"/>
        </w:tabs>
        <w:spacing w:before="0"/>
        <w:ind w:left="0" w:firstLine="0"/>
        <w:rPr>
          <w:rFonts w:ascii="Tahoma" w:hAnsi="Tahoma" w:cs="Tahoma"/>
          <w:sz w:val="18"/>
          <w:szCs w:val="18"/>
          <w:lang w:val="es-ES"/>
        </w:rPr>
      </w:pPr>
      <w:r w:rsidRPr="00D17DBE">
        <w:rPr>
          <w:rFonts w:ascii="Tahoma" w:hAnsi="Tahoma" w:cs="Tahoma"/>
          <w:sz w:val="18"/>
          <w:szCs w:val="18"/>
          <w:lang w:val="es-ES"/>
        </w:rPr>
        <w:t xml:space="preserve">Si un tercero reemplazará copias de productos de Windows Embedded en los equipos de un cliente, el cliente debe, en primer lugar, proporcionar al tercero documentación escrita que acredite que tiene las licencias del software que instalará el tercero. Por ejemplo, se puede utilizar como documentación una copia del formulario de firma del contrato de Licencias por Volumen de Microsoft correspondiente al software de actualización de sistema operativo incrustado de Microsoft que se instalará. </w:t>
      </w:r>
    </w:p>
    <w:p w:rsidR="006714D8" w:rsidRPr="00D17DBE" w:rsidRDefault="006714D8" w:rsidP="007015CC">
      <w:pPr>
        <w:pStyle w:val="Footnotedash"/>
        <w:tabs>
          <w:tab w:val="clear" w:pos="1620"/>
        </w:tabs>
        <w:spacing w:before="0" w:after="0"/>
        <w:ind w:left="360"/>
        <w:rPr>
          <w:rFonts w:ascii="Tahoma" w:hAnsi="Tahoma" w:cs="Tahoma"/>
          <w:sz w:val="18"/>
          <w:szCs w:val="18"/>
          <w:lang w:val="es-ES"/>
        </w:rPr>
      </w:pPr>
      <w:r w:rsidRPr="00D17DBE">
        <w:rPr>
          <w:rFonts w:ascii="Tahoma" w:eastAsia="Calibri" w:hAnsi="Tahoma" w:cs="Tahoma"/>
          <w:sz w:val="18"/>
          <w:szCs w:val="18"/>
          <w:u w:val="single"/>
          <w:lang w:val="es-ES"/>
        </w:rPr>
        <w:t>Limitación para Industry Devices</w:t>
      </w:r>
    </w:p>
    <w:p w:rsidR="006714D8" w:rsidRPr="00D17DBE" w:rsidRDefault="006714D8" w:rsidP="006714D8">
      <w:pPr>
        <w:pStyle w:val="Footnotedash"/>
        <w:tabs>
          <w:tab w:val="clear" w:pos="1620"/>
        </w:tabs>
        <w:spacing w:before="0"/>
        <w:ind w:left="0" w:firstLine="0"/>
        <w:rPr>
          <w:rFonts w:ascii="Tahoma" w:hAnsi="Tahoma" w:cs="Tahoma"/>
          <w:sz w:val="18"/>
          <w:szCs w:val="18"/>
          <w:lang w:val="es-ES"/>
        </w:rPr>
      </w:pPr>
      <w:r w:rsidRPr="00D17DBE">
        <w:rPr>
          <w:rFonts w:ascii="Tahoma" w:eastAsia="Calibri" w:hAnsi="Tahoma" w:cs="Tahoma"/>
          <w:sz w:val="18"/>
          <w:szCs w:val="18"/>
          <w:lang w:val="es-ES"/>
        </w:rPr>
        <w:t>Windows Embedded 8.1 Industry Pro solo puede instalarse en Industry Devices.</w:t>
      </w:r>
      <w:r w:rsidR="0061775E" w:rsidRPr="00D17DBE">
        <w:rPr>
          <w:rFonts w:ascii="Tahoma" w:eastAsia="Calibri" w:hAnsi="Tahoma" w:cs="Tahoma"/>
          <w:sz w:val="18"/>
          <w:szCs w:val="18"/>
          <w:lang w:val="es-ES"/>
        </w:rPr>
        <w:t xml:space="preserve"> </w:t>
      </w:r>
      <w:r w:rsidRPr="00D17DBE">
        <w:rPr>
          <w:rFonts w:ascii="Tahoma" w:eastAsia="Calibri" w:hAnsi="Tahoma" w:cs="Tahoma"/>
          <w:sz w:val="18"/>
          <w:szCs w:val="18"/>
          <w:lang w:val="es-ES"/>
        </w:rPr>
        <w:t>Ningún otro dispositivo está permitido.</w:t>
      </w:r>
      <w:r w:rsidR="0061775E" w:rsidRPr="00D17DBE">
        <w:rPr>
          <w:rFonts w:ascii="Tahoma" w:eastAsia="Calibri" w:hAnsi="Tahoma" w:cs="Tahoma"/>
          <w:sz w:val="18"/>
          <w:szCs w:val="18"/>
          <w:lang w:val="es-ES"/>
        </w:rPr>
        <w:t xml:space="preserve"> </w:t>
      </w:r>
      <w:r w:rsidR="002B663E" w:rsidRPr="00D17DBE">
        <w:rPr>
          <w:rFonts w:ascii="Tahoma" w:hAnsi="Tahoma" w:cs="Tahoma"/>
          <w:sz w:val="18"/>
          <w:szCs w:val="18"/>
          <w:lang w:val="es-ES"/>
        </w:rPr>
        <w:t>“</w:t>
      </w:r>
      <w:r w:rsidRPr="00D17DBE">
        <w:rPr>
          <w:rFonts w:ascii="Tahoma" w:hAnsi="Tahoma" w:cs="Tahoma"/>
          <w:sz w:val="18"/>
          <w:szCs w:val="18"/>
          <w:lang w:val="es-ES"/>
        </w:rPr>
        <w:t>Industry Device</w:t>
      </w:r>
      <w:r w:rsidR="002B663E" w:rsidRPr="00D17DBE">
        <w:rPr>
          <w:rFonts w:ascii="Tahoma" w:hAnsi="Tahoma" w:cs="Tahoma"/>
          <w:sz w:val="18"/>
          <w:szCs w:val="18"/>
          <w:lang w:val="es-ES"/>
        </w:rPr>
        <w:t>”</w:t>
      </w:r>
      <w:r w:rsidRPr="00D17DBE">
        <w:rPr>
          <w:rFonts w:ascii="Tahoma" w:hAnsi="Tahoma" w:cs="Tahoma"/>
          <w:sz w:val="18"/>
          <w:szCs w:val="18"/>
          <w:lang w:val="es-ES"/>
        </w:rPr>
        <w:t xml:space="preserve"> (también conocido como dispositivo de línea de negocio) es cualquier dispositivo que: (1) no se puede utilizar en su configuración implementada como dispositivo informático personal de uso general (como un equipo), un servidor multifunción o un sustituto comercialmente viable de uno de estos sistemas y (2) solo </w:t>
      </w:r>
      <w:r w:rsidRPr="00D17DBE">
        <w:rPr>
          <w:rFonts w:ascii="Tahoma" w:hAnsi="Tahoma" w:cs="Tahoma"/>
          <w:sz w:val="18"/>
          <w:szCs w:val="18"/>
          <w:lang w:val="es-ES"/>
        </w:rPr>
        <w:lastRenderedPageBreak/>
        <w:t>emplea un programa de software específico del sector o de la tarea (por ejemplo, un programa de diseño asistido por PC utilizado por un arquitecto o un programa de punto de venta) (</w:t>
      </w:r>
      <w:r w:rsidR="002B663E" w:rsidRPr="00D17DBE">
        <w:rPr>
          <w:rFonts w:ascii="Tahoma" w:hAnsi="Tahoma" w:cs="Tahoma"/>
          <w:sz w:val="18"/>
          <w:szCs w:val="18"/>
          <w:lang w:val="es-ES"/>
        </w:rPr>
        <w:t>“</w:t>
      </w:r>
      <w:r w:rsidRPr="00D17DBE">
        <w:rPr>
          <w:rFonts w:ascii="Tahoma" w:hAnsi="Tahoma" w:cs="Tahoma"/>
          <w:sz w:val="18"/>
          <w:szCs w:val="18"/>
          <w:lang w:val="es-ES"/>
        </w:rPr>
        <w:t>Industry Program</w:t>
      </w:r>
      <w:r w:rsidR="002B663E" w:rsidRPr="00D17DBE">
        <w:rPr>
          <w:rFonts w:ascii="Tahoma" w:hAnsi="Tahoma" w:cs="Tahoma"/>
          <w:sz w:val="18"/>
          <w:szCs w:val="18"/>
          <w:lang w:val="es-ES"/>
        </w:rPr>
        <w:t>”</w:t>
      </w:r>
      <w:r w:rsidRPr="00D17DBE">
        <w:rPr>
          <w:rFonts w:ascii="Tahoma" w:hAnsi="Tahoma" w:cs="Tahoma"/>
          <w:sz w:val="18"/>
          <w:szCs w:val="18"/>
          <w:lang w:val="es-ES"/>
        </w:rPr>
        <w:t>). El dispositivo puede incluir características y funciones derivadas del software de Microsoft o de terceros. Si el dispositivo ejecuta funciones de desktop (por ejemplo, correo electrónico, procesamiento de texto, hojas de cálculo, base de datos, exploración de la red o Internet, programación o finanzas personales), entonces las funciones de desktop: (1) solo se podrán utilizar con el fin de apoyar la funcionalidad del Industry Program y (2) deben estar técnicamente integradas con el Industry Program o emplear directivas exigidas técnicamente o una arquitectura para que funcione solo cuando se utilice con el Industry Program.</w:t>
      </w:r>
      <w:r w:rsidR="0061775E" w:rsidRPr="00D17DBE">
        <w:rPr>
          <w:rFonts w:ascii="Tahoma" w:hAnsi="Tahoma" w:cs="Tahoma"/>
          <w:sz w:val="18"/>
          <w:szCs w:val="18"/>
          <w:lang w:val="es-ES"/>
        </w:rPr>
        <w:t xml:space="preserve"> </w:t>
      </w:r>
    </w:p>
    <w:p w:rsidR="00810479" w:rsidRPr="00D17DBE" w:rsidRDefault="00810479" w:rsidP="007A73DF">
      <w:pPr>
        <w:contextualSpacing/>
        <w:rPr>
          <w:rFonts w:cs="Tahoma"/>
          <w:szCs w:val="18"/>
          <w:lang w:val="es-ES"/>
        </w:rPr>
      </w:pPr>
    </w:p>
    <w:p w:rsidR="00483B3D" w:rsidRPr="00D17DBE" w:rsidRDefault="00483B3D" w:rsidP="007A73DF">
      <w:pPr>
        <w:contextualSpacing/>
        <w:rPr>
          <w:rFonts w:cs="Tahoma"/>
          <w:lang w:val="es-ES"/>
        </w:rPr>
      </w:pPr>
    </w:p>
    <w:p w:rsidR="00483B3D" w:rsidRPr="00D17DBE" w:rsidRDefault="00A560B6" w:rsidP="007015CC">
      <w:pPr>
        <w:pStyle w:val="Heading3"/>
        <w:keepNext/>
        <w:rPr>
          <w:rFonts w:ascii="Tahoma" w:hAnsi="Tahoma" w:cs="Tahoma"/>
          <w:lang w:val="es-ES"/>
        </w:rPr>
      </w:pPr>
      <w:bookmarkStart w:id="1100" w:name="_25_Windows®_Companion"/>
      <w:bookmarkStart w:id="1101" w:name="_28_Windows®_Companion"/>
      <w:bookmarkStart w:id="1102" w:name="_29_Licencia_de"/>
      <w:bookmarkStart w:id="1103" w:name="_Toc336338281"/>
      <w:bookmarkStart w:id="1104" w:name="_Toc370980877"/>
      <w:bookmarkEnd w:id="1100"/>
      <w:bookmarkEnd w:id="1101"/>
      <w:bookmarkEnd w:id="1102"/>
      <w:r w:rsidRPr="00D17DBE">
        <w:rPr>
          <w:rFonts w:ascii="Tahoma" w:hAnsi="Tahoma" w:cs="Tahoma"/>
          <w:caps/>
          <w:color w:val="F66400"/>
          <w:sz w:val="22"/>
          <w:vertAlign w:val="superscript"/>
          <w:lang w:val="es-ES"/>
        </w:rPr>
        <w:t>29</w:t>
      </w:r>
      <w:r w:rsidRPr="00D17DBE">
        <w:rPr>
          <w:rFonts w:ascii="Tahoma" w:hAnsi="Tahoma" w:cs="Tahoma"/>
          <w:caps/>
          <w:color w:val="F66400"/>
          <w:sz w:val="22"/>
          <w:lang w:val="es-ES"/>
        </w:rPr>
        <w:t xml:space="preserve"> </w:t>
      </w:r>
      <w:r w:rsidRPr="00D17DBE">
        <w:rPr>
          <w:rFonts w:ascii="Tahoma" w:hAnsi="Tahoma" w:cs="Tahoma"/>
          <w:color w:val="F66400"/>
          <w:sz w:val="22"/>
          <w:lang w:val="es-ES"/>
        </w:rPr>
        <w:t>Licencia de Suscripción a Windows</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Companion</w:t>
      </w:r>
      <w:bookmarkEnd w:id="1103"/>
      <w:bookmarkEnd w:id="1104"/>
    </w:p>
    <w:p w:rsidR="00483B3D" w:rsidRPr="00D17DBE" w:rsidRDefault="00483B3D" w:rsidP="00483B3D">
      <w:pPr>
        <w:rPr>
          <w:rFonts w:cs="Tahoma"/>
          <w:lang w:val="es-ES"/>
        </w:rPr>
      </w:pPr>
    </w:p>
    <w:p w:rsidR="00483B3D" w:rsidRPr="00D17DBE" w:rsidRDefault="00483B3D" w:rsidP="00483B3D">
      <w:pPr>
        <w:spacing w:after="60"/>
        <w:ind w:left="720"/>
        <w:rPr>
          <w:rFonts w:cs="Tahoma"/>
          <w:szCs w:val="18"/>
          <w:lang w:val="es-ES"/>
        </w:rPr>
      </w:pPr>
      <w:r w:rsidRPr="00D17DBE">
        <w:rPr>
          <w:rFonts w:cs="Tahoma"/>
          <w:b/>
          <w:color w:val="000000"/>
          <w:szCs w:val="18"/>
          <w:lang w:val="es-ES"/>
        </w:rPr>
        <w:t xml:space="preserve">Instituciones </w:t>
      </w:r>
      <w:r w:rsidR="009646C7">
        <w:rPr>
          <w:rFonts w:cs="Tahoma"/>
          <w:b/>
          <w:color w:val="000000"/>
          <w:szCs w:val="18"/>
          <w:lang w:val="es-ES"/>
        </w:rPr>
        <w:t>con un Contrato Campus y School</w:t>
      </w:r>
    </w:p>
    <w:p w:rsidR="00483B3D" w:rsidRPr="00D17DBE" w:rsidRDefault="00483B3D" w:rsidP="00F07FC2">
      <w:pPr>
        <w:ind w:left="720"/>
        <w:rPr>
          <w:rFonts w:cs="Tahoma"/>
          <w:szCs w:val="18"/>
          <w:lang w:val="es-ES"/>
        </w:rPr>
      </w:pPr>
      <w:r w:rsidRPr="00D17DBE">
        <w:rPr>
          <w:rFonts w:cs="Tahoma"/>
          <w:color w:val="000000"/>
          <w:szCs w:val="18"/>
          <w:lang w:val="es-ES"/>
        </w:rPr>
        <w:t>Las instituciones pueden adquirir la Licencia de Suscripción a Windows Companion (CSL) si mantienen cobertura para los productos cualificados.</w:t>
      </w:r>
      <w:r w:rsidR="0061775E" w:rsidRPr="00D17DBE">
        <w:rPr>
          <w:rFonts w:cs="Tahoma"/>
          <w:color w:val="000000"/>
          <w:szCs w:val="18"/>
          <w:lang w:val="es-ES"/>
        </w:rPr>
        <w:t xml:space="preserve"> </w:t>
      </w:r>
      <w:r w:rsidRPr="00D17DBE">
        <w:rPr>
          <w:rFonts w:cs="Tahoma"/>
          <w:color w:val="000000"/>
          <w:szCs w:val="18"/>
          <w:lang w:val="es-ES"/>
        </w:rPr>
        <w:t>La cantidad máxima de CLSs que se permite adquirir es igual al</w:t>
      </w:r>
      <w:r w:rsidR="00F07FC2" w:rsidRPr="00D17DBE">
        <w:rPr>
          <w:rFonts w:cs="Tahoma"/>
          <w:color w:val="000000"/>
          <w:szCs w:val="18"/>
          <w:lang w:val="es-ES"/>
        </w:rPr>
        <w:t> </w:t>
      </w:r>
      <w:r w:rsidRPr="00D17DBE">
        <w:rPr>
          <w:rFonts w:cs="Tahoma"/>
          <w:color w:val="000000"/>
          <w:szCs w:val="18"/>
          <w:lang w:val="es-ES"/>
        </w:rPr>
        <w:t>recuento de Equipos Elegibles de la institución de los productos cualificados.</w:t>
      </w:r>
    </w:p>
    <w:p w:rsidR="00483B3D" w:rsidRPr="00D17DBE" w:rsidRDefault="00483B3D" w:rsidP="00483B3D">
      <w:pPr>
        <w:rPr>
          <w:rFonts w:cs="Tahoma"/>
          <w:szCs w:val="18"/>
          <w:lang w:val="es-ES"/>
        </w:rPr>
      </w:pPr>
    </w:p>
    <w:p w:rsidR="00483B3D" w:rsidRPr="00D17DBE" w:rsidRDefault="00483B3D" w:rsidP="00483B3D">
      <w:pPr>
        <w:spacing w:after="60"/>
        <w:ind w:left="720"/>
        <w:rPr>
          <w:rFonts w:cs="Tahoma"/>
          <w:szCs w:val="18"/>
          <w:lang w:val="es-ES"/>
        </w:rPr>
      </w:pPr>
      <w:r w:rsidRPr="00D17DBE">
        <w:rPr>
          <w:rFonts w:cs="Tahoma"/>
          <w:b/>
          <w:color w:val="000000"/>
          <w:szCs w:val="18"/>
          <w:lang w:val="es-ES"/>
        </w:rPr>
        <w:t>Dispositivos de Companion y Dispositivos Cualificados</w:t>
      </w:r>
    </w:p>
    <w:p w:rsidR="00483B3D" w:rsidRPr="00D17DBE" w:rsidRDefault="00483B3D" w:rsidP="00483B3D">
      <w:pPr>
        <w:ind w:left="720"/>
        <w:rPr>
          <w:rFonts w:cs="Tahoma"/>
          <w:szCs w:val="18"/>
          <w:lang w:val="es-ES"/>
        </w:rPr>
      </w:pPr>
      <w:r w:rsidRPr="00D17DBE">
        <w:rPr>
          <w:rFonts w:cs="Tahoma"/>
          <w:color w:val="000000"/>
          <w:szCs w:val="18"/>
          <w:lang w:val="es-ES"/>
        </w:rPr>
        <w:t>Los Dispositivos de Companion que utilizan los derechos de uso de CSL son Dispositivos Cualificados.</w:t>
      </w:r>
      <w:r w:rsidR="0061775E" w:rsidRPr="00D17DBE">
        <w:rPr>
          <w:rFonts w:cs="Tahoma"/>
          <w:color w:val="000000"/>
          <w:szCs w:val="18"/>
          <w:lang w:val="es-ES"/>
        </w:rPr>
        <w:t xml:space="preserve"> </w:t>
      </w:r>
      <w:r w:rsidRPr="00D17DBE">
        <w:rPr>
          <w:rFonts w:cs="Tahoma"/>
          <w:color w:val="000000"/>
          <w:szCs w:val="18"/>
          <w:lang w:val="es-ES"/>
        </w:rPr>
        <w:t>CSL es</w:t>
      </w:r>
      <w:r w:rsidR="00F07FC2" w:rsidRPr="00D17DBE">
        <w:rPr>
          <w:rFonts w:cs="Tahoma"/>
          <w:color w:val="000000"/>
          <w:szCs w:val="18"/>
          <w:lang w:val="es-ES"/>
        </w:rPr>
        <w:t> </w:t>
      </w:r>
      <w:r w:rsidRPr="00D17DBE">
        <w:rPr>
          <w:rFonts w:cs="Tahoma"/>
          <w:color w:val="000000"/>
          <w:szCs w:val="18"/>
          <w:lang w:val="es-ES"/>
        </w:rPr>
        <w:t>un Producto Enterprise que, por lo tanto, satisface la parte de Sistemas de cualquier compromiso de adquisición de Dispositivos Cualificados.</w:t>
      </w:r>
      <w:r w:rsidR="0061775E" w:rsidRPr="00D17DBE">
        <w:rPr>
          <w:rFonts w:cs="Tahoma"/>
          <w:color w:val="000000"/>
          <w:szCs w:val="18"/>
          <w:lang w:val="es-ES"/>
        </w:rPr>
        <w:t xml:space="preserve"> </w:t>
      </w:r>
      <w:r w:rsidRPr="00D17DBE">
        <w:rPr>
          <w:rFonts w:cs="Tahoma"/>
          <w:color w:val="000000"/>
          <w:szCs w:val="18"/>
          <w:lang w:val="es-ES"/>
        </w:rPr>
        <w:t xml:space="preserve">La CSL se puede adquirir en cualquier cantidad y no tiene que adquirirse para todos los Dispositivos </w:t>
      </w:r>
      <w:r w:rsidRPr="00D17DBE">
        <w:rPr>
          <w:rFonts w:cs="Tahoma"/>
          <w:szCs w:val="18"/>
          <w:lang w:val="es-ES"/>
        </w:rPr>
        <w:t>cualificados, pero en ningún caso, el total de CSL puede exceder la</w:t>
      </w:r>
      <w:r w:rsidR="00F07FC2" w:rsidRPr="00D17DBE">
        <w:rPr>
          <w:rFonts w:cs="Tahoma"/>
          <w:color w:val="000000"/>
          <w:szCs w:val="18"/>
          <w:lang w:val="es-ES"/>
        </w:rPr>
        <w:t> </w:t>
      </w:r>
      <w:r w:rsidRPr="00D17DBE">
        <w:rPr>
          <w:rFonts w:cs="Tahoma"/>
          <w:szCs w:val="18"/>
          <w:lang w:val="es-ES"/>
        </w:rPr>
        <w:t>combinación de todas las actualizaciones de Windows y el total de licencias VDA.</w:t>
      </w:r>
    </w:p>
    <w:p w:rsidR="00483B3D" w:rsidRPr="00D17DBE" w:rsidRDefault="00483B3D" w:rsidP="00483B3D">
      <w:pPr>
        <w:rPr>
          <w:rFonts w:cs="Tahoma"/>
          <w:szCs w:val="18"/>
          <w:lang w:val="es-ES"/>
        </w:rPr>
      </w:pPr>
    </w:p>
    <w:p w:rsidR="00483B3D" w:rsidRPr="00D17DBE" w:rsidRDefault="00483B3D" w:rsidP="00483B3D">
      <w:pPr>
        <w:rPr>
          <w:rFonts w:cs="Tahoma"/>
          <w:szCs w:val="18"/>
          <w:lang w:val="es-ES"/>
        </w:rPr>
      </w:pPr>
    </w:p>
    <w:p w:rsidR="00D513A8" w:rsidRPr="00D17DBE" w:rsidRDefault="00A560B6" w:rsidP="00D513A8">
      <w:pPr>
        <w:pStyle w:val="Heading3"/>
        <w:rPr>
          <w:rFonts w:ascii="Tahoma" w:hAnsi="Tahoma" w:cs="Tahoma"/>
          <w:lang w:val="es-ES"/>
        </w:rPr>
      </w:pPr>
      <w:bookmarkStart w:id="1105" w:name="_26_Windows_Vista"/>
      <w:bookmarkStart w:id="1106" w:name="_29_Windows_Vista"/>
      <w:bookmarkStart w:id="1107" w:name="_29_30_Windows"/>
      <w:bookmarkStart w:id="1108" w:name="_Toc336338282"/>
      <w:bookmarkStart w:id="1109" w:name="Sys_24WindowsVistaDVDPack"/>
      <w:bookmarkStart w:id="1110" w:name="_Toc370980878"/>
      <w:bookmarkEnd w:id="1105"/>
      <w:bookmarkEnd w:id="1106"/>
      <w:bookmarkEnd w:id="1107"/>
      <w:r w:rsidRPr="00D17DBE">
        <w:rPr>
          <w:rFonts w:ascii="Tahoma" w:hAnsi="Tahoma" w:cs="Tahoma"/>
          <w:caps/>
          <w:color w:val="F66400"/>
          <w:sz w:val="22"/>
          <w:vertAlign w:val="superscript"/>
          <w:lang w:val="es-ES"/>
        </w:rPr>
        <w:t>30</w:t>
      </w:r>
      <w:r w:rsidRPr="00D17DBE">
        <w:rPr>
          <w:rFonts w:ascii="Tahoma" w:eastAsia="Times New Roman" w:hAnsi="Tahoma" w:cs="Tahoma"/>
          <w:bCs/>
          <w:color w:val="F66400"/>
          <w:sz w:val="22"/>
          <w:szCs w:val="22"/>
          <w:lang w:val="es-ES"/>
        </w:rPr>
        <w:t xml:space="preserve"> </w:t>
      </w:r>
      <w:bookmarkStart w:id="1111" w:name="_30_Windows®_7"/>
      <w:bookmarkStart w:id="1112" w:name="Sys_25WindowsPartnersLearning"/>
      <w:bookmarkStart w:id="1113" w:name="_Toc336338284"/>
      <w:bookmarkEnd w:id="1108"/>
      <w:bookmarkEnd w:id="1109"/>
      <w:bookmarkEnd w:id="1111"/>
      <w:r w:rsidRPr="00D17DBE">
        <w:rPr>
          <w:rFonts w:ascii="Tahoma" w:hAnsi="Tahoma" w:cs="Tahoma"/>
          <w:color w:val="F66400"/>
          <w:sz w:val="22"/>
          <w:lang w:val="es-ES"/>
        </w:rPr>
        <w:t>Windows</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7 Partners in Learning</w:t>
      </w:r>
      <w:bookmarkEnd w:id="1110"/>
      <w:bookmarkEnd w:id="1112"/>
    </w:p>
    <w:p w:rsidR="00D513A8" w:rsidRPr="00D17DBE" w:rsidRDefault="00D513A8" w:rsidP="00D513A8">
      <w:pPr>
        <w:rPr>
          <w:rFonts w:cs="Tahoma"/>
          <w:lang w:val="es-ES"/>
        </w:rPr>
      </w:pPr>
    </w:p>
    <w:p w:rsidR="00D513A8" w:rsidRPr="00D17DBE" w:rsidRDefault="00D513A8" w:rsidP="00D513A8">
      <w:pPr>
        <w:ind w:left="720" w:right="-810"/>
        <w:rPr>
          <w:rFonts w:cs="Tahoma"/>
          <w:lang w:val="es-ES"/>
        </w:rPr>
      </w:pPr>
      <w:r w:rsidRPr="00D17DBE">
        <w:rPr>
          <w:rFonts w:cs="Tahoma"/>
          <w:color w:val="000000"/>
          <w:szCs w:val="18"/>
          <w:lang w:val="es-ES"/>
        </w:rPr>
        <w:t xml:space="preserve">Para obtener información sobre inscripción de Socios y elegibilidad de licencia, consulte </w:t>
      </w:r>
      <w:hyperlink r:id="rId40" w:history="1">
        <w:r w:rsidRPr="00D17DBE">
          <w:rPr>
            <w:rStyle w:val="Hyperlink"/>
            <w:rFonts w:cs="Tahoma"/>
            <w:szCs w:val="18"/>
            <w:lang w:val="es-ES"/>
          </w:rPr>
          <w:t>http://www.microsoft.com/education/pil/partnersinlearning.aspx</w:t>
        </w:r>
      </w:hyperlink>
      <w:r w:rsidRPr="00D17DBE">
        <w:rPr>
          <w:rFonts w:cs="Tahoma"/>
          <w:color w:val="000000"/>
          <w:lang w:val="es-ES"/>
        </w:rPr>
        <w:t xml:space="preserve"> </w:t>
      </w:r>
    </w:p>
    <w:p w:rsidR="00D513A8" w:rsidRPr="00D17DBE" w:rsidRDefault="00D513A8" w:rsidP="00D513A8">
      <w:pPr>
        <w:ind w:right="-810"/>
        <w:rPr>
          <w:rFonts w:cs="Tahoma"/>
          <w:lang w:val="es-ES"/>
        </w:rPr>
      </w:pPr>
    </w:p>
    <w:p w:rsidR="00D513A8" w:rsidRPr="00D17DBE" w:rsidRDefault="00D513A8" w:rsidP="00D513A8">
      <w:pPr>
        <w:ind w:right="-810"/>
        <w:rPr>
          <w:rFonts w:cs="Tahoma"/>
          <w:lang w:val="es-ES"/>
        </w:rPr>
      </w:pPr>
    </w:p>
    <w:p w:rsidR="005D4DAB" w:rsidRPr="00D17DBE" w:rsidRDefault="00A560B6" w:rsidP="00C646B3">
      <w:pPr>
        <w:pStyle w:val="Heading3"/>
        <w:rPr>
          <w:rFonts w:ascii="Tahoma" w:hAnsi="Tahoma" w:cs="Tahoma"/>
          <w:lang w:val="es-ES"/>
        </w:rPr>
      </w:pPr>
      <w:bookmarkStart w:id="1114" w:name="_28_Windows®_8"/>
      <w:bookmarkStart w:id="1115" w:name="_31_Windows®_8"/>
      <w:bookmarkStart w:id="1116" w:name="_31_Instalación_de"/>
      <w:bookmarkStart w:id="1117" w:name="_Toc370980879"/>
      <w:bookmarkEnd w:id="1114"/>
      <w:bookmarkEnd w:id="1115"/>
      <w:bookmarkEnd w:id="1116"/>
      <w:r w:rsidRPr="00D17DBE">
        <w:rPr>
          <w:rFonts w:ascii="Tahoma" w:hAnsi="Tahoma" w:cs="Tahoma"/>
          <w:caps/>
          <w:color w:val="F66400"/>
          <w:sz w:val="22"/>
          <w:vertAlign w:val="superscript"/>
          <w:lang w:val="es-ES"/>
        </w:rPr>
        <w:t>31</w:t>
      </w:r>
      <w:r w:rsidRPr="00D17DBE">
        <w:rPr>
          <w:rFonts w:ascii="Tahoma" w:hAnsi="Tahoma" w:cs="Tahoma"/>
          <w:color w:val="F66400"/>
          <w:sz w:val="22"/>
          <w:lang w:val="es-ES"/>
        </w:rPr>
        <w:t xml:space="preserve"> Instalación de Prueba Enterprise para Windows</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8.1</w:t>
      </w:r>
      <w:bookmarkEnd w:id="1113"/>
      <w:bookmarkEnd w:id="1117"/>
    </w:p>
    <w:p w:rsidR="009B2474" w:rsidRPr="00D17DBE" w:rsidRDefault="009B2474" w:rsidP="009B2474">
      <w:pPr>
        <w:rPr>
          <w:rFonts w:cs="Tahoma"/>
          <w:lang w:val="es-ES"/>
        </w:rPr>
      </w:pPr>
    </w:p>
    <w:p w:rsidR="009B2474" w:rsidRPr="00D17DBE" w:rsidRDefault="009B2474" w:rsidP="009B2474">
      <w:pPr>
        <w:rPr>
          <w:rFonts w:cs="Tahoma"/>
          <w:lang w:val="es-ES"/>
        </w:rPr>
      </w:pPr>
    </w:p>
    <w:tbl>
      <w:tblPr>
        <w:tblW w:w="5827" w:type="dxa"/>
        <w:tblInd w:w="780" w:type="dxa"/>
        <w:tblCellMar>
          <w:left w:w="0" w:type="dxa"/>
          <w:right w:w="0" w:type="dxa"/>
        </w:tblCellMar>
        <w:tblLook w:val="04A0" w:firstRow="1" w:lastRow="0" w:firstColumn="1" w:lastColumn="0" w:noHBand="0" w:noVBand="1"/>
      </w:tblPr>
      <w:tblGrid>
        <w:gridCol w:w="2740"/>
        <w:gridCol w:w="1710"/>
        <w:gridCol w:w="1377"/>
      </w:tblGrid>
      <w:tr w:rsidR="005D4DAB" w:rsidRPr="00B1694F" w:rsidTr="00E64E5E">
        <w:trPr>
          <w:trHeight w:val="900"/>
          <w:tblHeader/>
        </w:trPr>
        <w:tc>
          <w:tcPr>
            <w:tcW w:w="2740"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61775E" w:rsidRDefault="00433F5F" w:rsidP="005D4DAB">
            <w:pPr>
              <w:jc w:val="center"/>
              <w:rPr>
                <w:rFonts w:eastAsia="Calibri" w:cs="Tahoma"/>
                <w:b/>
                <w:bCs/>
                <w:szCs w:val="18"/>
              </w:rPr>
            </w:pPr>
            <w:r w:rsidRPr="0061775E">
              <w:rPr>
                <w:rFonts w:cs="Tahoma"/>
                <w:b/>
                <w:bCs/>
                <w:szCs w:val="18"/>
              </w:rPr>
              <w:t>Disponibilidad del programa</w:t>
            </w:r>
          </w:p>
        </w:tc>
        <w:tc>
          <w:tcPr>
            <w:tcW w:w="1710" w:type="dxa"/>
            <w:tcBorders>
              <w:top w:val="single" w:sz="4" w:space="0" w:color="auto"/>
              <w:left w:val="nil"/>
              <w:bottom w:val="single" w:sz="4" w:space="0" w:color="auto"/>
              <w:right w:val="single" w:sz="4" w:space="0" w:color="auto"/>
            </w:tcBorders>
            <w:shd w:val="clear" w:color="auto" w:fill="FABF8F"/>
            <w:vAlign w:val="bottom"/>
          </w:tcPr>
          <w:p w:rsidR="005D4DAB" w:rsidRPr="0061775E" w:rsidRDefault="005D4DAB" w:rsidP="005D4DAB">
            <w:pPr>
              <w:jc w:val="center"/>
              <w:rPr>
                <w:rFonts w:cs="Tahoma"/>
                <w:b/>
                <w:bCs/>
                <w:szCs w:val="18"/>
              </w:rPr>
            </w:pPr>
            <w:r w:rsidRPr="0061775E">
              <w:rPr>
                <w:rFonts w:cs="Tahoma"/>
                <w:b/>
                <w:bCs/>
                <w:szCs w:val="18"/>
              </w:rPr>
              <w:t>Licencias disponibles para adquisición</w:t>
            </w:r>
          </w:p>
        </w:tc>
        <w:tc>
          <w:tcPr>
            <w:tcW w:w="1377"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D17DBE" w:rsidRDefault="005D4DAB" w:rsidP="00F07FC2">
            <w:pPr>
              <w:jc w:val="center"/>
              <w:rPr>
                <w:rFonts w:eastAsia="Calibri" w:cs="Tahoma"/>
                <w:b/>
                <w:bCs/>
                <w:szCs w:val="18"/>
                <w:lang w:val="es-ES"/>
              </w:rPr>
            </w:pPr>
            <w:r w:rsidRPr="00D17DBE">
              <w:rPr>
                <w:rFonts w:cs="Tahoma"/>
                <w:b/>
                <w:bCs/>
                <w:szCs w:val="18"/>
                <w:lang w:val="es-ES"/>
              </w:rPr>
              <w:t>Disponible como un beneficios de</w:t>
            </w:r>
            <w:r w:rsidR="00F07FC2" w:rsidRPr="00D17DBE">
              <w:rPr>
                <w:rFonts w:cs="Tahoma"/>
                <w:b/>
                <w:bCs/>
                <w:szCs w:val="18"/>
                <w:lang w:val="es-ES"/>
              </w:rPr>
              <w:t> </w:t>
            </w:r>
            <w:r w:rsidRPr="00D17DBE">
              <w:rPr>
                <w:rFonts w:cs="Tahoma"/>
                <w:b/>
                <w:bCs/>
                <w:szCs w:val="18"/>
                <w:lang w:val="es-ES"/>
              </w:rPr>
              <w:t>SA</w:t>
            </w:r>
          </w:p>
        </w:tc>
      </w:tr>
      <w:tr w:rsidR="005D4DAB" w:rsidRPr="0061775E" w:rsidTr="00E64E5E">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61775E" w:rsidRDefault="005D4DAB" w:rsidP="005D4DAB">
            <w:pPr>
              <w:jc w:val="center"/>
              <w:rPr>
                <w:rFonts w:eastAsia="Calibri" w:cs="Tahoma"/>
                <w:b/>
                <w:bCs/>
                <w:szCs w:val="18"/>
              </w:rPr>
            </w:pPr>
            <w:r w:rsidRPr="0061775E">
              <w:rPr>
                <w:rFonts w:cs="Tahoma"/>
                <w:b/>
                <w:bCs/>
                <w:szCs w:val="18"/>
              </w:rPr>
              <w:t>Licencia Open</w:t>
            </w:r>
          </w:p>
        </w:tc>
        <w:tc>
          <w:tcPr>
            <w:tcW w:w="1710" w:type="dxa"/>
            <w:tcBorders>
              <w:top w:val="single" w:sz="4" w:space="0" w:color="auto"/>
              <w:left w:val="single" w:sz="4" w:space="0" w:color="auto"/>
              <w:bottom w:val="single" w:sz="4" w:space="0" w:color="auto"/>
              <w:right w:val="single" w:sz="4" w:space="0" w:color="auto"/>
            </w:tcBorders>
            <w:vAlign w:val="center"/>
          </w:tcPr>
          <w:p w:rsidR="005D4DAB" w:rsidRPr="0061775E" w:rsidRDefault="005D4DAB" w:rsidP="005D4DAB">
            <w:pPr>
              <w:jc w:val="center"/>
              <w:rPr>
                <w:rFonts w:cs="Tahoma"/>
                <w:szCs w:val="18"/>
              </w:rPr>
            </w:pPr>
            <w:r w:rsidRPr="0061775E">
              <w:rPr>
                <w:rFonts w:cs="Tahoma"/>
                <w:szCs w:val="18"/>
              </w:rPr>
              <w:t>x</w:t>
            </w:r>
          </w:p>
        </w:tc>
        <w:tc>
          <w:tcPr>
            <w:tcW w:w="137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61775E" w:rsidRDefault="005D4DAB" w:rsidP="005D4DAB">
            <w:pPr>
              <w:jc w:val="center"/>
              <w:rPr>
                <w:rFonts w:eastAsia="Calibri" w:cs="Tahoma"/>
                <w:szCs w:val="18"/>
              </w:rPr>
            </w:pPr>
          </w:p>
        </w:tc>
      </w:tr>
      <w:tr w:rsidR="005D4DAB" w:rsidRPr="0061775E" w:rsidTr="00E64E5E">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1775E" w:rsidRDefault="005D4DAB" w:rsidP="005D4DAB">
            <w:pPr>
              <w:jc w:val="center"/>
              <w:rPr>
                <w:rFonts w:cs="Tahoma"/>
                <w:b/>
                <w:bCs/>
                <w:szCs w:val="18"/>
              </w:rPr>
            </w:pPr>
            <w:r w:rsidRPr="0061775E">
              <w:rPr>
                <w:rFonts w:cs="Tahoma"/>
                <w:b/>
                <w:bCs/>
                <w:szCs w:val="18"/>
              </w:rPr>
              <w:t>Select/Select Plus</w:t>
            </w:r>
          </w:p>
        </w:tc>
        <w:tc>
          <w:tcPr>
            <w:tcW w:w="1710" w:type="dxa"/>
            <w:tcBorders>
              <w:top w:val="single" w:sz="4" w:space="0" w:color="auto"/>
              <w:left w:val="single" w:sz="4" w:space="0" w:color="auto"/>
              <w:bottom w:val="single" w:sz="4" w:space="0" w:color="auto"/>
              <w:right w:val="single" w:sz="4" w:space="0" w:color="auto"/>
            </w:tcBorders>
            <w:vAlign w:val="center"/>
          </w:tcPr>
          <w:p w:rsidR="005D4DAB" w:rsidRPr="0061775E" w:rsidRDefault="005D4DAB" w:rsidP="005D4DAB">
            <w:pPr>
              <w:jc w:val="center"/>
              <w:rPr>
                <w:rFonts w:cs="Tahoma"/>
                <w:szCs w:val="18"/>
              </w:rPr>
            </w:pPr>
            <w:r w:rsidRPr="0061775E">
              <w:rPr>
                <w:rFonts w:cs="Tahoma"/>
                <w:szCs w:val="18"/>
              </w:rPr>
              <w:t>x</w:t>
            </w:r>
          </w:p>
        </w:tc>
        <w:tc>
          <w:tcPr>
            <w:tcW w:w="137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1775E" w:rsidRDefault="005D4DAB" w:rsidP="005D4DAB">
            <w:pPr>
              <w:jc w:val="center"/>
              <w:rPr>
                <w:rFonts w:eastAsia="Calibri" w:cs="Tahoma"/>
                <w:szCs w:val="18"/>
              </w:rPr>
            </w:pPr>
            <w:r w:rsidRPr="0061775E">
              <w:rPr>
                <w:rFonts w:eastAsia="Calibri" w:cs="Tahoma"/>
                <w:szCs w:val="18"/>
              </w:rPr>
              <w:t>x</w:t>
            </w:r>
          </w:p>
        </w:tc>
      </w:tr>
      <w:tr w:rsidR="005D4DAB" w:rsidRPr="0061775E" w:rsidTr="00E64E5E">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1775E" w:rsidRDefault="005D4DAB" w:rsidP="005D4DAB">
            <w:pPr>
              <w:jc w:val="center"/>
              <w:rPr>
                <w:rFonts w:cs="Tahoma"/>
                <w:b/>
                <w:bCs/>
                <w:szCs w:val="18"/>
              </w:rPr>
            </w:pPr>
            <w:r w:rsidRPr="0061775E">
              <w:rPr>
                <w:rFonts w:cs="Tahoma"/>
                <w:b/>
                <w:bCs/>
                <w:szCs w:val="18"/>
              </w:rPr>
              <w:t>Contrato Enterprise / EAS</w:t>
            </w:r>
          </w:p>
        </w:tc>
        <w:tc>
          <w:tcPr>
            <w:tcW w:w="1710" w:type="dxa"/>
            <w:tcBorders>
              <w:top w:val="single" w:sz="4" w:space="0" w:color="auto"/>
              <w:left w:val="single" w:sz="4" w:space="0" w:color="auto"/>
              <w:bottom w:val="single" w:sz="4" w:space="0" w:color="auto"/>
              <w:right w:val="single" w:sz="4" w:space="0" w:color="auto"/>
            </w:tcBorders>
            <w:vAlign w:val="center"/>
          </w:tcPr>
          <w:p w:rsidR="005D4DAB" w:rsidRPr="0061775E" w:rsidRDefault="005D4DAB" w:rsidP="005D4DAB">
            <w:pPr>
              <w:jc w:val="center"/>
              <w:rPr>
                <w:rFonts w:cs="Tahoma"/>
                <w:szCs w:val="18"/>
              </w:rPr>
            </w:pPr>
          </w:p>
        </w:tc>
        <w:tc>
          <w:tcPr>
            <w:tcW w:w="137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61775E" w:rsidRDefault="005D4DAB" w:rsidP="005D4DAB">
            <w:pPr>
              <w:jc w:val="center"/>
              <w:rPr>
                <w:rFonts w:eastAsia="Calibri" w:cs="Tahoma"/>
                <w:szCs w:val="18"/>
              </w:rPr>
            </w:pPr>
            <w:r w:rsidRPr="0061775E">
              <w:rPr>
                <w:rFonts w:eastAsia="Calibri" w:cs="Tahoma"/>
                <w:szCs w:val="18"/>
              </w:rPr>
              <w:t>x</w:t>
            </w:r>
          </w:p>
        </w:tc>
      </w:tr>
      <w:tr w:rsidR="00755633" w:rsidRPr="0061775E" w:rsidTr="00E64E5E">
        <w:trPr>
          <w:trHeight w:val="337"/>
        </w:trPr>
        <w:tc>
          <w:tcPr>
            <w:tcW w:w="27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61775E" w:rsidRDefault="00EB3A5F" w:rsidP="005D4DAB">
            <w:pPr>
              <w:jc w:val="center"/>
              <w:rPr>
                <w:rFonts w:cs="Tahoma"/>
                <w:b/>
                <w:bCs/>
                <w:szCs w:val="18"/>
              </w:rPr>
            </w:pPr>
            <w:r w:rsidRPr="0061775E">
              <w:rPr>
                <w:rFonts w:cs="Tahoma"/>
                <w:b/>
                <w:bCs/>
                <w:szCs w:val="18"/>
              </w:rPr>
              <w:t>Enrollment for Education Solutions</w:t>
            </w:r>
          </w:p>
        </w:tc>
        <w:tc>
          <w:tcPr>
            <w:tcW w:w="1710" w:type="dxa"/>
            <w:tcBorders>
              <w:top w:val="single" w:sz="4" w:space="0" w:color="auto"/>
              <w:left w:val="single" w:sz="4" w:space="0" w:color="auto"/>
              <w:bottom w:val="single" w:sz="4" w:space="0" w:color="auto"/>
              <w:right w:val="single" w:sz="4" w:space="0" w:color="auto"/>
            </w:tcBorders>
            <w:vAlign w:val="center"/>
          </w:tcPr>
          <w:p w:rsidR="00755633" w:rsidRPr="0061775E" w:rsidRDefault="00755633" w:rsidP="005D4DAB">
            <w:pPr>
              <w:jc w:val="center"/>
              <w:rPr>
                <w:rFonts w:cs="Tahoma"/>
                <w:szCs w:val="18"/>
              </w:rPr>
            </w:pPr>
          </w:p>
        </w:tc>
        <w:tc>
          <w:tcPr>
            <w:tcW w:w="137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61775E" w:rsidRDefault="00755633" w:rsidP="005D4DAB">
            <w:pPr>
              <w:jc w:val="center"/>
              <w:rPr>
                <w:rFonts w:eastAsia="Calibri" w:cs="Tahoma"/>
                <w:szCs w:val="18"/>
              </w:rPr>
            </w:pPr>
            <w:r w:rsidRPr="0061775E">
              <w:rPr>
                <w:rFonts w:eastAsia="Calibri" w:cs="Tahoma"/>
                <w:szCs w:val="18"/>
              </w:rPr>
              <w:t>x</w:t>
            </w:r>
          </w:p>
        </w:tc>
      </w:tr>
    </w:tbl>
    <w:p w:rsidR="005D4DAB" w:rsidRPr="0061775E" w:rsidRDefault="005D4DAB" w:rsidP="00572128">
      <w:pPr>
        <w:ind w:left="900"/>
        <w:rPr>
          <w:rFonts w:cs="Tahoma"/>
        </w:rPr>
      </w:pPr>
    </w:p>
    <w:p w:rsidR="005D4DAB" w:rsidRPr="00D17DBE" w:rsidRDefault="005D4DAB" w:rsidP="00F07FC2">
      <w:pPr>
        <w:ind w:left="720"/>
        <w:rPr>
          <w:rFonts w:cs="Tahoma"/>
          <w:szCs w:val="18"/>
          <w:lang w:val="es-ES"/>
        </w:rPr>
      </w:pPr>
      <w:r w:rsidRPr="00D17DBE">
        <w:rPr>
          <w:rFonts w:cs="Tahoma"/>
          <w:szCs w:val="18"/>
          <w:lang w:val="es-ES"/>
        </w:rPr>
        <w:t>La Instalación de Prueba Enterprise para Windows es el proceso de instalar nuevas Aplicaciones de Windows</w:t>
      </w:r>
      <w:r w:rsidR="00F07FC2" w:rsidRPr="00D17DBE">
        <w:rPr>
          <w:rFonts w:cs="Tahoma"/>
          <w:szCs w:val="18"/>
          <w:lang w:val="es-ES"/>
        </w:rPr>
        <w:t> </w:t>
      </w:r>
      <w:r w:rsidRPr="00D17DBE">
        <w:rPr>
          <w:rFonts w:cs="Tahoma"/>
          <w:szCs w:val="18"/>
          <w:lang w:val="es-ES"/>
        </w:rPr>
        <w:t>8.1 que se utilizarán en beneficio del cliente directamente en un dispositivo sin pasar por la Tienda Windows.</w:t>
      </w:r>
      <w:r w:rsidR="0061775E" w:rsidRPr="00D17DBE">
        <w:rPr>
          <w:rFonts w:cs="Tahoma"/>
          <w:szCs w:val="18"/>
          <w:lang w:val="es-ES"/>
        </w:rPr>
        <w:t xml:space="preserve"> </w:t>
      </w:r>
      <w:r w:rsidRPr="00D17DBE">
        <w:rPr>
          <w:rFonts w:cs="Tahoma"/>
          <w:szCs w:val="18"/>
          <w:lang w:val="es-ES"/>
        </w:rPr>
        <w:t>Los dispositivos unidos a un dominio que ejecutan Windows 8.1 Enterprise Edition, en cualquier programa de VL, tienen características habilitadas para la Instalación de Prueba de Windows Enterprise.</w:t>
      </w:r>
      <w:r w:rsidR="0061775E" w:rsidRPr="00D17DBE">
        <w:rPr>
          <w:rFonts w:cs="Tahoma"/>
          <w:szCs w:val="18"/>
          <w:lang w:val="es-ES"/>
        </w:rPr>
        <w:t xml:space="preserve"> </w:t>
      </w:r>
      <w:r w:rsidRPr="00D17DBE">
        <w:rPr>
          <w:rFonts w:cs="Tahoma"/>
          <w:szCs w:val="18"/>
          <w:lang w:val="es-ES"/>
        </w:rPr>
        <w:t>La</w:t>
      </w:r>
      <w:r w:rsidR="00F07FC2" w:rsidRPr="00D17DBE">
        <w:rPr>
          <w:rFonts w:cs="Tahoma"/>
          <w:szCs w:val="18"/>
          <w:lang w:val="es-ES"/>
        </w:rPr>
        <w:t> </w:t>
      </w:r>
      <w:r w:rsidRPr="00D17DBE">
        <w:rPr>
          <w:rFonts w:cs="Tahoma"/>
          <w:szCs w:val="18"/>
          <w:lang w:val="es-ES"/>
        </w:rPr>
        <w:t>Instalación de Prueba Enterprise para Windows también se puede habilitar en dispositivos que ejecutan Windows 8.1 Enterprise que no están unidos a un dominio y dispositivos que ejecutan Windows 8.1 Pro, Windows RT o Windows RT 8.1 a través del uso de una clave del producto.</w:t>
      </w:r>
      <w:r w:rsidR="0061775E" w:rsidRPr="00D17DBE">
        <w:rPr>
          <w:rFonts w:cs="Tahoma"/>
          <w:szCs w:val="18"/>
          <w:lang w:val="es-ES"/>
        </w:rPr>
        <w:t xml:space="preserve"> </w:t>
      </w:r>
      <w:r w:rsidRPr="00D17DBE">
        <w:rPr>
          <w:rFonts w:cs="Tahoma"/>
          <w:szCs w:val="18"/>
          <w:lang w:val="es-ES"/>
        </w:rPr>
        <w:t>En todos los casos, la Instalación de Prueba de Windows Enterprise solo se puede utilizar para implementar aplicaciones que se utilizan en beneficio del cliente de Licencias por Volumen.</w:t>
      </w:r>
      <w:r w:rsidR="0061775E" w:rsidRPr="00D17DBE">
        <w:rPr>
          <w:rFonts w:cs="Tahoma"/>
          <w:szCs w:val="18"/>
          <w:lang w:val="es-ES"/>
        </w:rPr>
        <w:t xml:space="preserve"> </w:t>
      </w:r>
      <w:r w:rsidRPr="00D17DBE">
        <w:rPr>
          <w:rFonts w:cs="Tahoma"/>
          <w:szCs w:val="18"/>
          <w:lang w:val="es-ES"/>
        </w:rPr>
        <w:t xml:space="preserve">La funcionalidad de Instalación de Prueba de Windows Enterprise es complementaria al Sistema Operativo de Sobremesa Windows, y como tal, los </w:t>
      </w:r>
      <w:r w:rsidRPr="00D17DBE">
        <w:rPr>
          <w:rFonts w:cs="Tahoma"/>
          <w:szCs w:val="18"/>
          <w:lang w:val="es-ES"/>
        </w:rPr>
        <w:lastRenderedPageBreak/>
        <w:t>términos de licencia aplicables al Sistema Operativo de Sobremesa Windows, tal como se complementan aquí, se aplican al uso de los clientes de él.</w:t>
      </w:r>
    </w:p>
    <w:p w:rsidR="005D4DAB" w:rsidRPr="00D17DBE" w:rsidRDefault="005D4DAB" w:rsidP="00572128">
      <w:pPr>
        <w:ind w:left="900"/>
        <w:rPr>
          <w:rFonts w:cs="Tahoma"/>
          <w:szCs w:val="18"/>
          <w:lang w:val="es-ES"/>
        </w:rPr>
      </w:pPr>
    </w:p>
    <w:p w:rsidR="005D4DAB" w:rsidRPr="00D17DBE" w:rsidRDefault="005D4DAB" w:rsidP="009B2474">
      <w:pPr>
        <w:spacing w:after="60"/>
        <w:ind w:left="720"/>
        <w:rPr>
          <w:rFonts w:cs="Tahoma"/>
          <w:szCs w:val="18"/>
          <w:lang w:val="es-ES"/>
        </w:rPr>
      </w:pPr>
      <w:r w:rsidRPr="00D17DBE">
        <w:rPr>
          <w:rFonts w:cs="Tahoma"/>
          <w:b/>
          <w:szCs w:val="18"/>
          <w:lang w:val="es-ES"/>
        </w:rPr>
        <w:t>Beneficio de Software Assurance</w:t>
      </w:r>
    </w:p>
    <w:p w:rsidR="005D4DAB" w:rsidRPr="00D17DBE" w:rsidRDefault="005D4DAB" w:rsidP="00F07FC2">
      <w:pPr>
        <w:ind w:left="720"/>
        <w:rPr>
          <w:rFonts w:cs="Tahoma"/>
          <w:szCs w:val="18"/>
          <w:lang w:val="es-ES"/>
        </w:rPr>
      </w:pPr>
      <w:r w:rsidRPr="00D17DBE">
        <w:rPr>
          <w:rFonts w:cs="Tahoma"/>
          <w:szCs w:val="18"/>
          <w:lang w:val="es-ES"/>
        </w:rPr>
        <w:t>Se puede utilizar una clave de producto para habilitar la Instalación de Carga de Windows Enterprise en</w:t>
      </w:r>
      <w:r w:rsidR="00F07FC2" w:rsidRPr="00D17DBE">
        <w:rPr>
          <w:rFonts w:cs="Tahoma"/>
          <w:szCs w:val="18"/>
          <w:lang w:val="es-ES"/>
        </w:rPr>
        <w:t> </w:t>
      </w:r>
      <w:r w:rsidRPr="00D17DBE">
        <w:rPr>
          <w:rFonts w:cs="Tahoma"/>
          <w:szCs w:val="18"/>
          <w:lang w:val="es-ES"/>
        </w:rPr>
        <w:t>cualquiera de los siguientes dispositivos:</w:t>
      </w:r>
    </w:p>
    <w:p w:rsidR="009B2474" w:rsidRPr="00D17DBE" w:rsidRDefault="009B2474" w:rsidP="00EE035D">
      <w:pPr>
        <w:ind w:left="720"/>
        <w:rPr>
          <w:rFonts w:cs="Tahoma"/>
          <w:szCs w:val="18"/>
          <w:lang w:val="es-ES"/>
        </w:rPr>
      </w:pPr>
    </w:p>
    <w:p w:rsidR="005D4DAB" w:rsidRPr="00F07FC2" w:rsidRDefault="005D4DAB" w:rsidP="00346F4B">
      <w:pPr>
        <w:pStyle w:val="ListParagraph"/>
        <w:numPr>
          <w:ilvl w:val="0"/>
          <w:numId w:val="83"/>
        </w:numPr>
        <w:spacing w:after="60"/>
        <w:ind w:left="1440"/>
        <w:contextualSpacing w:val="0"/>
        <w:rPr>
          <w:rFonts w:ascii="Tahoma" w:hAnsi="Tahoma" w:cs="Tahoma"/>
          <w:sz w:val="18"/>
          <w:szCs w:val="18"/>
        </w:rPr>
      </w:pPr>
      <w:r w:rsidRPr="00F07FC2">
        <w:rPr>
          <w:rFonts w:ascii="Tahoma" w:hAnsi="Tahoma" w:cs="Tahoma"/>
          <w:sz w:val="18"/>
          <w:szCs w:val="18"/>
        </w:rPr>
        <w:t>Dispositivos con cobertura de Windows Software Assurance vigente</w:t>
      </w:r>
    </w:p>
    <w:p w:rsidR="005D4DAB" w:rsidRPr="00D17DBE" w:rsidRDefault="005D4DAB" w:rsidP="00346F4B">
      <w:pPr>
        <w:pStyle w:val="ListParagraph"/>
        <w:numPr>
          <w:ilvl w:val="0"/>
          <w:numId w:val="83"/>
        </w:numPr>
        <w:spacing w:after="60"/>
        <w:ind w:left="1440"/>
        <w:contextualSpacing w:val="0"/>
        <w:rPr>
          <w:rFonts w:ascii="Tahoma" w:hAnsi="Tahoma" w:cs="Tahoma"/>
          <w:sz w:val="18"/>
          <w:szCs w:val="18"/>
          <w:lang w:val="es-ES"/>
        </w:rPr>
      </w:pPr>
      <w:r w:rsidRPr="00D17DBE">
        <w:rPr>
          <w:rFonts w:ascii="Tahoma" w:hAnsi="Tahoma" w:cs="Tahoma"/>
          <w:sz w:val="18"/>
          <w:szCs w:val="18"/>
          <w:lang w:val="es-ES"/>
        </w:rPr>
        <w:t>Dispositivos con una suscripción a Windows Intune (por Dispositivo) o a VDA vigente</w:t>
      </w:r>
    </w:p>
    <w:p w:rsidR="005D4DAB" w:rsidRPr="00F07FC2" w:rsidRDefault="005D4DAB" w:rsidP="00346F4B">
      <w:pPr>
        <w:pStyle w:val="ListParagraph"/>
        <w:numPr>
          <w:ilvl w:val="0"/>
          <w:numId w:val="83"/>
        </w:numPr>
        <w:spacing w:after="60"/>
        <w:ind w:left="1440"/>
        <w:contextualSpacing w:val="0"/>
        <w:rPr>
          <w:rFonts w:ascii="Tahoma" w:hAnsi="Tahoma" w:cs="Tahoma"/>
          <w:sz w:val="18"/>
          <w:szCs w:val="18"/>
        </w:rPr>
      </w:pPr>
      <w:r w:rsidRPr="00F07FC2">
        <w:rPr>
          <w:rFonts w:ascii="Tahoma" w:hAnsi="Tahoma" w:cs="Tahoma"/>
          <w:sz w:val="18"/>
          <w:szCs w:val="18"/>
        </w:rPr>
        <w:t>Dispositivos con Windows RT y Windows RT 8.1</w:t>
      </w:r>
    </w:p>
    <w:p w:rsidR="00EB2B3F" w:rsidRPr="00D17DBE" w:rsidRDefault="00EB2B3F" w:rsidP="00346F4B">
      <w:pPr>
        <w:pStyle w:val="ListParagraph"/>
        <w:numPr>
          <w:ilvl w:val="0"/>
          <w:numId w:val="83"/>
        </w:numPr>
        <w:spacing w:after="60"/>
        <w:ind w:left="1440"/>
        <w:contextualSpacing w:val="0"/>
        <w:rPr>
          <w:rFonts w:ascii="Tahoma" w:hAnsi="Tahoma" w:cs="Tahoma"/>
          <w:sz w:val="18"/>
          <w:szCs w:val="18"/>
          <w:lang w:val="es-ES"/>
        </w:rPr>
      </w:pPr>
      <w:r w:rsidRPr="00D17DBE">
        <w:rPr>
          <w:rFonts w:ascii="Tahoma" w:hAnsi="Tahoma" w:cs="Tahoma"/>
          <w:sz w:val="18"/>
          <w:szCs w:val="18"/>
          <w:lang w:val="es-ES"/>
        </w:rPr>
        <w:t>Dispositivos cubiertos por la Licencia de Suscripción a Windows Companion</w:t>
      </w:r>
    </w:p>
    <w:p w:rsidR="005D4DAB" w:rsidRPr="00D17DBE" w:rsidRDefault="005D4DAB" w:rsidP="00572128">
      <w:pPr>
        <w:ind w:left="900"/>
        <w:rPr>
          <w:rFonts w:cs="Tahoma"/>
          <w:szCs w:val="18"/>
          <w:lang w:val="es-ES"/>
        </w:rPr>
      </w:pPr>
    </w:p>
    <w:p w:rsidR="005D4DAB" w:rsidRPr="00D17DBE" w:rsidRDefault="005D4DAB" w:rsidP="00EE035D">
      <w:pPr>
        <w:ind w:left="720"/>
        <w:rPr>
          <w:rFonts w:cs="Tahoma"/>
          <w:szCs w:val="18"/>
          <w:lang w:val="es-ES"/>
        </w:rPr>
      </w:pPr>
      <w:r w:rsidRPr="00D17DBE">
        <w:rPr>
          <w:rFonts w:cs="Tahoma"/>
          <w:szCs w:val="18"/>
          <w:lang w:val="es-ES"/>
        </w:rPr>
        <w:t>La Instalación de Prueba Enterprise para Windows solo se puede habilitar en cualquier dispositivo permitido antes de la expiración de la correspondiente cobertura de Software Assurance o Licencia de Suscripción. En</w:t>
      </w:r>
      <w:r w:rsidR="00F07FC2" w:rsidRPr="00D17DBE">
        <w:rPr>
          <w:rFonts w:cs="Tahoma"/>
          <w:szCs w:val="18"/>
          <w:lang w:val="es-ES"/>
        </w:rPr>
        <w:t> </w:t>
      </w:r>
      <w:r w:rsidRPr="00D17DBE">
        <w:rPr>
          <w:rFonts w:cs="Tahoma"/>
          <w:szCs w:val="18"/>
          <w:lang w:val="es-ES"/>
        </w:rPr>
        <w:t>programas Academic, la Instalación de Carga de Windows Enterprise solo se puede habilitar en dispositivos de propiedad de la institución.</w:t>
      </w:r>
    </w:p>
    <w:p w:rsidR="005D4DAB" w:rsidRPr="00D17DBE" w:rsidRDefault="005D4DAB" w:rsidP="00572128">
      <w:pPr>
        <w:ind w:left="900"/>
        <w:rPr>
          <w:rFonts w:cs="Tahoma"/>
          <w:szCs w:val="18"/>
          <w:lang w:val="es-ES"/>
        </w:rPr>
      </w:pPr>
    </w:p>
    <w:p w:rsidR="005D4DAB" w:rsidRPr="00D17DBE" w:rsidRDefault="009B2474" w:rsidP="009B2474">
      <w:pPr>
        <w:spacing w:after="60"/>
        <w:ind w:left="720"/>
        <w:rPr>
          <w:rFonts w:cs="Tahoma"/>
          <w:szCs w:val="18"/>
          <w:lang w:val="es-ES"/>
        </w:rPr>
      </w:pPr>
      <w:r w:rsidRPr="00D17DBE">
        <w:rPr>
          <w:rFonts w:cs="Tahoma"/>
          <w:b/>
          <w:szCs w:val="18"/>
          <w:lang w:val="es-ES"/>
        </w:rPr>
        <w:t>Licencia de Instalación de Prueba Enterprise disponible para adquisición</w:t>
      </w:r>
    </w:p>
    <w:p w:rsidR="00697E59" w:rsidRPr="00D17DBE" w:rsidRDefault="005D4DAB" w:rsidP="00AF3B19">
      <w:pPr>
        <w:ind w:left="720"/>
        <w:rPr>
          <w:rFonts w:cs="Tahoma"/>
          <w:szCs w:val="18"/>
          <w:lang w:val="es-ES"/>
        </w:rPr>
      </w:pPr>
      <w:r w:rsidRPr="00D17DBE">
        <w:rPr>
          <w:rFonts w:cs="Tahoma"/>
          <w:szCs w:val="18"/>
          <w:lang w:val="es-ES"/>
        </w:rPr>
        <w:t>Los clientes pueden adquirir licencias de Instalación de Prueba Enterprise.</w:t>
      </w:r>
      <w:r w:rsidR="0061775E" w:rsidRPr="00D17DBE">
        <w:rPr>
          <w:rFonts w:cs="Tahoma"/>
          <w:szCs w:val="18"/>
          <w:lang w:val="es-ES"/>
        </w:rPr>
        <w:t xml:space="preserve"> </w:t>
      </w:r>
      <w:r w:rsidRPr="00D17DBE">
        <w:rPr>
          <w:rFonts w:cs="Tahoma"/>
          <w:szCs w:val="18"/>
          <w:lang w:val="es-ES"/>
        </w:rPr>
        <w:t xml:space="preserve">Cada licencia de Instalación </w:t>
      </w:r>
      <w:r w:rsidR="0047119A" w:rsidRPr="00D17DBE">
        <w:rPr>
          <w:rFonts w:cs="Tahoma"/>
          <w:szCs w:val="18"/>
          <w:lang w:val="es-ES"/>
        </w:rPr>
        <w:br/>
      </w:r>
      <w:r w:rsidRPr="00D17DBE">
        <w:rPr>
          <w:rFonts w:cs="Tahoma"/>
          <w:szCs w:val="18"/>
          <w:lang w:val="es-ES"/>
        </w:rPr>
        <w:t xml:space="preserve">de Prueba Enterprise se debe asignar de forma permanente a un solo dispositivo. En programas Academic, la Instalación de Prueba Enterprise para Windows solo se puede habilitar en dispositivos de propiedad de </w:t>
      </w:r>
      <w:r w:rsidR="0047119A" w:rsidRPr="00D17DBE">
        <w:rPr>
          <w:rFonts w:cs="Tahoma"/>
          <w:szCs w:val="18"/>
          <w:lang w:val="es-ES"/>
        </w:rPr>
        <w:br/>
      </w:r>
      <w:r w:rsidRPr="00D17DBE">
        <w:rPr>
          <w:rFonts w:cs="Tahoma"/>
          <w:szCs w:val="18"/>
          <w:lang w:val="es-ES"/>
        </w:rPr>
        <w:t>la institución.</w:t>
      </w:r>
      <w:bookmarkStart w:id="1118" w:name="_Toc336338285"/>
      <w:r w:rsidRPr="00D17DBE">
        <w:rPr>
          <w:rFonts w:cs="Tahoma"/>
          <w:szCs w:val="18"/>
          <w:lang w:val="es-ES"/>
        </w:rPr>
        <w:t xml:space="preserve"> Las licencias de Instalación de Prueba Enterprise para Windows para Windows 8 and Windows 8.1 se pueden intercambiar. Por ejemplo, un dispositivo con licencia de Instalación de Prueba Enterprise para Windows 8 que se actualizó a Windows 8.1 no necesita una nueva licencia independiente para una instalación de prueba en el sistema operativo actualizado.</w:t>
      </w:r>
    </w:p>
    <w:p w:rsidR="00AF3B19" w:rsidRPr="00D17DBE" w:rsidRDefault="00AF3B19" w:rsidP="00F07FC2">
      <w:pPr>
        <w:rPr>
          <w:rFonts w:cs="Tahoma"/>
          <w:szCs w:val="18"/>
          <w:lang w:val="es-ES"/>
        </w:rPr>
      </w:pPr>
    </w:p>
    <w:p w:rsidR="00AF3B19" w:rsidRPr="00D17DBE" w:rsidRDefault="00AF3B19" w:rsidP="00F07FC2">
      <w:pPr>
        <w:rPr>
          <w:rFonts w:cs="Tahoma"/>
          <w:lang w:val="es-ES"/>
        </w:rPr>
      </w:pPr>
    </w:p>
    <w:p w:rsidR="00B73A46" w:rsidRPr="00D17DBE" w:rsidRDefault="00A560B6" w:rsidP="00B73A46">
      <w:pPr>
        <w:pStyle w:val="Heading3"/>
        <w:rPr>
          <w:rFonts w:ascii="Tahoma" w:hAnsi="Tahoma" w:cs="Tahoma"/>
          <w:lang w:val="es-ES"/>
        </w:rPr>
      </w:pPr>
      <w:bookmarkStart w:id="1119" w:name="_29_Windows®_8"/>
      <w:bookmarkStart w:id="1120" w:name="_32_Windows®_8"/>
      <w:bookmarkStart w:id="1121" w:name="_32_Actualización_de"/>
      <w:bookmarkStart w:id="1122" w:name="_Toc336338286"/>
      <w:bookmarkStart w:id="1123" w:name="Sys_27Win7ProUpgradeWinIntune"/>
      <w:bookmarkStart w:id="1124" w:name="Sys_26WinVistaBizUpgrade"/>
      <w:bookmarkStart w:id="1125" w:name="Sys_23Windows7ProUpgrade"/>
      <w:bookmarkStart w:id="1126" w:name="Sys_27WindowsVistaProUpgrade"/>
      <w:bookmarkStart w:id="1127" w:name="_Toc370980880"/>
      <w:bookmarkEnd w:id="1090"/>
      <w:bookmarkEnd w:id="1118"/>
      <w:bookmarkEnd w:id="1119"/>
      <w:bookmarkEnd w:id="1120"/>
      <w:bookmarkEnd w:id="1121"/>
      <w:r w:rsidRPr="00D17DBE">
        <w:rPr>
          <w:rFonts w:ascii="Tahoma" w:hAnsi="Tahoma" w:cs="Tahoma"/>
          <w:caps/>
          <w:color w:val="F66400"/>
          <w:sz w:val="22"/>
          <w:vertAlign w:val="superscript"/>
          <w:lang w:val="es-ES"/>
        </w:rPr>
        <w:t>32</w:t>
      </w:r>
      <w:r w:rsidRPr="00D17DBE">
        <w:rPr>
          <w:rFonts w:ascii="Tahoma" w:hAnsi="Tahoma" w:cs="Tahoma"/>
          <w:color w:val="F66400"/>
          <w:sz w:val="22"/>
          <w:lang w:val="es-ES"/>
        </w:rPr>
        <w:t xml:space="preserve"> </w:t>
      </w:r>
      <w:r w:rsidRPr="00D17DBE">
        <w:rPr>
          <w:rFonts w:ascii="Tahoma" w:hAnsi="Tahoma" w:cs="Tahoma"/>
          <w:color w:val="FF6D09"/>
          <w:sz w:val="22"/>
          <w:lang w:val="es-ES"/>
        </w:rPr>
        <w:t>Actualización de Windows</w:t>
      </w:r>
      <w:r w:rsidR="0061775E" w:rsidRPr="00D17DBE">
        <w:rPr>
          <w:rFonts w:ascii="Tahoma" w:hAnsi="Tahoma" w:cs="Tahoma"/>
          <w:color w:val="FF6D09"/>
          <w:sz w:val="22"/>
          <w:vertAlign w:val="superscript"/>
          <w:lang w:val="es-ES"/>
        </w:rPr>
        <w:t>®</w:t>
      </w:r>
      <w:r w:rsidRPr="00D17DBE">
        <w:rPr>
          <w:rFonts w:ascii="Tahoma" w:hAnsi="Tahoma" w:cs="Tahoma"/>
          <w:color w:val="FF6D09"/>
          <w:sz w:val="22"/>
          <w:lang w:val="es-ES"/>
        </w:rPr>
        <w:t xml:space="preserve"> 8.1 Pro</w:t>
      </w:r>
      <w:bookmarkEnd w:id="1122"/>
      <w:bookmarkEnd w:id="1127"/>
    </w:p>
    <w:bookmarkEnd w:id="1123"/>
    <w:p w:rsidR="003C65F4" w:rsidRPr="00D17DBE" w:rsidRDefault="003C65F4" w:rsidP="003C65F4">
      <w:pPr>
        <w:rPr>
          <w:rFonts w:cs="Tahoma"/>
          <w:lang w:val="es-ES"/>
        </w:rPr>
      </w:pPr>
    </w:p>
    <w:p w:rsidR="00B73A46" w:rsidRPr="00D17DBE" w:rsidRDefault="00B73A46" w:rsidP="00435C70">
      <w:pPr>
        <w:pStyle w:val="FootnoteBulletLevel1"/>
        <w:tabs>
          <w:tab w:val="clear" w:pos="900"/>
        </w:tabs>
        <w:adjustRightInd/>
        <w:spacing w:before="0" w:after="60"/>
        <w:ind w:left="720" w:firstLine="0"/>
        <w:textAlignment w:val="auto"/>
        <w:rPr>
          <w:rFonts w:ascii="Tahoma" w:hAnsi="Tahoma" w:cs="Tahoma"/>
          <w:sz w:val="18"/>
          <w:szCs w:val="18"/>
          <w:lang w:val="es-ES"/>
        </w:rPr>
      </w:pPr>
      <w:r w:rsidRPr="00D17DBE">
        <w:rPr>
          <w:rFonts w:ascii="Tahoma" w:hAnsi="Tahoma" w:cs="Tahoma"/>
          <w:b/>
          <w:bCs/>
          <w:sz w:val="18"/>
          <w:szCs w:val="18"/>
          <w:lang w:val="es-ES"/>
        </w:rPr>
        <w:t>Actualización de Windows 8.1 Pro</w:t>
      </w:r>
    </w:p>
    <w:p w:rsidR="00BB756B" w:rsidRPr="00D17DBE" w:rsidRDefault="00BB756B" w:rsidP="00435C70">
      <w:pPr>
        <w:ind w:left="720"/>
        <w:rPr>
          <w:rFonts w:cs="Tahoma"/>
          <w:szCs w:val="18"/>
          <w:lang w:val="es-ES"/>
        </w:rPr>
      </w:pPr>
      <w:r w:rsidRPr="00D17DBE">
        <w:rPr>
          <w:rFonts w:cs="Tahoma"/>
          <w:szCs w:val="18"/>
          <w:lang w:val="es-ES"/>
        </w:rPr>
        <w:t>Los clientes de Licencias por Volumen con licencia de Windows 8 Pro (o Windows Intune (por Dispositivo)) se licencian para Windows 8.1 Pro incluso si Software Assurance para el sistema operativo de sobremesa Windows expiró antes del lanzamiento de Windows 8.1 Pro.</w:t>
      </w:r>
      <w:r w:rsidR="0061775E" w:rsidRPr="00D17DBE">
        <w:rPr>
          <w:rFonts w:cs="Tahoma"/>
          <w:szCs w:val="18"/>
          <w:lang w:val="es-ES"/>
        </w:rPr>
        <w:t xml:space="preserve"> </w:t>
      </w:r>
      <w:r w:rsidRPr="00D17DBE">
        <w:rPr>
          <w:rFonts w:cs="Tahoma"/>
          <w:szCs w:val="18"/>
          <w:lang w:val="es-ES"/>
        </w:rPr>
        <w:t xml:space="preserve">Esto no se aplica a Windows 8.1 Enterprise, deben tener Software Assurance vigente para que el sistema operativo de sobremesa tenga derechos </w:t>
      </w:r>
      <w:r w:rsidR="0047119A" w:rsidRPr="00D17DBE">
        <w:rPr>
          <w:rFonts w:cs="Tahoma"/>
          <w:szCs w:val="18"/>
          <w:lang w:val="es-ES"/>
        </w:rPr>
        <w:br/>
      </w:r>
      <w:r w:rsidRPr="00D17DBE">
        <w:rPr>
          <w:rFonts w:cs="Tahoma"/>
          <w:szCs w:val="18"/>
          <w:lang w:val="es-ES"/>
        </w:rPr>
        <w:t>a Windows 8.1 Enterprise.</w:t>
      </w:r>
    </w:p>
    <w:p w:rsidR="00BB756B" w:rsidRPr="00D17DBE" w:rsidRDefault="00BB756B" w:rsidP="00435C70">
      <w:pPr>
        <w:ind w:left="720"/>
        <w:rPr>
          <w:rFonts w:cs="Tahoma"/>
          <w:szCs w:val="18"/>
          <w:lang w:val="es-ES"/>
        </w:rPr>
      </w:pPr>
    </w:p>
    <w:p w:rsidR="00B73A46" w:rsidRPr="00D17DBE" w:rsidRDefault="00B73A46" w:rsidP="00435C70">
      <w:pPr>
        <w:ind w:left="720"/>
        <w:rPr>
          <w:rFonts w:cs="Tahoma"/>
          <w:szCs w:val="18"/>
          <w:lang w:val="es-ES"/>
        </w:rPr>
      </w:pPr>
      <w:r w:rsidRPr="00D17DBE">
        <w:rPr>
          <w:rFonts w:cs="Tahoma"/>
          <w:szCs w:val="18"/>
          <w:u w:val="single"/>
          <w:lang w:val="es-ES"/>
        </w:rPr>
        <w:t>Licencia de Actualización del Sistema Operativo (SO)</w:t>
      </w:r>
    </w:p>
    <w:p w:rsidR="00B73A46" w:rsidRPr="00D17DBE" w:rsidRDefault="00B73A46" w:rsidP="00435C70">
      <w:pPr>
        <w:pStyle w:val="FootnoteBulletLevel1"/>
        <w:tabs>
          <w:tab w:val="clear" w:pos="900"/>
        </w:tabs>
        <w:adjustRightInd/>
        <w:spacing w:before="0" w:after="0"/>
        <w:ind w:left="720" w:hanging="7"/>
        <w:textAlignment w:val="auto"/>
        <w:rPr>
          <w:rFonts w:ascii="Tahoma" w:hAnsi="Tahoma" w:cs="Tahoma"/>
          <w:sz w:val="18"/>
          <w:szCs w:val="18"/>
          <w:lang w:val="es-ES"/>
        </w:rPr>
      </w:pPr>
      <w:r w:rsidRPr="00D17DBE">
        <w:rPr>
          <w:rFonts w:ascii="Tahoma" w:hAnsi="Tahoma" w:cs="Tahoma"/>
          <w:sz w:val="18"/>
          <w:szCs w:val="18"/>
          <w:lang w:val="es-ES"/>
        </w:rPr>
        <w:t xml:space="preserve">Las licencias de sistema operativo de sobremesa concedidas son solo licencias de actualización. No hay disponibles licencias de sistema operativo de sobremesa completas. Por lo tanto, cada desktop para </w:t>
      </w:r>
      <w:r w:rsidR="0047119A" w:rsidRPr="00D17DBE">
        <w:rPr>
          <w:rFonts w:ascii="Tahoma" w:hAnsi="Tahoma" w:cs="Tahoma"/>
          <w:sz w:val="18"/>
          <w:szCs w:val="18"/>
          <w:lang w:val="es-ES"/>
        </w:rPr>
        <w:br/>
      </w:r>
      <w:r w:rsidRPr="00D17DBE">
        <w:rPr>
          <w:rFonts w:ascii="Tahoma" w:hAnsi="Tahoma" w:cs="Tahoma"/>
          <w:sz w:val="18"/>
          <w:szCs w:val="18"/>
          <w:lang w:val="es-ES"/>
        </w:rPr>
        <w:t>el que</w:t>
      </w:r>
      <w:r w:rsidR="00F07FC2" w:rsidRPr="00D17DBE">
        <w:rPr>
          <w:rFonts w:cs="Tahoma"/>
          <w:szCs w:val="18"/>
          <w:lang w:val="es-ES"/>
        </w:rPr>
        <w:t> </w:t>
      </w:r>
      <w:r w:rsidRPr="00D17DBE">
        <w:rPr>
          <w:rFonts w:ascii="Tahoma" w:hAnsi="Tahoma" w:cs="Tahoma"/>
          <w:sz w:val="18"/>
          <w:szCs w:val="18"/>
          <w:lang w:val="es-ES"/>
        </w:rPr>
        <w:t>adquiera y en el que ejecutará la Actualización de Windows 8.1 Pro debe estar licenciado para ejecutar</w:t>
      </w:r>
      <w:r w:rsidR="00F07FC2" w:rsidRPr="00D17DBE">
        <w:rPr>
          <w:rFonts w:cs="Tahoma"/>
          <w:szCs w:val="18"/>
          <w:lang w:val="es-ES"/>
        </w:rPr>
        <w:t> </w:t>
      </w:r>
      <w:r w:rsidRPr="00D17DBE">
        <w:rPr>
          <w:rFonts w:ascii="Tahoma" w:hAnsi="Tahoma" w:cs="Tahoma"/>
          <w:sz w:val="18"/>
          <w:szCs w:val="18"/>
          <w:lang w:val="es-ES"/>
        </w:rPr>
        <w:t>uno de los sistemas operativos susceptibles de actualización que se identifican a continuación.</w:t>
      </w:r>
    </w:p>
    <w:p w:rsidR="00435C70" w:rsidRPr="00D17DBE" w:rsidRDefault="00435C70" w:rsidP="00435C70">
      <w:pPr>
        <w:ind w:left="720"/>
        <w:rPr>
          <w:rFonts w:cs="Tahoma"/>
          <w:szCs w:val="18"/>
          <w:lang w:val="es-ES"/>
        </w:rPr>
      </w:pPr>
    </w:p>
    <w:p w:rsidR="00B24C9D" w:rsidRPr="00D17DBE" w:rsidRDefault="00B73A46" w:rsidP="009C2B6B">
      <w:pPr>
        <w:ind w:left="720"/>
        <w:rPr>
          <w:rFonts w:cs="Tahoma"/>
          <w:szCs w:val="18"/>
          <w:lang w:val="es-ES"/>
        </w:rPr>
      </w:pPr>
      <w:r w:rsidRPr="00D17DBE">
        <w:rPr>
          <w:rFonts w:cs="Tahoma"/>
          <w:szCs w:val="18"/>
          <w:u w:val="single"/>
          <w:lang w:val="es-ES"/>
        </w:rPr>
        <w:t>Reglas de Sistemas Operativos susceptibles de actualización</w:t>
      </w:r>
    </w:p>
    <w:p w:rsidR="00B73A46" w:rsidRPr="00D17DBE" w:rsidRDefault="00B73A46" w:rsidP="00540DD4">
      <w:pPr>
        <w:numPr>
          <w:ilvl w:val="1"/>
          <w:numId w:val="84"/>
        </w:numPr>
        <w:spacing w:after="60"/>
        <w:ind w:left="1440"/>
        <w:rPr>
          <w:rFonts w:cs="Tahoma"/>
          <w:szCs w:val="18"/>
          <w:lang w:val="es-ES"/>
        </w:rPr>
      </w:pPr>
      <w:r w:rsidRPr="00D17DBE">
        <w:rPr>
          <w:rFonts w:cs="Tahoma"/>
          <w:szCs w:val="18"/>
          <w:lang w:val="es-ES"/>
        </w:rPr>
        <w:t xml:space="preserve">Se debe instalar el Sistema Operativo susceptible de actualización en el dispositivo al que </w:t>
      </w:r>
      <w:r w:rsidR="0047119A" w:rsidRPr="00D17DBE">
        <w:rPr>
          <w:rFonts w:cs="Tahoma"/>
          <w:szCs w:val="18"/>
          <w:lang w:val="es-ES"/>
        </w:rPr>
        <w:br/>
      </w:r>
      <w:r w:rsidRPr="00D17DBE">
        <w:rPr>
          <w:rFonts w:cs="Tahoma"/>
          <w:szCs w:val="18"/>
          <w:lang w:val="es-ES"/>
        </w:rPr>
        <w:t>se cederá</w:t>
      </w:r>
      <w:r w:rsidR="00540DD4" w:rsidRPr="00D17DBE">
        <w:rPr>
          <w:rFonts w:cs="Tahoma"/>
          <w:szCs w:val="18"/>
          <w:lang w:val="es-ES"/>
        </w:rPr>
        <w:t> </w:t>
      </w:r>
      <w:r w:rsidRPr="00D17DBE">
        <w:rPr>
          <w:rFonts w:cs="Tahoma"/>
          <w:szCs w:val="18"/>
          <w:lang w:val="es-ES"/>
        </w:rPr>
        <w:t>la licencia de Actualización de Licencias por Volumen.</w:t>
      </w:r>
    </w:p>
    <w:p w:rsidR="00827F06" w:rsidRPr="00D17DBE" w:rsidRDefault="00827F06" w:rsidP="00346F4B">
      <w:pPr>
        <w:numPr>
          <w:ilvl w:val="2"/>
          <w:numId w:val="85"/>
        </w:numPr>
        <w:spacing w:after="60"/>
        <w:ind w:left="1980"/>
        <w:rPr>
          <w:rFonts w:cs="Tahoma"/>
          <w:szCs w:val="18"/>
          <w:lang w:val="es-ES"/>
        </w:rPr>
      </w:pPr>
      <w:r w:rsidRPr="00D17DBE">
        <w:rPr>
          <w:rFonts w:cs="Tahoma"/>
          <w:color w:val="000000"/>
          <w:szCs w:val="18"/>
          <w:lang w:val="es-ES"/>
        </w:rPr>
        <w:t>Apple Macintosh solo es un Sistema Operativo susceptible de actualización si fue preinstalado por el fabricante autorizado antes de la venta inicial del equipo.</w:t>
      </w:r>
    </w:p>
    <w:p w:rsidR="00B73A46" w:rsidRPr="00D17DBE" w:rsidRDefault="00B73A46" w:rsidP="00540DD4">
      <w:pPr>
        <w:numPr>
          <w:ilvl w:val="1"/>
          <w:numId w:val="86"/>
        </w:numPr>
        <w:spacing w:after="60"/>
        <w:ind w:left="1440"/>
        <w:rPr>
          <w:rFonts w:cs="Tahoma"/>
          <w:szCs w:val="18"/>
          <w:lang w:val="es-ES"/>
        </w:rPr>
      </w:pPr>
      <w:r w:rsidRPr="00D17DBE">
        <w:rPr>
          <w:rFonts w:cs="Tahoma"/>
          <w:szCs w:val="18"/>
          <w:lang w:val="es-ES"/>
        </w:rPr>
        <w:t>Salvo que así se estipule a continuación, los Clientes deben eliminar el Sistema Operativo susceptible de actualización del dispositivo a fin de implementar la licencia de Actualización de</w:t>
      </w:r>
      <w:r w:rsidR="00540DD4" w:rsidRPr="00D17DBE">
        <w:rPr>
          <w:rFonts w:cs="Tahoma"/>
          <w:szCs w:val="18"/>
          <w:lang w:val="es-ES"/>
        </w:rPr>
        <w:t> </w:t>
      </w:r>
      <w:r w:rsidRPr="00D17DBE">
        <w:rPr>
          <w:rFonts w:cs="Tahoma"/>
          <w:szCs w:val="18"/>
          <w:lang w:val="es-ES"/>
        </w:rPr>
        <w:t xml:space="preserve">Licencias por Volumen. </w:t>
      </w:r>
    </w:p>
    <w:p w:rsidR="00B31BB3" w:rsidRPr="00D17DBE" w:rsidRDefault="00B73A46" w:rsidP="00346F4B">
      <w:pPr>
        <w:numPr>
          <w:ilvl w:val="1"/>
          <w:numId w:val="86"/>
        </w:numPr>
        <w:spacing w:after="60"/>
        <w:ind w:left="1440"/>
        <w:rPr>
          <w:rFonts w:cs="Tahoma"/>
          <w:szCs w:val="18"/>
          <w:lang w:val="es-ES"/>
        </w:rPr>
      </w:pPr>
      <w:r w:rsidRPr="00D17DBE">
        <w:rPr>
          <w:rFonts w:cs="Tahoma"/>
          <w:szCs w:val="18"/>
          <w:lang w:val="es-ES"/>
        </w:rPr>
        <w:t>Los Clientes que deseen instalar o ejecutar más de un Sistema Operativo licenciado al mismo tiempo (incluido el Sistema Operativo susceptible de actualización), podrán adquirir Software Assurance para su licencia de Actualización de Licencias por Volumen.</w:t>
      </w:r>
    </w:p>
    <w:p w:rsidR="00B73A46" w:rsidRPr="00D17DBE" w:rsidRDefault="00B73A46" w:rsidP="00414FE4">
      <w:pPr>
        <w:numPr>
          <w:ilvl w:val="1"/>
          <w:numId w:val="86"/>
        </w:numPr>
        <w:spacing w:after="60"/>
        <w:ind w:left="1440"/>
        <w:rPr>
          <w:rFonts w:cs="Tahoma"/>
          <w:lang w:val="es-ES"/>
        </w:rPr>
      </w:pPr>
      <w:r w:rsidRPr="00D17DBE">
        <w:rPr>
          <w:rFonts w:cs="Tahoma"/>
          <w:szCs w:val="18"/>
          <w:lang w:val="es-ES"/>
        </w:rPr>
        <w:lastRenderedPageBreak/>
        <w:t>No es necesario que los Clientes que tengan cobertura de Software Assurance activa desinstalen el</w:t>
      </w:r>
      <w:r w:rsidR="00414FE4" w:rsidRPr="00D17DBE">
        <w:rPr>
          <w:rFonts w:cs="Tahoma"/>
          <w:szCs w:val="18"/>
          <w:lang w:val="es-ES"/>
        </w:rPr>
        <w:t> </w:t>
      </w:r>
      <w:r w:rsidRPr="00D17DBE">
        <w:rPr>
          <w:rFonts w:cs="Tahoma"/>
          <w:szCs w:val="18"/>
          <w:lang w:val="es-ES"/>
        </w:rPr>
        <w:t xml:space="preserve">Sistema Operativo susceptible de actualización. Asimismo, podrán instalar y ejecutar dicho Sistema Operativo susceptible de actualización y Windows 8.1 al mismo tiempo. </w:t>
      </w:r>
    </w:p>
    <w:p w:rsidR="002512D3" w:rsidRPr="00D17DBE" w:rsidRDefault="002512D3">
      <w:pPr>
        <w:rPr>
          <w:rFonts w:cs="Tahoma"/>
          <w:lang w:val="es-ES"/>
        </w:rPr>
      </w:pPr>
    </w:p>
    <w:p w:rsidR="00B73A46" w:rsidRPr="00D17DBE" w:rsidRDefault="00B73A46" w:rsidP="002A6416">
      <w:pPr>
        <w:pStyle w:val="EndnoteText"/>
        <w:ind w:left="770"/>
        <w:rPr>
          <w:rFonts w:ascii="Tahoma" w:hAnsi="Tahoma" w:cs="Tahoma"/>
          <w:sz w:val="18"/>
          <w:szCs w:val="18"/>
          <w:lang w:val="es-ES"/>
        </w:rPr>
      </w:pPr>
      <w:r w:rsidRPr="00D17DBE">
        <w:rPr>
          <w:rFonts w:ascii="Tahoma" w:hAnsi="Tahoma" w:cs="Tahoma"/>
          <w:sz w:val="18"/>
          <w:szCs w:val="18"/>
          <w:lang w:val="es-ES"/>
        </w:rPr>
        <w:t>Los sistemas operativos susceptibles de actualización por tipo de Programa son:</w:t>
      </w:r>
    </w:p>
    <w:p w:rsidR="00B73A46" w:rsidRPr="00D17DBE" w:rsidRDefault="00B73A46" w:rsidP="00B73A46">
      <w:pPr>
        <w:pStyle w:val="EndnoteText"/>
        <w:rPr>
          <w:rFonts w:ascii="Tahoma" w:hAnsi="Tahoma" w:cs="Tahoma"/>
          <w:sz w:val="18"/>
          <w:szCs w:val="18"/>
          <w:lang w:val="es-ES"/>
        </w:rPr>
      </w:pPr>
    </w:p>
    <w:tbl>
      <w:tblPr>
        <w:tblW w:w="9004" w:type="dxa"/>
        <w:tblInd w:w="878" w:type="dxa"/>
        <w:tblCellMar>
          <w:left w:w="0" w:type="dxa"/>
          <w:right w:w="0" w:type="dxa"/>
        </w:tblCellMar>
        <w:tblLook w:val="04A0" w:firstRow="1" w:lastRow="0" w:firstColumn="1" w:lastColumn="0" w:noHBand="0" w:noVBand="1"/>
      </w:tblPr>
      <w:tblGrid>
        <w:gridCol w:w="3158"/>
        <w:gridCol w:w="1240"/>
        <w:gridCol w:w="1340"/>
        <w:gridCol w:w="1060"/>
        <w:gridCol w:w="1037"/>
        <w:gridCol w:w="1220"/>
      </w:tblGrid>
      <w:tr w:rsidR="00290BBF" w:rsidRPr="0061775E" w:rsidTr="00026546">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D17DBE" w:rsidRDefault="009B3FA2" w:rsidP="00026546">
            <w:pPr>
              <w:jc w:val="center"/>
              <w:rPr>
                <w:rFonts w:eastAsia="Calibri" w:cs="Tahoma"/>
                <w:b/>
                <w:bCs/>
                <w:szCs w:val="18"/>
                <w:lang w:val="es-ES"/>
              </w:rPr>
            </w:pPr>
            <w:r w:rsidRPr="00D17DBE">
              <w:rPr>
                <w:rFonts w:cs="Tahoma"/>
                <w:b/>
                <w:bCs/>
                <w:szCs w:val="18"/>
                <w:lang w:val="es-ES"/>
              </w:rPr>
              <w:t>Sistemas operativos susceptibles de actualización</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1775E" w:rsidRDefault="00B73A46" w:rsidP="009B3FA2">
            <w:pPr>
              <w:jc w:val="center"/>
              <w:rPr>
                <w:rFonts w:eastAsia="Calibri" w:cs="Tahoma"/>
                <w:b/>
                <w:bCs/>
                <w:sz w:val="16"/>
                <w:szCs w:val="18"/>
              </w:rPr>
            </w:pPr>
            <w:r w:rsidRPr="0061775E">
              <w:rPr>
                <w:rFonts w:cs="Tahoma"/>
                <w:b/>
                <w:bCs/>
                <w:sz w:val="16"/>
                <w:szCs w:val="18"/>
              </w:rPr>
              <w:t>Nuevos EA/</w:t>
            </w:r>
            <w:r w:rsidRPr="0061775E">
              <w:rPr>
                <w:rFonts w:cs="Tahoma"/>
                <w:b/>
                <w:bCs/>
                <w:sz w:val="16"/>
                <w:szCs w:val="18"/>
              </w:rPr>
              <w:br/>
              <w:t>OV-CW</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1775E" w:rsidRDefault="00B73A46" w:rsidP="009B3FA2">
            <w:pPr>
              <w:jc w:val="center"/>
              <w:rPr>
                <w:rFonts w:eastAsia="Calibri" w:cs="Tahoma"/>
                <w:b/>
                <w:bCs/>
                <w:sz w:val="16"/>
                <w:szCs w:val="18"/>
              </w:rPr>
            </w:pPr>
            <w:r w:rsidRPr="0061775E">
              <w:rPr>
                <w:rFonts w:cs="Tahoma"/>
                <w:b/>
                <w:bCs/>
                <w:sz w:val="16"/>
                <w:szCs w:val="18"/>
              </w:rPr>
              <w:t>EA/OV-CW existentes</w:t>
            </w:r>
          </w:p>
        </w:tc>
        <w:tc>
          <w:tcPr>
            <w:tcW w:w="104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1775E" w:rsidRDefault="00B73A46" w:rsidP="009B3FA2">
            <w:pPr>
              <w:jc w:val="center"/>
              <w:rPr>
                <w:rFonts w:eastAsia="Calibri" w:cs="Tahoma"/>
                <w:b/>
                <w:bCs/>
                <w:sz w:val="16"/>
                <w:szCs w:val="18"/>
              </w:rPr>
            </w:pPr>
            <w:r w:rsidRPr="0061775E">
              <w:rPr>
                <w:rFonts w:cs="Tahoma"/>
                <w:b/>
                <w:bCs/>
                <w:sz w:val="16"/>
                <w:szCs w:val="18"/>
              </w:rPr>
              <w:t>Select (todos excepto Academic)</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1775E" w:rsidRDefault="00B73A46" w:rsidP="001B15A5">
            <w:pPr>
              <w:jc w:val="center"/>
              <w:rPr>
                <w:rFonts w:eastAsia="Calibri" w:cs="Tahoma"/>
                <w:b/>
                <w:bCs/>
                <w:sz w:val="16"/>
                <w:szCs w:val="18"/>
              </w:rPr>
            </w:pPr>
            <w:r w:rsidRPr="0061775E">
              <w:rPr>
                <w:rFonts w:cs="Tahoma"/>
                <w:b/>
                <w:bCs/>
                <w:sz w:val="16"/>
                <w:szCs w:val="18"/>
              </w:rPr>
              <w:t>Open (todos excepto Academic, Charity y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1775E" w:rsidRDefault="00B73A46" w:rsidP="0050116B">
            <w:pPr>
              <w:jc w:val="center"/>
              <w:rPr>
                <w:rFonts w:eastAsia="Calibri" w:cs="Tahoma"/>
                <w:b/>
                <w:bCs/>
                <w:sz w:val="16"/>
                <w:szCs w:val="18"/>
              </w:rPr>
            </w:pPr>
            <w:r w:rsidRPr="0061775E">
              <w:rPr>
                <w:rFonts w:cs="Tahoma"/>
                <w:b/>
                <w:bCs/>
                <w:sz w:val="16"/>
                <w:szCs w:val="18"/>
              </w:rPr>
              <w:t>Academic y Charity</w:t>
            </w:r>
          </w:p>
        </w:tc>
      </w:tr>
      <w:tr w:rsidR="008643A3"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F07FC2">
            <w:pPr>
              <w:rPr>
                <w:rFonts w:cs="Tahoma"/>
                <w:b/>
                <w:bCs/>
                <w:szCs w:val="18"/>
              </w:rPr>
            </w:pPr>
            <w:r w:rsidRPr="0061775E">
              <w:rPr>
                <w:rFonts w:cs="Tahoma"/>
                <w:b/>
                <w:bCs/>
                <w:szCs w:val="18"/>
              </w:rPr>
              <w:t>Windows 8 y Windows 8.1 (32</w:t>
            </w:r>
            <w:r w:rsidR="00F07FC2">
              <w:rPr>
                <w:rFonts w:cs="Tahoma"/>
                <w:b/>
                <w:bCs/>
                <w:szCs w:val="18"/>
              </w:rPr>
              <w:t> </w:t>
            </w:r>
            <w:r w:rsidRPr="0061775E">
              <w:rPr>
                <w:rFonts w:cs="Tahoma"/>
                <w:b/>
                <w:bCs/>
                <w:szCs w:val="18"/>
              </w:rPr>
              <w:t>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713A6C">
            <w:pPr>
              <w:jc w:val="center"/>
              <w:rPr>
                <w:rFonts w:cs="Tahoma"/>
                <w:szCs w:val="18"/>
              </w:rPr>
            </w:pPr>
          </w:p>
        </w:tc>
      </w:tr>
      <w:tr w:rsidR="008643A3"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EF7CDD">
            <w:pPr>
              <w:ind w:left="522"/>
              <w:rPr>
                <w:rFonts w:cs="Tahoma"/>
                <w:b/>
                <w:bCs/>
                <w:szCs w:val="18"/>
              </w:rPr>
            </w:pPr>
            <w:r w:rsidRPr="0061775E">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713A6C">
            <w:pPr>
              <w:jc w:val="center"/>
              <w:rPr>
                <w:rFonts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713A6C">
            <w:pPr>
              <w:jc w:val="center"/>
              <w:rPr>
                <w:rFonts w:cs="Tahoma"/>
                <w:szCs w:val="18"/>
              </w:rPr>
            </w:pPr>
            <w:r w:rsidRPr="0061775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713A6C">
            <w:pPr>
              <w:jc w:val="center"/>
              <w:rPr>
                <w:rFonts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713A6C">
            <w:pPr>
              <w:jc w:val="center"/>
              <w:rPr>
                <w:rFonts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335B9" w:rsidP="00713A6C">
            <w:pPr>
              <w:jc w:val="center"/>
              <w:rPr>
                <w:rFonts w:cs="Tahoma"/>
                <w:szCs w:val="18"/>
              </w:rPr>
            </w:pPr>
            <w:r w:rsidRPr="0061775E">
              <w:rPr>
                <w:rFonts w:cs="Tahoma"/>
                <w:szCs w:val="18"/>
              </w:rPr>
              <w:t>x</w:t>
            </w:r>
          </w:p>
        </w:tc>
      </w:tr>
      <w:tr w:rsidR="008643A3"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394D71">
            <w:pPr>
              <w:ind w:left="522"/>
              <w:rPr>
                <w:rFonts w:cs="Tahoma"/>
                <w:b/>
                <w:bCs/>
                <w:szCs w:val="18"/>
              </w:rPr>
            </w:pPr>
            <w:r w:rsidRPr="0061775E">
              <w:rPr>
                <w:rFonts w:cs="Tahoma"/>
                <w:szCs w:val="18"/>
              </w:rPr>
              <w:t>Pro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713A6C">
            <w:pPr>
              <w:jc w:val="center"/>
              <w:rPr>
                <w:rFonts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713A6C">
            <w:pPr>
              <w:jc w:val="center"/>
              <w:rPr>
                <w:rFonts w:cs="Tahoma"/>
                <w:szCs w:val="18"/>
              </w:rPr>
            </w:pPr>
            <w:r w:rsidRPr="0061775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713A6C">
            <w:pPr>
              <w:jc w:val="center"/>
              <w:rPr>
                <w:rFonts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713A6C">
            <w:pPr>
              <w:jc w:val="center"/>
              <w:rPr>
                <w:rFonts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335B9" w:rsidP="00713A6C">
            <w:pPr>
              <w:jc w:val="center"/>
              <w:rPr>
                <w:rFonts w:cs="Tahoma"/>
                <w:szCs w:val="18"/>
              </w:rPr>
            </w:pPr>
            <w:r w:rsidRPr="0061775E">
              <w:rPr>
                <w:rFonts w:cs="Tahoma"/>
                <w:szCs w:val="18"/>
              </w:rPr>
              <w:t>x</w:t>
            </w:r>
          </w:p>
        </w:tc>
      </w:tr>
      <w:tr w:rsidR="008643A3"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EF7CDD">
            <w:pPr>
              <w:ind w:left="522"/>
              <w:rPr>
                <w:rFonts w:cs="Tahoma"/>
                <w:b/>
                <w:bCs/>
                <w:szCs w:val="18"/>
              </w:rPr>
            </w:pPr>
            <w:r w:rsidRPr="0061775E">
              <w:rPr>
                <w:rFonts w:cs="Tahoma"/>
                <w:szCs w:val="18"/>
              </w:rPr>
              <w:t>Windows 8 y Windows 8.1</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61775E" w:rsidRDefault="006C2A69" w:rsidP="00713A6C">
            <w:pPr>
              <w:jc w:val="center"/>
              <w:rPr>
                <w:rFonts w:cs="Tahoma"/>
                <w:szCs w:val="18"/>
              </w:rPr>
            </w:pPr>
            <w:r w:rsidRPr="0061775E">
              <w:rPr>
                <w:rFonts w:cs="Tahoma"/>
                <w:szCs w:val="18"/>
              </w:rPr>
              <w:t>x</w:t>
            </w:r>
          </w:p>
        </w:tc>
      </w:tr>
      <w:tr w:rsidR="00EF7CDD"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61775E" w:rsidRDefault="00EF7CDD" w:rsidP="00EF7CDD">
            <w:pPr>
              <w:ind w:left="522"/>
              <w:rPr>
                <w:rFonts w:cs="Tahoma"/>
                <w:szCs w:val="18"/>
              </w:rPr>
            </w:pPr>
            <w:r w:rsidRPr="0061775E">
              <w:rPr>
                <w:rFonts w:cs="Tahoma"/>
                <w:szCs w:val="18"/>
              </w:rPr>
              <w:t>Windows 8 y Windows 8.1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1775E" w:rsidRDefault="00EF7CDD" w:rsidP="00713A6C">
            <w:pPr>
              <w:jc w:val="center"/>
              <w:rPr>
                <w:rFonts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1775E" w:rsidRDefault="00EF7CDD" w:rsidP="00713A6C">
            <w:pPr>
              <w:jc w:val="center"/>
              <w:rPr>
                <w:rFonts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1775E" w:rsidRDefault="00EF7CDD" w:rsidP="00713A6C">
            <w:pPr>
              <w:jc w:val="center"/>
              <w:rPr>
                <w:rFonts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1775E"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61775E" w:rsidRDefault="00EF7CDD" w:rsidP="00713A6C">
            <w:pPr>
              <w:jc w:val="center"/>
              <w:rPr>
                <w:rFonts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rPr>
                <w:rFonts w:eastAsia="Calibri" w:cs="Tahoma"/>
                <w:b/>
                <w:bCs/>
                <w:szCs w:val="18"/>
              </w:rPr>
            </w:pPr>
            <w:r w:rsidRPr="0061775E">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D47417">
            <w:pPr>
              <w:ind w:left="522" w:firstLine="18"/>
              <w:rPr>
                <w:rFonts w:eastAsia="Calibri" w:cs="Tahoma"/>
                <w:szCs w:val="18"/>
              </w:rPr>
            </w:pPr>
            <w:r w:rsidRPr="0061775E">
              <w:rPr>
                <w:rFonts w:cs="Tahoma"/>
                <w:szCs w:val="18"/>
              </w:rPr>
              <w:t>Professional (N, K, KN, sin disco)</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EF7CDD">
            <w:pPr>
              <w:ind w:left="522"/>
              <w:rPr>
                <w:rFonts w:eastAsia="Calibri" w:cs="Tahoma"/>
                <w:szCs w:val="18"/>
              </w:rPr>
            </w:pPr>
            <w:r w:rsidRPr="0061775E">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B1694F"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F07FC2">
            <w:pPr>
              <w:rPr>
                <w:rFonts w:eastAsia="Calibri" w:cs="Tahoma"/>
                <w:b/>
                <w:bCs/>
                <w:szCs w:val="18"/>
                <w:lang w:val="pt-BR"/>
              </w:rPr>
            </w:pPr>
            <w:r w:rsidRPr="00B1694F">
              <w:rPr>
                <w:rFonts w:cs="Tahoma"/>
                <w:b/>
                <w:bCs/>
                <w:szCs w:val="18"/>
                <w:lang w:val="pt-BR"/>
              </w:rPr>
              <w:t>Windows Vista (32 bits o 64</w:t>
            </w:r>
            <w:r w:rsidR="00F07FC2" w:rsidRPr="00B1694F">
              <w:rPr>
                <w:rFonts w:cs="Tahoma"/>
                <w:b/>
                <w:bCs/>
                <w:szCs w:val="18"/>
                <w:lang w:val="pt-BR"/>
              </w:rPr>
              <w:t> </w:t>
            </w:r>
            <w:r w:rsidRPr="00B1694F">
              <w:rPr>
                <w:rFonts w:cs="Tahoma"/>
                <w:b/>
                <w:bCs/>
                <w:szCs w:val="18"/>
                <w:lang w:val="pt-BR"/>
              </w:rPr>
              <w:t>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jc w:val="center"/>
              <w:rPr>
                <w:rFonts w:eastAsia="Calibri" w:cs="Tahoma"/>
                <w:szCs w:val="18"/>
                <w:lang w:val="pt-BR"/>
              </w:rPr>
            </w:pPr>
            <w:r w:rsidRPr="00B1694F">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jc w:val="center"/>
              <w:rPr>
                <w:rFonts w:eastAsia="Calibri" w:cs="Tahoma"/>
                <w:szCs w:val="18"/>
                <w:lang w:val="pt-BR"/>
              </w:rPr>
            </w:pPr>
            <w:r w:rsidRPr="00B1694F">
              <w:rPr>
                <w:rFonts w:cs="Tahoma"/>
                <w:szCs w:val="18"/>
                <w:lang w:val="pt-BR"/>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jc w:val="center"/>
              <w:rPr>
                <w:rFonts w:eastAsia="Calibri" w:cs="Tahoma"/>
                <w:szCs w:val="18"/>
                <w:lang w:val="pt-BR"/>
              </w:rPr>
            </w:pPr>
            <w:r w:rsidRPr="00B1694F">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jc w:val="center"/>
              <w:rPr>
                <w:rFonts w:eastAsia="Calibri" w:cs="Tahoma"/>
                <w:szCs w:val="18"/>
                <w:lang w:val="pt-BR"/>
              </w:rPr>
            </w:pPr>
            <w:r w:rsidRPr="00B1694F">
              <w:rPr>
                <w:rFonts w:cs="Tahoma"/>
                <w:szCs w:val="18"/>
                <w:lang w:val="pt-BR"/>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jc w:val="center"/>
              <w:rPr>
                <w:rFonts w:eastAsia="Calibri" w:cs="Tahoma"/>
                <w:szCs w:val="18"/>
                <w:lang w:val="pt-BR"/>
              </w:rPr>
            </w:pPr>
            <w:r w:rsidRPr="00B1694F">
              <w:rPr>
                <w:rFonts w:cs="Tahoma"/>
                <w:szCs w:val="18"/>
                <w:lang w:val="pt-BR"/>
              </w:rPr>
              <w:t> </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4C3222">
            <w:pPr>
              <w:ind w:left="522"/>
              <w:rPr>
                <w:rFonts w:eastAsia="Calibri" w:cs="Tahoma"/>
                <w:bCs/>
                <w:szCs w:val="18"/>
              </w:rPr>
            </w:pPr>
            <w:r w:rsidRPr="0061775E">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rPr>
                <w:rFonts w:eastAsia="Calibri" w:cs="Tahoma"/>
                <w:b/>
                <w:szCs w:val="18"/>
              </w:rPr>
            </w:pPr>
            <w:r w:rsidRPr="0061775E">
              <w:rPr>
                <w:rFonts w:cs="Tahoma"/>
                <w:b/>
                <w:bCs/>
                <w:szCs w:val="18"/>
              </w:rPr>
              <w:t>Windows XP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left="564"/>
              <w:rPr>
                <w:rFonts w:eastAsia="Calibri" w:cs="Tahoma"/>
                <w:szCs w:val="18"/>
                <w:lang w:val="pt-BR"/>
              </w:rPr>
            </w:pPr>
            <w:r w:rsidRPr="0061775E">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ind w:left="564"/>
              <w:rPr>
                <w:rFonts w:eastAsia="Calibri" w:cs="Tahoma"/>
                <w:szCs w:val="18"/>
                <w:lang w:val="da-DK"/>
              </w:rPr>
            </w:pPr>
            <w:r w:rsidRPr="00B1694F">
              <w:rPr>
                <w:rFonts w:cs="Tahoma"/>
                <w:szCs w:val="18"/>
                <w:lang w:val="da-DK"/>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left="564"/>
              <w:rPr>
                <w:rFonts w:eastAsia="Calibri" w:cs="Tahoma"/>
                <w:szCs w:val="18"/>
              </w:rPr>
            </w:pPr>
            <w:r w:rsidRPr="0061775E">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left="564"/>
              <w:rPr>
                <w:rFonts w:eastAsia="Calibri" w:cs="Tahoma"/>
                <w:szCs w:val="18"/>
              </w:rPr>
            </w:pPr>
            <w:r w:rsidRPr="0061775E">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61775E" w:rsidRDefault="00B73A46" w:rsidP="00713A6C">
            <w:pPr>
              <w:jc w:val="center"/>
              <w:rPr>
                <w:rFonts w:eastAsia="Calibri"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left="564"/>
              <w:rPr>
                <w:rFonts w:eastAsia="Calibri" w:cs="Tahoma"/>
                <w:szCs w:val="18"/>
              </w:rPr>
            </w:pPr>
            <w:r w:rsidRPr="0061775E">
              <w:rPr>
                <w:rFonts w:cs="Tahoma"/>
                <w:szCs w:val="18"/>
              </w:rPr>
              <w:t>Home y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1775E" w:rsidRDefault="00B73A46" w:rsidP="00713A6C">
            <w:pPr>
              <w:rPr>
                <w:rFonts w:eastAsia="Calibri" w:cs="Tahoma"/>
                <w:b/>
                <w:szCs w:val="18"/>
              </w:rPr>
            </w:pPr>
            <w:r w:rsidRPr="0061775E">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1775E" w:rsidRDefault="00B73A46" w:rsidP="00713A6C">
            <w:pPr>
              <w:rPr>
                <w:rFonts w:eastAsia="Calibri" w:cs="Tahoma"/>
                <w:b/>
                <w:bCs/>
                <w:szCs w:val="18"/>
              </w:rPr>
            </w:pPr>
            <w:r w:rsidRPr="0061775E">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D17DBE" w:rsidRDefault="00B73A46" w:rsidP="00713A6C">
            <w:pPr>
              <w:rPr>
                <w:rFonts w:eastAsia="Calibri" w:cs="Tahoma"/>
                <w:b/>
                <w:bCs/>
                <w:szCs w:val="18"/>
                <w:lang w:val="es-ES"/>
              </w:rPr>
            </w:pPr>
            <w:r w:rsidRPr="00D17DBE">
              <w:rPr>
                <w:rFonts w:cs="Tahoma"/>
                <w:b/>
                <w:bCs/>
                <w:szCs w:val="18"/>
                <w:lang w:val="es-ES"/>
              </w:rPr>
              <w:t>Windows 98 (incluida la 2ª edición)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r w:rsidR="00290BBF" w:rsidRPr="0061775E" w:rsidTr="002A6416">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61775E" w:rsidRDefault="00B73A46" w:rsidP="00713A6C">
            <w:pPr>
              <w:rPr>
                <w:rFonts w:eastAsia="Calibri" w:cs="Tahoma"/>
                <w:b/>
                <w:bCs/>
                <w:szCs w:val="18"/>
              </w:rPr>
            </w:pPr>
            <w:r w:rsidRPr="0061775E">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rPr>
                <w:rFonts w:eastAsia="Times New Roman" w:cs="Tahoma"/>
                <w:szCs w:val="18"/>
              </w:rPr>
            </w:pPr>
          </w:p>
        </w:tc>
        <w:tc>
          <w:tcPr>
            <w:tcW w:w="104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r>
    </w:tbl>
    <w:p w:rsidR="00B73A46" w:rsidRPr="0061775E" w:rsidRDefault="00B73A46" w:rsidP="0027396C">
      <w:pPr>
        <w:ind w:left="770"/>
        <w:rPr>
          <w:rFonts w:cs="Tahoma"/>
        </w:rPr>
      </w:pPr>
      <w:r w:rsidRPr="0061775E">
        <w:rPr>
          <w:rFonts w:cs="Tahoma"/>
          <w:bCs/>
          <w:i/>
          <w:iCs/>
          <w:sz w:val="14"/>
          <w:szCs w:val="14"/>
          <w:u w:val="single"/>
        </w:rPr>
        <w:t>Nota</w:t>
      </w:r>
      <w:r w:rsidRPr="0061775E">
        <w:rPr>
          <w:rFonts w:cs="Tahoma"/>
          <w:i/>
          <w:iCs/>
          <w:sz w:val="14"/>
          <w:szCs w:val="14"/>
        </w:rPr>
        <w:t xml:space="preserve">: </w:t>
      </w:r>
      <w:r w:rsidRPr="0061775E">
        <w:rPr>
          <w:rFonts w:cs="Tahoma"/>
          <w:i/>
          <w:iCs/>
          <w:sz w:val="14"/>
          <w:szCs w:val="14"/>
        </w:rPr>
        <w:br/>
        <w:t xml:space="preserve">Academic incluye los Programas Contrato Campus y School, Open Value Subscription – Education Solutions, </w:t>
      </w:r>
      <w:r w:rsidR="00F07FC2">
        <w:rPr>
          <w:rFonts w:cs="Tahoma"/>
          <w:i/>
          <w:iCs/>
          <w:sz w:val="14"/>
          <w:szCs w:val="14"/>
        </w:rPr>
        <w:br/>
      </w:r>
      <w:r w:rsidRPr="0061775E">
        <w:rPr>
          <w:rFonts w:cs="Tahoma"/>
          <w:i/>
          <w:iCs/>
          <w:sz w:val="14"/>
          <w:szCs w:val="14"/>
        </w:rPr>
        <w:t>Select - Academic y Open – Academic</w:t>
      </w:r>
      <w:r w:rsidRPr="0061775E">
        <w:rPr>
          <w:rFonts w:cs="Tahoma"/>
          <w:i/>
          <w:iCs/>
          <w:sz w:val="14"/>
          <w:szCs w:val="14"/>
        </w:rPr>
        <w:br/>
        <w:t>EA = Contrato Enterprise</w:t>
      </w:r>
      <w:r w:rsidRPr="0061775E">
        <w:rPr>
          <w:rFonts w:cs="Tahoma"/>
          <w:i/>
          <w:iCs/>
          <w:sz w:val="14"/>
          <w:szCs w:val="14"/>
        </w:rPr>
        <w:br/>
        <w:t>OV-CW = Open Value - opción para toda la compañía</w:t>
      </w:r>
    </w:p>
    <w:p w:rsidR="00B73A46" w:rsidRPr="00D17DBE" w:rsidRDefault="002B663E" w:rsidP="00AF7900">
      <w:pPr>
        <w:ind w:left="770"/>
        <w:rPr>
          <w:rFonts w:cs="Tahoma"/>
          <w:lang w:val="es-ES"/>
        </w:rPr>
      </w:pPr>
      <w:r w:rsidRPr="00D17DBE">
        <w:rPr>
          <w:rFonts w:cs="Tahoma"/>
          <w:i/>
          <w:iCs/>
          <w:sz w:val="14"/>
          <w:szCs w:val="14"/>
          <w:lang w:val="es-ES"/>
        </w:rPr>
        <w:t>“</w:t>
      </w:r>
      <w:r w:rsidR="00B73A46" w:rsidRPr="00D17DBE">
        <w:rPr>
          <w:rFonts w:cs="Tahoma"/>
          <w:i/>
          <w:iCs/>
          <w:sz w:val="14"/>
          <w:szCs w:val="14"/>
          <w:lang w:val="es-ES"/>
        </w:rPr>
        <w:t>N</w:t>
      </w:r>
      <w:r w:rsidRPr="00D17DBE">
        <w:rPr>
          <w:rFonts w:cs="Tahoma"/>
          <w:i/>
          <w:iCs/>
          <w:sz w:val="14"/>
          <w:szCs w:val="14"/>
          <w:lang w:val="es-ES"/>
        </w:rPr>
        <w:t>”</w:t>
      </w:r>
      <w:r w:rsidR="00B73A46" w:rsidRPr="00D17DBE">
        <w:rPr>
          <w:rFonts w:cs="Tahoma"/>
          <w:i/>
          <w:iCs/>
          <w:sz w:val="14"/>
          <w:szCs w:val="14"/>
          <w:lang w:val="es-ES"/>
        </w:rPr>
        <w:t xml:space="preserve">, </w:t>
      </w:r>
      <w:r w:rsidRPr="00D17DBE">
        <w:rPr>
          <w:rFonts w:cs="Tahoma"/>
          <w:i/>
          <w:iCs/>
          <w:sz w:val="14"/>
          <w:szCs w:val="14"/>
          <w:lang w:val="es-ES"/>
        </w:rPr>
        <w:t>“</w:t>
      </w:r>
      <w:r w:rsidR="00B73A46" w:rsidRPr="00D17DBE">
        <w:rPr>
          <w:rFonts w:cs="Tahoma"/>
          <w:i/>
          <w:iCs/>
          <w:sz w:val="14"/>
          <w:szCs w:val="14"/>
          <w:lang w:val="es-ES"/>
        </w:rPr>
        <w:t>K</w:t>
      </w:r>
      <w:r w:rsidRPr="00D17DBE">
        <w:rPr>
          <w:rFonts w:cs="Tahoma"/>
          <w:i/>
          <w:iCs/>
          <w:sz w:val="14"/>
          <w:szCs w:val="14"/>
          <w:lang w:val="es-ES"/>
        </w:rPr>
        <w:t>”</w:t>
      </w:r>
      <w:r w:rsidR="00B73A46" w:rsidRPr="00D17DBE">
        <w:rPr>
          <w:rFonts w:cs="Tahoma"/>
          <w:i/>
          <w:iCs/>
          <w:sz w:val="14"/>
          <w:szCs w:val="14"/>
          <w:lang w:val="es-ES"/>
        </w:rPr>
        <w:t xml:space="preserve"> y </w:t>
      </w:r>
      <w:r w:rsidRPr="00D17DBE">
        <w:rPr>
          <w:rFonts w:cs="Tahoma"/>
          <w:i/>
          <w:iCs/>
          <w:sz w:val="14"/>
          <w:szCs w:val="14"/>
          <w:lang w:val="es-ES"/>
        </w:rPr>
        <w:t>“</w:t>
      </w:r>
      <w:r w:rsidR="00B73A46" w:rsidRPr="00D17DBE">
        <w:rPr>
          <w:rFonts w:cs="Tahoma"/>
          <w:i/>
          <w:iCs/>
          <w:sz w:val="14"/>
          <w:szCs w:val="14"/>
          <w:lang w:val="es-ES"/>
        </w:rPr>
        <w:t>KN</w:t>
      </w:r>
      <w:r w:rsidRPr="00D17DBE">
        <w:rPr>
          <w:rFonts w:cs="Tahoma"/>
          <w:i/>
          <w:iCs/>
          <w:sz w:val="14"/>
          <w:szCs w:val="14"/>
          <w:lang w:val="es-ES"/>
        </w:rPr>
        <w:t>”</w:t>
      </w:r>
      <w:r w:rsidR="00B73A46" w:rsidRPr="00D17DBE">
        <w:rPr>
          <w:rFonts w:cs="Tahoma"/>
          <w:i/>
          <w:iCs/>
          <w:sz w:val="14"/>
          <w:szCs w:val="14"/>
          <w:lang w:val="es-ES"/>
        </w:rPr>
        <w:t xml:space="preserve"> son ediciones especializadas disponibles para mercados determinados.</w:t>
      </w:r>
    </w:p>
    <w:p w:rsidR="00BB756B" w:rsidRPr="00D17DBE" w:rsidRDefault="00BB756B" w:rsidP="00D63204">
      <w:pPr>
        <w:ind w:left="770"/>
        <w:rPr>
          <w:rFonts w:cs="Tahoma"/>
          <w:lang w:val="es-ES"/>
        </w:rPr>
      </w:pPr>
      <w:r w:rsidRPr="00D17DBE">
        <w:rPr>
          <w:rFonts w:cs="Tahoma"/>
          <w:i/>
          <w:iCs/>
          <w:sz w:val="14"/>
          <w:szCs w:val="14"/>
          <w:lang w:val="es-ES"/>
        </w:rPr>
        <w:t>* Solo se aplica a Windows 8.1.</w:t>
      </w:r>
    </w:p>
    <w:p w:rsidR="00BB756B" w:rsidRPr="00D17DBE" w:rsidRDefault="00BB756B" w:rsidP="00BB756B">
      <w:pPr>
        <w:pStyle w:val="FootnoteBulletLevel1"/>
        <w:tabs>
          <w:tab w:val="clear" w:pos="900"/>
        </w:tabs>
        <w:spacing w:before="0" w:after="0"/>
        <w:ind w:left="720" w:firstLine="0"/>
        <w:rPr>
          <w:rFonts w:ascii="Tahoma" w:hAnsi="Tahoma" w:cs="Tahoma"/>
          <w:sz w:val="18"/>
          <w:szCs w:val="18"/>
          <w:lang w:val="es-ES"/>
        </w:rPr>
      </w:pPr>
      <w:r w:rsidRPr="00D17DBE">
        <w:rPr>
          <w:rFonts w:ascii="Tahoma" w:hAnsi="Tahoma" w:cs="Tahoma"/>
          <w:sz w:val="18"/>
          <w:szCs w:val="18"/>
          <w:lang w:val="es-ES"/>
        </w:rPr>
        <w:lastRenderedPageBreak/>
        <w:t>Cualquier sistema operativo que no se haya mencionado anteriormente no es un Sistema Operativo susceptible de actualización, como por ejemplo:</w:t>
      </w:r>
    </w:p>
    <w:p w:rsidR="00BB756B" w:rsidRPr="00D17DBE" w:rsidRDefault="00BB756B" w:rsidP="00BB756B">
      <w:pPr>
        <w:pStyle w:val="FootnoteBulletLevel1"/>
        <w:tabs>
          <w:tab w:val="clear" w:pos="900"/>
        </w:tabs>
        <w:spacing w:before="0" w:after="0"/>
        <w:ind w:left="720" w:firstLine="0"/>
        <w:rPr>
          <w:rFonts w:ascii="Tahoma" w:hAnsi="Tahoma" w:cs="Tahoma"/>
          <w:sz w:val="18"/>
          <w:szCs w:val="18"/>
          <w:lang w:val="es-ES"/>
        </w:rPr>
      </w:pPr>
    </w:p>
    <w:p w:rsidR="00BB756B" w:rsidRPr="00D17DBE"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es-ES"/>
        </w:rPr>
      </w:pPr>
      <w:r w:rsidRPr="00D17DBE">
        <w:rPr>
          <w:rFonts w:ascii="Tahoma" w:hAnsi="Tahoma" w:cs="Tahoma"/>
          <w:sz w:val="18"/>
          <w:szCs w:val="18"/>
          <w:lang w:val="es-ES"/>
        </w:rPr>
        <w:t>Los Sistemas Integrados (por ejemplo Windows Embedded 8.1 Industry Pro, Windows XP Embedded) no son susceptibles de obtener las Actualizaciones de Windows 8.1 Pro.</w:t>
      </w:r>
    </w:p>
    <w:p w:rsidR="00BB756B" w:rsidRPr="00D17DBE" w:rsidRDefault="00BB756B" w:rsidP="00BB756B">
      <w:pPr>
        <w:pStyle w:val="FootnoteBulletLevel2"/>
        <w:numPr>
          <w:ilvl w:val="0"/>
          <w:numId w:val="34"/>
        </w:numPr>
        <w:adjustRightInd/>
        <w:spacing w:before="0" w:after="60"/>
        <w:ind w:left="1440"/>
        <w:textAlignment w:val="auto"/>
        <w:rPr>
          <w:rFonts w:ascii="Tahoma" w:hAnsi="Tahoma" w:cs="Tahoma"/>
          <w:sz w:val="18"/>
          <w:szCs w:val="18"/>
          <w:lang w:val="es-ES"/>
        </w:rPr>
      </w:pPr>
      <w:r w:rsidRPr="00D17DBE">
        <w:rPr>
          <w:rFonts w:ascii="Tahoma" w:hAnsi="Tahoma" w:cs="Tahoma"/>
          <w:sz w:val="18"/>
          <w:szCs w:val="18"/>
          <w:lang w:val="es-ES"/>
        </w:rPr>
        <w:t>Linux y OS/2 no son susceptibles de obtener las Actualizaciones de Windows 8.1 Pro.</w:t>
      </w:r>
    </w:p>
    <w:p w:rsidR="00BB756B" w:rsidRPr="00D17DBE" w:rsidRDefault="00BB756B" w:rsidP="00F07FC2">
      <w:pPr>
        <w:pStyle w:val="FootnoteBulletLevel2"/>
        <w:numPr>
          <w:ilvl w:val="0"/>
          <w:numId w:val="34"/>
        </w:numPr>
        <w:adjustRightInd/>
        <w:spacing w:before="0" w:after="60"/>
        <w:ind w:left="1440"/>
        <w:textAlignment w:val="auto"/>
        <w:rPr>
          <w:rFonts w:ascii="Tahoma" w:hAnsi="Tahoma" w:cs="Tahoma"/>
          <w:sz w:val="18"/>
          <w:szCs w:val="18"/>
          <w:lang w:val="es-ES"/>
        </w:rPr>
      </w:pPr>
      <w:r w:rsidRPr="00D17DBE">
        <w:rPr>
          <w:rFonts w:ascii="Tahoma" w:hAnsi="Tahoma" w:cs="Tahoma"/>
          <w:sz w:val="18"/>
          <w:szCs w:val="18"/>
          <w:lang w:val="es-ES"/>
        </w:rPr>
        <w:t>La Licencia de Acceso Cliente de Windows Terminal Services no es susceptible de obtener las</w:t>
      </w:r>
      <w:r w:rsidR="00F07FC2" w:rsidRPr="00D17DBE">
        <w:rPr>
          <w:rFonts w:ascii="Tahoma" w:hAnsi="Tahoma" w:cs="Tahoma"/>
          <w:sz w:val="18"/>
          <w:szCs w:val="18"/>
          <w:lang w:val="es-ES"/>
        </w:rPr>
        <w:t> </w:t>
      </w:r>
      <w:r w:rsidRPr="00D17DBE">
        <w:rPr>
          <w:rFonts w:ascii="Tahoma" w:hAnsi="Tahoma" w:cs="Tahoma"/>
          <w:sz w:val="18"/>
          <w:szCs w:val="18"/>
          <w:lang w:val="es-ES"/>
        </w:rPr>
        <w:t>Actualizaciones de Windows 8.1 Pro.</w:t>
      </w:r>
    </w:p>
    <w:p w:rsidR="00BB756B" w:rsidRPr="00D17DBE" w:rsidRDefault="00BB756B" w:rsidP="00B24C9D">
      <w:pPr>
        <w:ind w:left="720"/>
        <w:rPr>
          <w:rFonts w:cs="Tahoma"/>
          <w:szCs w:val="18"/>
          <w:lang w:val="es-ES"/>
        </w:rPr>
      </w:pPr>
    </w:p>
    <w:p w:rsidR="00B73A46" w:rsidRPr="00D17DBE" w:rsidRDefault="00B73A46" w:rsidP="00B24C9D">
      <w:pPr>
        <w:ind w:left="720"/>
        <w:rPr>
          <w:rFonts w:cs="Tahoma"/>
          <w:szCs w:val="18"/>
          <w:lang w:val="es-ES"/>
        </w:rPr>
      </w:pPr>
      <w:r w:rsidRPr="00D17DBE">
        <w:rPr>
          <w:rFonts w:cs="Tahoma"/>
          <w:szCs w:val="18"/>
          <w:lang w:val="es-ES"/>
        </w:rPr>
        <w:t>Los siguientes requisitos se aplican al reemplazo de copias de Windows:</w:t>
      </w:r>
    </w:p>
    <w:p w:rsidR="00B73A46" w:rsidRPr="00D17DBE" w:rsidRDefault="00B73A46" w:rsidP="00B24C9D">
      <w:pPr>
        <w:ind w:left="720"/>
        <w:rPr>
          <w:rFonts w:cs="Tahoma"/>
          <w:szCs w:val="18"/>
          <w:lang w:val="es-ES"/>
        </w:rPr>
      </w:pPr>
    </w:p>
    <w:p w:rsidR="00912205" w:rsidRPr="00321284" w:rsidRDefault="00912205" w:rsidP="00F07FC2">
      <w:pPr>
        <w:pStyle w:val="ColorfulList-Accent11"/>
        <w:numPr>
          <w:ilvl w:val="0"/>
          <w:numId w:val="33"/>
        </w:numPr>
        <w:ind w:left="1440"/>
        <w:rPr>
          <w:rFonts w:ascii="Tahoma" w:hAnsi="Tahoma" w:cs="Tahoma"/>
          <w:sz w:val="18"/>
          <w:szCs w:val="18"/>
          <w:lang w:val="es-ES"/>
        </w:rPr>
      </w:pPr>
      <w:r w:rsidRPr="00321284">
        <w:rPr>
          <w:rFonts w:ascii="Tahoma" w:hAnsi="Tahoma" w:cs="Tahoma"/>
          <w:sz w:val="18"/>
          <w:szCs w:val="18"/>
          <w:lang w:val="es-ES"/>
        </w:rPr>
        <w:t>Si un tercero reemplazará copias de Windows en los equipos de un cliente, el cliente debe, en primer lugar, proporcionar al tercero documentación escrita que acredite que tiene las licencias del</w:t>
      </w:r>
      <w:r w:rsidR="00F07FC2" w:rsidRPr="00321284">
        <w:rPr>
          <w:rFonts w:ascii="Tahoma" w:hAnsi="Tahoma" w:cs="Tahoma"/>
          <w:sz w:val="18"/>
          <w:szCs w:val="18"/>
          <w:lang w:val="es-ES"/>
        </w:rPr>
        <w:t> </w:t>
      </w:r>
      <w:r w:rsidRPr="00321284">
        <w:rPr>
          <w:rFonts w:ascii="Tahoma" w:hAnsi="Tahoma" w:cs="Tahoma"/>
          <w:sz w:val="18"/>
          <w:szCs w:val="18"/>
          <w:lang w:val="es-ES"/>
        </w:rPr>
        <w:t>software que instalará el tercero.</w:t>
      </w:r>
      <w:r w:rsidR="0061775E" w:rsidRPr="00321284">
        <w:rPr>
          <w:rFonts w:ascii="Tahoma" w:hAnsi="Tahoma" w:cs="Tahoma"/>
          <w:sz w:val="18"/>
          <w:szCs w:val="18"/>
          <w:lang w:val="es-ES"/>
        </w:rPr>
        <w:t xml:space="preserve"> </w:t>
      </w:r>
      <w:r w:rsidRPr="00321284">
        <w:rPr>
          <w:rFonts w:ascii="Tahoma" w:hAnsi="Tahoma" w:cs="Tahoma"/>
          <w:sz w:val="18"/>
          <w:szCs w:val="18"/>
          <w:lang w:val="es-ES"/>
        </w:rPr>
        <w:t xml:space="preserve">Por ejemplo, se puede utilizar como documentación una copia del formulario de firma del contrato de Licencias por Volumen de Microsoft aplicable al software de actualización del sistema operativo Microsoft que se instalará o la </w:t>
      </w:r>
      <w:r w:rsidR="002B663E" w:rsidRPr="00321284">
        <w:rPr>
          <w:rFonts w:ascii="Tahoma" w:hAnsi="Tahoma" w:cs="Tahoma"/>
          <w:sz w:val="18"/>
          <w:szCs w:val="18"/>
          <w:lang w:val="es-ES"/>
        </w:rPr>
        <w:t>“</w:t>
      </w:r>
      <w:r w:rsidRPr="00321284">
        <w:rPr>
          <w:rFonts w:ascii="Tahoma" w:hAnsi="Tahoma" w:cs="Tahoma"/>
          <w:sz w:val="18"/>
          <w:szCs w:val="18"/>
          <w:lang w:val="es-ES"/>
        </w:rPr>
        <w:t>Verificación de Licencia del Cliente de Microsoft para Servicios de Instalación de Actualizaciones de Software de Sistema Operativo Microsoft Windows por parte de Terceros</w:t>
      </w:r>
      <w:r w:rsidR="002B663E" w:rsidRPr="00321284">
        <w:rPr>
          <w:rFonts w:ascii="Tahoma" w:hAnsi="Tahoma" w:cs="Tahoma"/>
          <w:sz w:val="18"/>
          <w:szCs w:val="18"/>
          <w:lang w:val="es-ES"/>
        </w:rPr>
        <w:t>”</w:t>
      </w:r>
      <w:r w:rsidRPr="00321284">
        <w:rPr>
          <w:rFonts w:ascii="Tahoma" w:hAnsi="Tahoma" w:cs="Tahoma"/>
          <w:sz w:val="18"/>
          <w:szCs w:val="18"/>
          <w:lang w:val="es-ES"/>
        </w:rPr>
        <w:t xml:space="preserve"> (disponible en </w:t>
      </w:r>
      <w:hyperlink r:id="rId41" w:history="1">
        <w:r w:rsidRPr="00321284">
          <w:rPr>
            <w:rStyle w:val="Hyperlink"/>
            <w:rFonts w:ascii="Tahoma" w:hAnsi="Tahoma" w:cs="Tahoma"/>
            <w:sz w:val="18"/>
            <w:szCs w:val="18"/>
            <w:lang w:val="es-ES"/>
          </w:rPr>
          <w:t>www.microsoft.com/licensing</w:t>
        </w:r>
      </w:hyperlink>
      <w:r w:rsidRPr="00321284">
        <w:rPr>
          <w:rFonts w:ascii="Tahoma" w:hAnsi="Tahoma" w:cs="Tahoma"/>
          <w:sz w:val="18"/>
          <w:szCs w:val="18"/>
          <w:lang w:val="es-ES"/>
        </w:rPr>
        <w:t>).</w:t>
      </w:r>
    </w:p>
    <w:p w:rsidR="00912205" w:rsidRPr="00D17DBE" w:rsidRDefault="00912205" w:rsidP="00912205">
      <w:pPr>
        <w:pStyle w:val="ColorfulList-Accent11"/>
        <w:ind w:left="1440"/>
        <w:rPr>
          <w:rFonts w:ascii="Tahoma" w:hAnsi="Tahoma" w:cs="Tahoma"/>
          <w:sz w:val="18"/>
          <w:szCs w:val="18"/>
          <w:lang w:val="es-ES"/>
        </w:rPr>
      </w:pPr>
    </w:p>
    <w:p w:rsidR="00912205" w:rsidRPr="00D17DBE" w:rsidRDefault="00B73A46" w:rsidP="00912205">
      <w:pPr>
        <w:pStyle w:val="ColorfulList-Accent11"/>
        <w:rPr>
          <w:rFonts w:ascii="Tahoma" w:hAnsi="Tahoma" w:cs="Tahoma"/>
          <w:sz w:val="18"/>
          <w:szCs w:val="18"/>
          <w:lang w:val="es-ES"/>
        </w:rPr>
      </w:pPr>
      <w:r w:rsidRPr="00D17DBE">
        <w:rPr>
          <w:rFonts w:ascii="Tahoma" w:hAnsi="Tahoma" w:cs="Tahoma"/>
          <w:sz w:val="18"/>
          <w:szCs w:val="18"/>
          <w:u w:val="single"/>
          <w:lang w:val="es-ES"/>
        </w:rPr>
        <w:t>Clientes Academic</w:t>
      </w:r>
    </w:p>
    <w:p w:rsidR="00B73A46" w:rsidRPr="00D17DBE" w:rsidRDefault="00B73A46" w:rsidP="00912205">
      <w:pPr>
        <w:pStyle w:val="ColorfulList-Accent11"/>
        <w:rPr>
          <w:rFonts w:ascii="Tahoma" w:hAnsi="Tahoma" w:cs="Tahoma"/>
          <w:sz w:val="18"/>
          <w:szCs w:val="18"/>
          <w:lang w:val="es-ES"/>
        </w:rPr>
      </w:pPr>
      <w:r w:rsidRPr="00D17DBE">
        <w:rPr>
          <w:rFonts w:ascii="Tahoma" w:hAnsi="Tahoma" w:cs="Tahoma"/>
          <w:sz w:val="18"/>
          <w:szCs w:val="18"/>
          <w:lang w:val="es-ES"/>
        </w:rPr>
        <w:t xml:space="preserve">Los clientes de Academic Select, Academic Open, CASA y Open Value Subscription – Education Solutions podrán adquirir una licencia de Actualización de Windows mediante Windows XP Starter Edition, Windows Vista Starter Edition o Windows 7 Starter Edition como un sistema operativo susceptible de actualización. </w:t>
      </w:r>
    </w:p>
    <w:p w:rsidR="00B73A46" w:rsidRPr="00D17DBE" w:rsidRDefault="00B73A46" w:rsidP="00B24C9D">
      <w:pPr>
        <w:pStyle w:val="ColorfulList-Accent11"/>
        <w:rPr>
          <w:rFonts w:ascii="Tahoma" w:hAnsi="Tahoma" w:cs="Tahoma"/>
          <w:sz w:val="18"/>
          <w:szCs w:val="18"/>
          <w:lang w:val="es-ES"/>
        </w:rPr>
      </w:pPr>
    </w:p>
    <w:p w:rsidR="00B73A46" w:rsidRPr="00D17DBE" w:rsidRDefault="00B73A46" w:rsidP="00B24C9D">
      <w:pPr>
        <w:pStyle w:val="ColorfulList-Accent11"/>
        <w:rPr>
          <w:rFonts w:ascii="Tahoma" w:hAnsi="Tahoma" w:cs="Tahoma"/>
          <w:sz w:val="18"/>
          <w:szCs w:val="18"/>
          <w:lang w:val="es-ES"/>
        </w:rPr>
      </w:pPr>
      <w:r w:rsidRPr="00D17DBE">
        <w:rPr>
          <w:rFonts w:ascii="Tahoma" w:hAnsi="Tahoma" w:cs="Tahoma"/>
          <w:sz w:val="18"/>
          <w:szCs w:val="18"/>
          <w:lang w:val="es-ES"/>
        </w:rPr>
        <w:t xml:space="preserve">Si los Clientes adquieren la actualización sobre esta base, se elimina cualquier derecho a transmitir esa licencia fuera del país de adquisición. </w:t>
      </w:r>
    </w:p>
    <w:p w:rsidR="00B24C9D" w:rsidRPr="00D17DBE" w:rsidRDefault="00B24C9D" w:rsidP="00B24C9D">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D17DBE" w:rsidRDefault="005D46BA" w:rsidP="00B24C9D">
      <w:pPr>
        <w:pStyle w:val="FootnoteBulletLevel1"/>
        <w:tabs>
          <w:tab w:val="clear" w:pos="900"/>
        </w:tabs>
        <w:adjustRightInd/>
        <w:spacing w:before="0" w:after="60"/>
        <w:ind w:left="720" w:firstLine="0"/>
        <w:textAlignment w:val="auto"/>
        <w:rPr>
          <w:rFonts w:ascii="Tahoma" w:hAnsi="Tahoma" w:cs="Tahoma"/>
          <w:lang w:val="es-ES"/>
        </w:rPr>
      </w:pPr>
      <w:r w:rsidRPr="00D17DBE">
        <w:rPr>
          <w:rFonts w:ascii="Tahoma" w:hAnsi="Tahoma" w:cs="Tahoma"/>
          <w:b/>
          <w:bCs/>
          <w:sz w:val="18"/>
          <w:szCs w:val="18"/>
          <w:lang w:val="es-ES"/>
        </w:rPr>
        <w:t>Windows Intune (por Dispositivo)</w:t>
      </w:r>
    </w:p>
    <w:p w:rsidR="00EB4202" w:rsidRPr="00D17DBE" w:rsidRDefault="00EB4202" w:rsidP="00EB4202">
      <w:pPr>
        <w:pStyle w:val="FootnoteBulletLevel2"/>
        <w:spacing w:before="0"/>
        <w:ind w:left="720" w:firstLine="0"/>
        <w:rPr>
          <w:rFonts w:ascii="Tahoma" w:hAnsi="Tahoma" w:cs="Tahoma"/>
          <w:lang w:val="es-ES"/>
        </w:rPr>
      </w:pPr>
      <w:r w:rsidRPr="00D17DBE">
        <w:rPr>
          <w:rFonts w:ascii="Tahoma" w:hAnsi="Tahoma" w:cs="Tahoma"/>
          <w:sz w:val="18"/>
          <w:szCs w:val="18"/>
          <w:lang w:val="es-ES"/>
        </w:rPr>
        <w:t>Consulte la Lista de productos de octubre de 2013 para obtener detalles.</w:t>
      </w:r>
    </w:p>
    <w:p w:rsidR="00EB4202" w:rsidRPr="00D17DBE" w:rsidRDefault="00EB4202" w:rsidP="00EB4202">
      <w:pPr>
        <w:pStyle w:val="FootnoteBulletLevel2"/>
        <w:spacing w:before="0"/>
        <w:ind w:left="720" w:firstLine="0"/>
        <w:rPr>
          <w:rFonts w:ascii="Tahoma" w:hAnsi="Tahoma" w:cs="Tahoma"/>
          <w:sz w:val="18"/>
          <w:szCs w:val="18"/>
          <w:lang w:val="es-ES"/>
        </w:rPr>
      </w:pPr>
    </w:p>
    <w:p w:rsidR="00EB4202" w:rsidRPr="00D17DBE" w:rsidRDefault="00EB4202" w:rsidP="00414FE4">
      <w:pPr>
        <w:pStyle w:val="FootnoteBulletLevel1"/>
        <w:tabs>
          <w:tab w:val="left" w:pos="720"/>
        </w:tabs>
        <w:adjustRightInd/>
        <w:spacing w:before="0" w:after="60"/>
        <w:ind w:left="720" w:firstLine="0"/>
        <w:rPr>
          <w:rFonts w:ascii="Tahoma" w:hAnsi="Tahoma" w:cs="Tahoma"/>
          <w:lang w:val="es-ES"/>
        </w:rPr>
      </w:pPr>
      <w:r w:rsidRPr="00D17DBE">
        <w:rPr>
          <w:rFonts w:ascii="Tahoma" w:hAnsi="Tahoma" w:cs="Tahoma"/>
          <w:b/>
          <w:bCs/>
          <w:sz w:val="18"/>
          <w:szCs w:val="18"/>
          <w:lang w:val="es-ES"/>
        </w:rPr>
        <w:t>Actualización de Windows Pro y Software Assurance para el Sistema Operativo de</w:t>
      </w:r>
      <w:r w:rsidR="00414FE4" w:rsidRPr="00D17DBE">
        <w:rPr>
          <w:rFonts w:ascii="Tahoma" w:hAnsi="Tahoma" w:cs="Tahoma"/>
          <w:b/>
          <w:bCs/>
          <w:sz w:val="18"/>
          <w:szCs w:val="18"/>
          <w:lang w:val="es-ES"/>
        </w:rPr>
        <w:t> </w:t>
      </w:r>
      <w:r w:rsidRPr="00D17DBE">
        <w:rPr>
          <w:rFonts w:ascii="Tahoma" w:hAnsi="Tahoma" w:cs="Tahoma"/>
          <w:b/>
          <w:bCs/>
          <w:sz w:val="18"/>
          <w:szCs w:val="18"/>
          <w:lang w:val="es-ES"/>
        </w:rPr>
        <w:t>Sobremesa</w:t>
      </w:r>
      <w:r w:rsidR="00F07FC2" w:rsidRPr="00D17DBE">
        <w:rPr>
          <w:rFonts w:ascii="Tahoma" w:hAnsi="Tahoma" w:cs="Tahoma"/>
          <w:b/>
          <w:bCs/>
          <w:sz w:val="18"/>
          <w:szCs w:val="18"/>
          <w:lang w:val="es-ES"/>
        </w:rPr>
        <w:t> </w:t>
      </w:r>
      <w:r w:rsidRPr="00D17DBE">
        <w:rPr>
          <w:rFonts w:ascii="Tahoma" w:hAnsi="Tahoma" w:cs="Tahoma"/>
          <w:b/>
          <w:bCs/>
          <w:sz w:val="18"/>
          <w:szCs w:val="18"/>
          <w:lang w:val="es-ES"/>
        </w:rPr>
        <w:t>Windows</w:t>
      </w:r>
    </w:p>
    <w:p w:rsidR="00EB4202" w:rsidRPr="00D17DBE" w:rsidRDefault="00EB4202" w:rsidP="00EB4202">
      <w:pPr>
        <w:pStyle w:val="FootnoteBulletLevel1"/>
        <w:spacing w:before="0" w:after="0"/>
        <w:ind w:left="720" w:firstLine="0"/>
        <w:rPr>
          <w:rFonts w:ascii="Tahoma" w:hAnsi="Tahoma" w:cs="Tahoma"/>
          <w:sz w:val="18"/>
          <w:szCs w:val="18"/>
          <w:lang w:val="es-ES"/>
        </w:rPr>
      </w:pPr>
      <w:r w:rsidRPr="00D17DBE">
        <w:rPr>
          <w:rFonts w:ascii="Tahoma" w:hAnsi="Tahoma" w:cs="Tahoma"/>
          <w:sz w:val="18"/>
          <w:szCs w:val="18"/>
          <w:u w:val="single"/>
          <w:lang w:val="es-ES"/>
        </w:rPr>
        <w:t>Licencia de Actualización del Sistema Operativo (SO)</w:t>
      </w:r>
    </w:p>
    <w:p w:rsidR="00EB4202" w:rsidRPr="00D17DBE" w:rsidRDefault="00EB4202" w:rsidP="00414FE4">
      <w:pPr>
        <w:pStyle w:val="FootnoteBulletLevel2"/>
        <w:tabs>
          <w:tab w:val="left" w:pos="720"/>
        </w:tabs>
        <w:adjustRightInd/>
        <w:spacing w:before="0"/>
        <w:ind w:left="720" w:firstLine="0"/>
        <w:rPr>
          <w:rFonts w:ascii="Tahoma" w:hAnsi="Tahoma" w:cs="Tahoma"/>
          <w:sz w:val="18"/>
          <w:szCs w:val="18"/>
          <w:lang w:val="es-ES"/>
        </w:rPr>
      </w:pPr>
      <w:r w:rsidRPr="00D17DBE">
        <w:rPr>
          <w:rFonts w:ascii="Tahoma" w:hAnsi="Tahoma" w:cs="Tahoma"/>
          <w:sz w:val="18"/>
          <w:szCs w:val="18"/>
          <w:lang w:val="es-ES"/>
        </w:rPr>
        <w:t>Las licencias de sistema operativo de sobremesa concedidas en virtud de estos programas son solo licencias</w:t>
      </w:r>
      <w:r w:rsidR="00414FE4" w:rsidRPr="00D17DBE">
        <w:rPr>
          <w:rFonts w:ascii="Tahoma" w:hAnsi="Tahoma" w:cs="Tahoma"/>
          <w:sz w:val="18"/>
          <w:szCs w:val="18"/>
          <w:lang w:val="es-ES"/>
        </w:rPr>
        <w:t> </w:t>
      </w:r>
      <w:r w:rsidRPr="00D17DBE">
        <w:rPr>
          <w:rFonts w:ascii="Tahoma" w:hAnsi="Tahoma" w:cs="Tahoma"/>
          <w:sz w:val="18"/>
          <w:szCs w:val="18"/>
          <w:lang w:val="es-ES"/>
        </w:rPr>
        <w:t>de actualización. No hay disponibles licencias de sistema operativo de sobremesa completas en virtud de estos programas. Por lo tanto, cada desktop para el que el Cliente adquiera y en el que ejecutará la Actualización de Windows 8.1 Pro debe estar licenciado e instalado para ejecutar uno de los sistemas operativos susceptibles de actualización aplicables que se identifican en la tabla anterior.</w:t>
      </w:r>
    </w:p>
    <w:p w:rsidR="00EB4202" w:rsidRPr="00D17DBE" w:rsidRDefault="00EB4202" w:rsidP="00EB4202">
      <w:pPr>
        <w:pStyle w:val="FootnoteBulletLevel1"/>
        <w:spacing w:before="0" w:after="0"/>
        <w:ind w:left="720" w:firstLine="0"/>
        <w:rPr>
          <w:rFonts w:ascii="Tahoma" w:hAnsi="Tahoma" w:cs="Tahoma"/>
          <w:sz w:val="14"/>
          <w:szCs w:val="14"/>
          <w:lang w:val="es-ES"/>
        </w:rPr>
      </w:pPr>
    </w:p>
    <w:p w:rsidR="00EB4202" w:rsidRPr="00D17DBE" w:rsidRDefault="00EB4202" w:rsidP="00EB4202">
      <w:pPr>
        <w:pStyle w:val="FootnoteBulletLevel1"/>
        <w:spacing w:before="0" w:after="0"/>
        <w:ind w:left="720" w:firstLine="0"/>
        <w:rPr>
          <w:rFonts w:ascii="Tahoma" w:hAnsi="Tahoma" w:cs="Tahoma"/>
          <w:sz w:val="18"/>
          <w:szCs w:val="18"/>
          <w:lang w:val="es-ES"/>
        </w:rPr>
      </w:pPr>
      <w:r w:rsidRPr="00D17DBE">
        <w:rPr>
          <w:rFonts w:ascii="Tahoma" w:hAnsi="Tahoma" w:cs="Tahoma"/>
          <w:sz w:val="18"/>
          <w:szCs w:val="18"/>
          <w:u w:val="single"/>
          <w:lang w:val="es-ES"/>
        </w:rPr>
        <w:t xml:space="preserve">Cobertura de Software Assurance </w:t>
      </w:r>
    </w:p>
    <w:p w:rsidR="00EB4202" w:rsidRPr="00D17DBE" w:rsidRDefault="00EB4202" w:rsidP="00EB4202">
      <w:pPr>
        <w:pStyle w:val="FootnoteBulletLevel1"/>
        <w:spacing w:before="0" w:after="0"/>
        <w:ind w:left="720" w:firstLine="0"/>
        <w:rPr>
          <w:rFonts w:ascii="Tahoma" w:hAnsi="Tahoma" w:cs="Tahoma"/>
          <w:sz w:val="18"/>
          <w:szCs w:val="18"/>
          <w:lang w:val="es-ES"/>
        </w:rPr>
      </w:pPr>
      <w:r w:rsidRPr="00D17DBE">
        <w:rPr>
          <w:rFonts w:ascii="Tahoma" w:hAnsi="Tahoma" w:cs="Tahoma"/>
          <w:sz w:val="18"/>
          <w:szCs w:val="18"/>
          <w:lang w:val="es-ES"/>
        </w:rPr>
        <w:t>Los Clientes que deseen inscribirse en Software Assurance del Sistema Operativo de Sobremesa Windows tienen las siguientes opciones.</w:t>
      </w:r>
      <w:r w:rsidR="0061775E" w:rsidRPr="00D17DBE">
        <w:rPr>
          <w:rFonts w:ascii="Tahoma" w:hAnsi="Tahoma" w:cs="Tahoma"/>
          <w:sz w:val="18"/>
          <w:szCs w:val="18"/>
          <w:lang w:val="es-ES"/>
        </w:rPr>
        <w:t xml:space="preserve"> </w:t>
      </w:r>
      <w:r w:rsidRPr="00D17DBE">
        <w:rPr>
          <w:rFonts w:ascii="Tahoma" w:hAnsi="Tahoma" w:cs="Tahoma"/>
          <w:sz w:val="18"/>
          <w:szCs w:val="18"/>
          <w:lang w:val="es-ES"/>
        </w:rPr>
        <w:t>Las opciones indicadas a continuación solo se encuentran disponibles para los programas específicos que se indican y únicamente en las condiciones establecidas.</w:t>
      </w:r>
    </w:p>
    <w:p w:rsidR="00EB4202" w:rsidRPr="00D17DBE" w:rsidRDefault="00EB4202" w:rsidP="00EB4202">
      <w:pPr>
        <w:pStyle w:val="FootnoteBulletLevel1"/>
        <w:spacing w:before="0" w:after="0"/>
        <w:ind w:left="720" w:firstLine="0"/>
        <w:rPr>
          <w:rFonts w:ascii="Tahoma" w:hAnsi="Tahoma" w:cs="Tahoma"/>
          <w:sz w:val="18"/>
          <w:szCs w:val="18"/>
          <w:lang w:val="es-ES"/>
        </w:rPr>
      </w:pPr>
      <w:r w:rsidRPr="00D17DBE">
        <w:rPr>
          <w:rFonts w:ascii="Tahoma" w:hAnsi="Tahoma" w:cs="Tahoma"/>
          <w:sz w:val="18"/>
          <w:szCs w:val="18"/>
          <w:lang w:val="es-ES"/>
        </w:rPr>
        <w:t>No todas las opciones están disponibles en todos los programas.</w:t>
      </w:r>
    </w:p>
    <w:p w:rsidR="00EB4202" w:rsidRPr="00D17DBE" w:rsidRDefault="00EB4202" w:rsidP="00EB4202">
      <w:pPr>
        <w:pStyle w:val="FootnoteBulletLevel1"/>
        <w:spacing w:before="0" w:after="0"/>
        <w:ind w:left="720" w:firstLine="0"/>
        <w:rPr>
          <w:rFonts w:ascii="Tahoma" w:hAnsi="Tahoma" w:cs="Tahoma"/>
          <w:sz w:val="18"/>
          <w:szCs w:val="18"/>
          <w:lang w:val="es-ES"/>
        </w:rPr>
      </w:pPr>
    </w:p>
    <w:p w:rsidR="00EB4202" w:rsidRPr="00D17DBE" w:rsidRDefault="00EB4202" w:rsidP="00EB4202">
      <w:pPr>
        <w:pStyle w:val="FootnoteBulletLevel1"/>
        <w:numPr>
          <w:ilvl w:val="0"/>
          <w:numId w:val="29"/>
        </w:numPr>
        <w:tabs>
          <w:tab w:val="left" w:pos="720"/>
        </w:tabs>
        <w:adjustRightInd/>
        <w:spacing w:before="0" w:after="60"/>
        <w:ind w:left="1080"/>
        <w:textAlignment w:val="auto"/>
        <w:rPr>
          <w:rFonts w:ascii="Tahoma" w:hAnsi="Tahoma" w:cs="Tahoma"/>
          <w:sz w:val="18"/>
          <w:szCs w:val="18"/>
          <w:lang w:val="es-ES"/>
        </w:rPr>
      </w:pPr>
      <w:r w:rsidRPr="00D17DBE">
        <w:rPr>
          <w:rFonts w:ascii="Tahoma" w:hAnsi="Tahoma" w:cs="Tahoma"/>
          <w:sz w:val="18"/>
          <w:szCs w:val="18"/>
          <w:lang w:val="es-ES"/>
        </w:rPr>
        <w:t xml:space="preserve">Programas Select Plus, Open Value (no para toda la compañía) y Licencia Open </w:t>
      </w:r>
    </w:p>
    <w:p w:rsidR="00EB4202" w:rsidRPr="00D17DBE" w:rsidRDefault="00EB4202" w:rsidP="00EB4202">
      <w:pPr>
        <w:pStyle w:val="Footnotedash"/>
        <w:tabs>
          <w:tab w:val="left" w:pos="720"/>
        </w:tabs>
        <w:spacing w:before="0"/>
        <w:rPr>
          <w:rFonts w:ascii="Tahoma" w:hAnsi="Tahoma" w:cs="Tahoma"/>
          <w:sz w:val="18"/>
          <w:szCs w:val="18"/>
          <w:lang w:val="es-ES"/>
        </w:rPr>
      </w:pPr>
      <w:r w:rsidRPr="00D17DBE">
        <w:rPr>
          <w:rFonts w:ascii="Tahoma" w:eastAsia="Calibri" w:hAnsi="Tahoma" w:cs="Tahoma"/>
          <w:color w:val="000000"/>
          <w:sz w:val="18"/>
          <w:szCs w:val="18"/>
          <w:u w:val="single"/>
          <w:lang w:val="es-ES"/>
        </w:rPr>
        <w:t>Para dispositivos nuevos o dispositivos con licencias nuevas</w:t>
      </w:r>
    </w:p>
    <w:p w:rsidR="00EB4202" w:rsidRPr="00D17DBE" w:rsidRDefault="00EB4202" w:rsidP="00396EFA">
      <w:pPr>
        <w:pStyle w:val="Footnotedash"/>
        <w:numPr>
          <w:ilvl w:val="2"/>
          <w:numId w:val="85"/>
        </w:numPr>
        <w:tabs>
          <w:tab w:val="left" w:pos="720"/>
        </w:tabs>
        <w:spacing w:before="0"/>
        <w:ind w:left="1800"/>
        <w:textAlignment w:val="auto"/>
        <w:rPr>
          <w:rFonts w:ascii="Tahoma" w:hAnsi="Tahoma" w:cs="Tahoma"/>
          <w:sz w:val="18"/>
          <w:szCs w:val="18"/>
          <w:lang w:val="es-ES"/>
        </w:rPr>
      </w:pPr>
      <w:r w:rsidRPr="00D17DBE">
        <w:rPr>
          <w:rFonts w:ascii="Tahoma" w:eastAsia="Calibri" w:hAnsi="Tahoma" w:cs="Tahoma"/>
          <w:color w:val="000000"/>
          <w:sz w:val="18"/>
          <w:szCs w:val="18"/>
          <w:lang w:val="es-ES"/>
        </w:rPr>
        <w:t>Adquirir cobertura de Software Assurance de Windows 8.1 Pro, Windows 8 Pro o Windows 7 Professional (32 bits o 64 bits o ediciones N, K o KN) licenciados mediante OEM, Minorista o el</w:t>
      </w:r>
      <w:r w:rsidR="00396EFA" w:rsidRPr="00D17DBE">
        <w:rPr>
          <w:rFonts w:ascii="Tahoma" w:eastAsia="Calibri" w:hAnsi="Tahoma" w:cs="Tahoma"/>
          <w:color w:val="000000"/>
          <w:sz w:val="18"/>
          <w:szCs w:val="18"/>
          <w:lang w:val="es-ES"/>
        </w:rPr>
        <w:t> </w:t>
      </w:r>
      <w:r w:rsidRPr="00D17DBE">
        <w:rPr>
          <w:rFonts w:ascii="Tahoma" w:eastAsia="Calibri" w:hAnsi="Tahoma" w:cs="Tahoma"/>
          <w:color w:val="000000"/>
          <w:sz w:val="18"/>
          <w:szCs w:val="18"/>
          <w:lang w:val="es-ES"/>
        </w:rPr>
        <w:t xml:space="preserve">Contrato Get Genuine Windows (GGWA) (también conocido en algunos países como </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Get Genuine Solution</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 xml:space="preserve">) en noventa (90) días desde la fecha de adquisición de la licencia de OEM, Minorista o GGWA. </w:t>
      </w:r>
    </w:p>
    <w:p w:rsidR="00EB4202" w:rsidRPr="00396EFA" w:rsidRDefault="00EB4202" w:rsidP="00EB4202">
      <w:pPr>
        <w:pStyle w:val="Footnotedash"/>
        <w:tabs>
          <w:tab w:val="left" w:pos="720"/>
        </w:tabs>
        <w:spacing w:before="0"/>
        <w:rPr>
          <w:rFonts w:ascii="Tahoma" w:hAnsi="Tahoma" w:cs="Tahoma"/>
          <w:sz w:val="18"/>
          <w:szCs w:val="18"/>
        </w:rPr>
      </w:pPr>
      <w:r w:rsidRPr="00396EFA">
        <w:rPr>
          <w:rFonts w:ascii="Tahoma" w:eastAsia="Calibri" w:hAnsi="Tahoma" w:cs="Tahoma"/>
          <w:color w:val="000000"/>
          <w:sz w:val="18"/>
          <w:szCs w:val="18"/>
          <w:u w:val="single"/>
        </w:rPr>
        <w:t>Para todos los demás dispositivos</w:t>
      </w:r>
    </w:p>
    <w:p w:rsidR="00EB4202" w:rsidRPr="00D17DBE" w:rsidRDefault="00EB4202" w:rsidP="00396EFA">
      <w:pPr>
        <w:pStyle w:val="Footnotedash"/>
        <w:numPr>
          <w:ilvl w:val="1"/>
          <w:numId w:val="31"/>
        </w:numPr>
        <w:tabs>
          <w:tab w:val="left" w:pos="720"/>
        </w:tabs>
        <w:spacing w:before="0"/>
        <w:ind w:left="1800"/>
        <w:textAlignment w:val="auto"/>
        <w:rPr>
          <w:rFonts w:ascii="Tahoma" w:hAnsi="Tahoma" w:cs="Tahoma"/>
          <w:sz w:val="18"/>
          <w:szCs w:val="18"/>
          <w:lang w:val="es-ES"/>
        </w:rPr>
      </w:pPr>
      <w:r w:rsidRPr="00D17DBE">
        <w:rPr>
          <w:rFonts w:ascii="Tahoma" w:eastAsia="Calibri" w:hAnsi="Tahoma" w:cs="Tahoma"/>
          <w:color w:val="000000"/>
          <w:sz w:val="18"/>
          <w:szCs w:val="18"/>
          <w:lang w:val="es-ES"/>
        </w:rPr>
        <w:t>Adquirir Actualizaciones y Software Assurance de Windows 8.1 Pro para desktops en los que el</w:t>
      </w:r>
      <w:r w:rsidR="00396EFA" w:rsidRPr="00D17DBE">
        <w:rPr>
          <w:rFonts w:ascii="Tahoma" w:eastAsia="Calibri" w:hAnsi="Tahoma" w:cs="Tahoma"/>
          <w:color w:val="000000"/>
          <w:sz w:val="18"/>
          <w:szCs w:val="18"/>
          <w:lang w:val="es-ES"/>
        </w:rPr>
        <w:t> </w:t>
      </w:r>
      <w:r w:rsidRPr="00D17DBE">
        <w:rPr>
          <w:rFonts w:ascii="Tahoma" w:eastAsia="Calibri" w:hAnsi="Tahoma" w:cs="Tahoma"/>
          <w:color w:val="000000"/>
          <w:sz w:val="18"/>
          <w:szCs w:val="18"/>
          <w:lang w:val="es-ES"/>
        </w:rPr>
        <w:t>Cliente ha licenciado e instalado uno de los sistemas operativos susceptibles de actualización que se mencionan en la tabla de Actualizaciones de Windows anterior.</w:t>
      </w:r>
    </w:p>
    <w:p w:rsidR="00EB4202" w:rsidRPr="00D17DBE" w:rsidRDefault="00EB4202" w:rsidP="00EB4202">
      <w:pPr>
        <w:pStyle w:val="FootnoteBulletLevel1"/>
        <w:numPr>
          <w:ilvl w:val="0"/>
          <w:numId w:val="29"/>
        </w:numPr>
        <w:tabs>
          <w:tab w:val="left" w:pos="720"/>
        </w:tabs>
        <w:adjustRightInd/>
        <w:spacing w:before="0" w:after="60"/>
        <w:ind w:left="1080"/>
        <w:textAlignment w:val="auto"/>
        <w:rPr>
          <w:rFonts w:ascii="Tahoma" w:hAnsi="Tahoma" w:cs="Tahoma"/>
          <w:sz w:val="18"/>
          <w:szCs w:val="18"/>
          <w:lang w:val="es-ES"/>
        </w:rPr>
      </w:pPr>
      <w:r w:rsidRPr="00D17DBE">
        <w:rPr>
          <w:rFonts w:ascii="Tahoma" w:hAnsi="Tahoma" w:cs="Tahoma"/>
          <w:sz w:val="18"/>
          <w:szCs w:val="18"/>
          <w:lang w:val="es-ES"/>
        </w:rPr>
        <w:lastRenderedPageBreak/>
        <w:t>Inscripciones Enterprise y Contratos Open Value para toda la Compañía (perpetuos y suscripción):</w:t>
      </w:r>
    </w:p>
    <w:p w:rsidR="00EB4202" w:rsidRPr="00D17DBE" w:rsidRDefault="00EB4202" w:rsidP="00EB4202">
      <w:pPr>
        <w:pStyle w:val="Footnotedash"/>
        <w:tabs>
          <w:tab w:val="left" w:pos="720"/>
        </w:tabs>
        <w:spacing w:before="0"/>
        <w:rPr>
          <w:rFonts w:ascii="Tahoma" w:hAnsi="Tahoma" w:cs="Tahoma"/>
          <w:sz w:val="18"/>
          <w:szCs w:val="18"/>
          <w:lang w:val="es-ES"/>
        </w:rPr>
      </w:pPr>
      <w:r w:rsidRPr="00D17DBE">
        <w:rPr>
          <w:rFonts w:ascii="Tahoma" w:eastAsia="Calibri" w:hAnsi="Tahoma" w:cs="Tahoma"/>
          <w:color w:val="000000"/>
          <w:sz w:val="18"/>
          <w:szCs w:val="18"/>
          <w:u w:val="single"/>
          <w:lang w:val="es-ES"/>
        </w:rPr>
        <w:t>Inscripciones Enterprise o Contratos Open Value iniciales</w:t>
      </w:r>
    </w:p>
    <w:p w:rsidR="00EB4202" w:rsidRPr="00D17DBE"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es-ES"/>
        </w:rPr>
      </w:pPr>
      <w:r w:rsidRPr="00D17DBE">
        <w:rPr>
          <w:rFonts w:ascii="Tahoma" w:eastAsia="Calibri" w:hAnsi="Tahoma" w:cs="Tahoma"/>
          <w:color w:val="000000"/>
          <w:sz w:val="18"/>
          <w:szCs w:val="18"/>
          <w:lang w:val="es-ES"/>
        </w:rPr>
        <w:t xml:space="preserve">Adquirir una actualización de Windows 8.1 Pro y Software Assurance para todos los Dispositivos Cualificados. El Cliente debe haber obtenido licencia e instalado uno de los sistemas operativos susceptibles de actualización que se mencionan en la tabla de Actualizaciones de Windows anterior, bajo la columna </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EA/OV-CW nuevos</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 xml:space="preserve"> en todos los Dispositivos Cualificados.</w:t>
      </w:r>
    </w:p>
    <w:p w:rsidR="00EB4202" w:rsidRPr="00D17DBE" w:rsidRDefault="00EB4202" w:rsidP="00EB4202">
      <w:pPr>
        <w:pStyle w:val="Footnotedash"/>
        <w:tabs>
          <w:tab w:val="left" w:pos="720"/>
        </w:tabs>
        <w:spacing w:before="0"/>
        <w:rPr>
          <w:rFonts w:ascii="Tahoma" w:hAnsi="Tahoma" w:cs="Tahoma"/>
          <w:sz w:val="18"/>
          <w:szCs w:val="18"/>
          <w:lang w:val="es-ES"/>
        </w:rPr>
      </w:pPr>
      <w:r w:rsidRPr="00D17DBE">
        <w:rPr>
          <w:rFonts w:ascii="Tahoma" w:eastAsia="Calibri" w:hAnsi="Tahoma" w:cs="Tahoma"/>
          <w:color w:val="000000"/>
          <w:sz w:val="18"/>
          <w:szCs w:val="18"/>
          <w:u w:val="single"/>
          <w:lang w:val="es-ES"/>
        </w:rPr>
        <w:t>Inscripciones Enterprise o Contratos Open Value existentes (</w:t>
      </w:r>
      <w:r w:rsidR="002B663E" w:rsidRPr="00D17DBE">
        <w:rPr>
          <w:rFonts w:ascii="Tahoma" w:eastAsia="Calibri" w:hAnsi="Tahoma" w:cs="Tahoma"/>
          <w:color w:val="000000"/>
          <w:sz w:val="18"/>
          <w:szCs w:val="18"/>
          <w:u w:val="single"/>
          <w:lang w:val="es-ES"/>
        </w:rPr>
        <w:t>“</w:t>
      </w:r>
      <w:r w:rsidRPr="00D17DBE">
        <w:rPr>
          <w:rFonts w:ascii="Tahoma" w:eastAsia="Calibri" w:hAnsi="Tahoma" w:cs="Tahoma"/>
          <w:color w:val="000000"/>
          <w:sz w:val="18"/>
          <w:szCs w:val="18"/>
          <w:u w:val="single"/>
          <w:lang w:val="es-ES"/>
        </w:rPr>
        <w:t>true up</w:t>
      </w:r>
      <w:r w:rsidR="002B663E" w:rsidRPr="00D17DBE">
        <w:rPr>
          <w:rFonts w:ascii="Tahoma" w:eastAsia="Calibri" w:hAnsi="Tahoma" w:cs="Tahoma"/>
          <w:color w:val="000000"/>
          <w:sz w:val="18"/>
          <w:szCs w:val="18"/>
          <w:u w:val="single"/>
          <w:lang w:val="es-ES"/>
        </w:rPr>
        <w:t>”</w:t>
      </w:r>
      <w:r w:rsidRPr="00D17DBE">
        <w:rPr>
          <w:rFonts w:ascii="Tahoma" w:eastAsia="Calibri" w:hAnsi="Tahoma" w:cs="Tahoma"/>
          <w:color w:val="000000"/>
          <w:sz w:val="18"/>
          <w:szCs w:val="18"/>
          <w:u w:val="single"/>
          <w:lang w:val="es-ES"/>
        </w:rPr>
        <w:t xml:space="preserve"> y sustituciones)</w:t>
      </w:r>
    </w:p>
    <w:p w:rsidR="00EB4202" w:rsidRPr="00D17DBE"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es-ES"/>
        </w:rPr>
      </w:pPr>
      <w:r w:rsidRPr="00D17DBE">
        <w:rPr>
          <w:rFonts w:ascii="Tahoma" w:eastAsia="Calibri" w:hAnsi="Tahoma" w:cs="Tahoma"/>
          <w:color w:val="000000"/>
          <w:sz w:val="18"/>
          <w:szCs w:val="18"/>
          <w:lang w:val="es-ES"/>
        </w:rPr>
        <w:t xml:space="preserve">Adquirir la Actualización de Windows 8.1 Pro y Software Assurance para todos los Dispositivos Cualificados adicionales. El cliente la debe tener licenciada e instalada en todos los Dispositivos Cualificados adicionales que se hayan adquirido de cualquier fuente distinta a una fusión o adquisición de uno de los sistemas operativos susceptibles de actualización que se mencionan en la tabla de Actualizaciones de Windows anterior, bajo la columna </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EA/OV-CW existentes</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w:t>
      </w:r>
    </w:p>
    <w:p w:rsidR="00EB4202" w:rsidRPr="00D17DBE" w:rsidRDefault="00EB4202" w:rsidP="00EB4202">
      <w:pPr>
        <w:pStyle w:val="Footnotedash"/>
        <w:numPr>
          <w:ilvl w:val="1"/>
          <w:numId w:val="31"/>
        </w:numPr>
        <w:tabs>
          <w:tab w:val="left" w:pos="720"/>
        </w:tabs>
        <w:spacing w:before="0"/>
        <w:ind w:left="1800"/>
        <w:textAlignment w:val="auto"/>
        <w:rPr>
          <w:rFonts w:ascii="Tahoma" w:hAnsi="Tahoma" w:cs="Tahoma"/>
          <w:sz w:val="18"/>
          <w:szCs w:val="18"/>
          <w:lang w:val="es-ES"/>
        </w:rPr>
      </w:pPr>
      <w:r w:rsidRPr="00D17DBE">
        <w:rPr>
          <w:rFonts w:ascii="Tahoma" w:eastAsia="Calibri" w:hAnsi="Tahoma" w:cs="Tahoma"/>
          <w:color w:val="000000"/>
          <w:sz w:val="18"/>
          <w:szCs w:val="18"/>
          <w:lang w:val="es-ES"/>
        </w:rPr>
        <w:t xml:space="preserve">Para una fusión o adquisición, el cliente debe haber licenciado e instalado en todos los Dispositivos Cualificados que se hayan adquirido de una fusión o adquisición, uno de los sistemas operativos susceptibles de actualización que se mencionan en la tabla de Actualizaciones de Windows anterior, bajo la columna </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EA/OV-CW nuevos</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w:t>
      </w:r>
    </w:p>
    <w:p w:rsidR="00EB4202" w:rsidRPr="00396EFA" w:rsidRDefault="00EB4202" w:rsidP="00EB4202">
      <w:pPr>
        <w:pStyle w:val="Footnotedash"/>
        <w:tabs>
          <w:tab w:val="left" w:pos="720"/>
        </w:tabs>
        <w:spacing w:before="0"/>
        <w:rPr>
          <w:rFonts w:ascii="Tahoma" w:hAnsi="Tahoma" w:cs="Tahoma"/>
          <w:sz w:val="18"/>
          <w:szCs w:val="18"/>
        </w:rPr>
      </w:pPr>
      <w:r w:rsidRPr="00396EFA">
        <w:rPr>
          <w:rFonts w:ascii="Tahoma" w:eastAsia="Calibri" w:hAnsi="Tahoma" w:cs="Tahoma"/>
          <w:color w:val="000000"/>
          <w:sz w:val="18"/>
          <w:szCs w:val="18"/>
          <w:u w:val="single"/>
        </w:rPr>
        <w:t>Renovación de la Inscripción Enterprise</w:t>
      </w:r>
    </w:p>
    <w:p w:rsidR="00EB4202" w:rsidRPr="00D17DBE" w:rsidRDefault="00EB4202" w:rsidP="00414FE4">
      <w:pPr>
        <w:pStyle w:val="Footnotedash"/>
        <w:numPr>
          <w:ilvl w:val="1"/>
          <w:numId w:val="31"/>
        </w:numPr>
        <w:tabs>
          <w:tab w:val="left" w:pos="720"/>
        </w:tabs>
        <w:spacing w:before="0"/>
        <w:ind w:left="1800"/>
        <w:textAlignment w:val="auto"/>
        <w:rPr>
          <w:rFonts w:ascii="Tahoma" w:hAnsi="Tahoma" w:cs="Tahoma"/>
          <w:sz w:val="18"/>
          <w:szCs w:val="18"/>
          <w:lang w:val="es-ES"/>
        </w:rPr>
      </w:pPr>
      <w:r w:rsidRPr="00D17DBE">
        <w:rPr>
          <w:rFonts w:ascii="Tahoma" w:eastAsia="Calibri" w:hAnsi="Tahoma" w:cs="Tahoma"/>
          <w:color w:val="000000"/>
          <w:sz w:val="18"/>
          <w:szCs w:val="18"/>
          <w:lang w:val="es-ES"/>
        </w:rPr>
        <w:t>Tras la expiración de una Inscripción Enterprise existente con cobertura para el Sistema Operativo de Sobremesa Windows, renueve esa cobertura en virtud de una nueva Inscripción</w:t>
      </w:r>
      <w:r w:rsidR="00414FE4" w:rsidRPr="00D17DBE">
        <w:rPr>
          <w:rFonts w:ascii="Tahoma" w:eastAsia="Calibri" w:hAnsi="Tahoma" w:cs="Tahoma"/>
          <w:color w:val="000000"/>
          <w:sz w:val="18"/>
          <w:szCs w:val="18"/>
          <w:lang w:val="es-ES"/>
        </w:rPr>
        <w:t> </w:t>
      </w:r>
      <w:r w:rsidRPr="00D17DBE">
        <w:rPr>
          <w:rFonts w:ascii="Tahoma" w:eastAsia="Calibri" w:hAnsi="Tahoma" w:cs="Tahoma"/>
          <w:color w:val="000000"/>
          <w:sz w:val="18"/>
          <w:szCs w:val="18"/>
          <w:lang w:val="es-ES"/>
        </w:rPr>
        <w:t>Enterprise para dicho Sistema Operativo de Sobremesa Windows.</w:t>
      </w:r>
    </w:p>
    <w:p w:rsidR="00EB4202" w:rsidRPr="00D17DBE" w:rsidRDefault="00EB4202" w:rsidP="00396EFA">
      <w:pPr>
        <w:pStyle w:val="FootnoteBulletLevel2"/>
        <w:tabs>
          <w:tab w:val="left" w:pos="720"/>
        </w:tabs>
        <w:adjustRightInd/>
        <w:spacing w:before="0"/>
        <w:ind w:left="0" w:firstLine="0"/>
        <w:rPr>
          <w:rFonts w:ascii="Tahoma" w:hAnsi="Tahoma" w:cs="Tahoma"/>
          <w:sz w:val="18"/>
          <w:szCs w:val="18"/>
          <w:lang w:val="es-ES"/>
        </w:rPr>
      </w:pPr>
    </w:p>
    <w:p w:rsidR="00EB4202" w:rsidRPr="00396EFA" w:rsidRDefault="00EB4202" w:rsidP="00EB4202">
      <w:pPr>
        <w:pStyle w:val="FootnoteBulletLevel2"/>
        <w:numPr>
          <w:ilvl w:val="0"/>
          <w:numId w:val="25"/>
        </w:numPr>
        <w:tabs>
          <w:tab w:val="left" w:pos="720"/>
        </w:tabs>
        <w:adjustRightInd/>
        <w:spacing w:before="0" w:after="60"/>
        <w:ind w:left="1440"/>
        <w:textAlignment w:val="auto"/>
        <w:rPr>
          <w:rFonts w:ascii="Tahoma" w:hAnsi="Tahoma" w:cs="Tahoma"/>
          <w:sz w:val="18"/>
          <w:szCs w:val="18"/>
        </w:rPr>
      </w:pPr>
      <w:r w:rsidRPr="00396EFA">
        <w:rPr>
          <w:rFonts w:ascii="Tahoma" w:hAnsi="Tahoma" w:cs="Tahoma"/>
          <w:sz w:val="18"/>
          <w:szCs w:val="18"/>
        </w:rPr>
        <w:t xml:space="preserve">Los Clientes del Contrato Campus y School y de Open Value Subscription – Education Solutions: </w:t>
      </w:r>
    </w:p>
    <w:p w:rsidR="00EB4202" w:rsidRPr="00D17DBE" w:rsidRDefault="00EB4202" w:rsidP="00396EFA">
      <w:pPr>
        <w:pStyle w:val="Footnotedash"/>
        <w:numPr>
          <w:ilvl w:val="1"/>
          <w:numId w:val="31"/>
        </w:numPr>
        <w:tabs>
          <w:tab w:val="left" w:pos="720"/>
        </w:tabs>
        <w:spacing w:before="0"/>
        <w:ind w:left="1800"/>
        <w:textAlignment w:val="auto"/>
        <w:rPr>
          <w:rFonts w:ascii="Tahoma" w:hAnsi="Tahoma" w:cs="Tahoma"/>
          <w:sz w:val="18"/>
          <w:szCs w:val="18"/>
          <w:lang w:val="es-ES"/>
        </w:rPr>
      </w:pPr>
      <w:r w:rsidRPr="00D17DBE">
        <w:rPr>
          <w:rFonts w:ascii="Tahoma" w:eastAsia="Calibri" w:hAnsi="Tahoma" w:cs="Tahoma"/>
          <w:color w:val="000000"/>
          <w:sz w:val="18"/>
          <w:szCs w:val="18"/>
          <w:lang w:val="es-ES"/>
        </w:rPr>
        <w:t>Solo se puede obtener licencia del sistema operativo Windows como actualización. En consecuencia, los Clientes que deseen ejecutar el sistema operativo Windows deben, en primer lugar, obtener licencia e instalar un sistema operativo susceptible de actualización para</w:t>
      </w:r>
      <w:r w:rsidR="00396EFA" w:rsidRPr="00D17DBE">
        <w:rPr>
          <w:rFonts w:ascii="Tahoma" w:eastAsia="Calibri" w:hAnsi="Tahoma" w:cs="Tahoma"/>
          <w:color w:val="000000"/>
          <w:sz w:val="18"/>
          <w:szCs w:val="18"/>
          <w:lang w:val="es-ES"/>
        </w:rPr>
        <w:t> </w:t>
      </w:r>
      <w:r w:rsidRPr="00D17DBE">
        <w:rPr>
          <w:rFonts w:ascii="Tahoma" w:eastAsia="Calibri" w:hAnsi="Tahoma" w:cs="Tahoma"/>
          <w:color w:val="000000"/>
          <w:sz w:val="18"/>
          <w:szCs w:val="18"/>
          <w:lang w:val="es-ES"/>
        </w:rPr>
        <w:t xml:space="preserve">su desktop. Un sistema operativo susceptible de actualización es uno de los sistemas operativos susceptibles de actualización que se mencionan en la tabla de Actualizaciones de Windows anterior, bajo la columna </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Academic</w:t>
      </w:r>
      <w:r w:rsidR="002B663E" w:rsidRPr="00D17DBE">
        <w:rPr>
          <w:rFonts w:ascii="Tahoma" w:eastAsia="Calibri" w:hAnsi="Tahoma" w:cs="Tahoma"/>
          <w:color w:val="000000"/>
          <w:sz w:val="18"/>
          <w:szCs w:val="18"/>
          <w:lang w:val="es-ES"/>
        </w:rPr>
        <w:t>”</w:t>
      </w:r>
      <w:r w:rsidRPr="00D17DBE">
        <w:rPr>
          <w:rFonts w:ascii="Tahoma" w:eastAsia="Calibri" w:hAnsi="Tahoma" w:cs="Tahoma"/>
          <w:color w:val="000000"/>
          <w:sz w:val="18"/>
          <w:szCs w:val="18"/>
          <w:lang w:val="es-ES"/>
        </w:rPr>
        <w:t xml:space="preserve">. </w:t>
      </w:r>
    </w:p>
    <w:p w:rsidR="00EB4202" w:rsidRPr="00D17DBE" w:rsidRDefault="00EB4202" w:rsidP="00414FE4">
      <w:pPr>
        <w:pStyle w:val="FootnoteBulletLevel2"/>
        <w:spacing w:before="0"/>
        <w:ind w:left="720" w:firstLine="0"/>
        <w:rPr>
          <w:rFonts w:ascii="Tahoma" w:hAnsi="Tahoma" w:cs="Tahoma"/>
          <w:sz w:val="18"/>
          <w:szCs w:val="18"/>
          <w:lang w:val="es-ES"/>
        </w:rPr>
      </w:pPr>
      <w:r w:rsidRPr="00D17DBE">
        <w:rPr>
          <w:rFonts w:ascii="Tahoma" w:eastAsia="Calibri" w:hAnsi="Tahoma" w:cs="Tahoma"/>
          <w:color w:val="000000"/>
          <w:sz w:val="18"/>
          <w:szCs w:val="18"/>
          <w:lang w:val="es-ES"/>
        </w:rPr>
        <w:t>A pesar de que se especifique lo contrario en los Derechos de Uso de los Productos (PUR), las instituciones que elijan la Opción Estudiante tienen permitido un máximo de una instancia de Windows To Go por dispositivo licenciado para estudiantes.</w:t>
      </w:r>
      <w:r w:rsidR="0061775E" w:rsidRPr="00D17DBE">
        <w:rPr>
          <w:rFonts w:ascii="Tahoma" w:eastAsia="Calibri" w:hAnsi="Tahoma" w:cs="Tahoma"/>
          <w:color w:val="000000"/>
          <w:sz w:val="18"/>
          <w:szCs w:val="18"/>
          <w:lang w:val="es-ES"/>
        </w:rPr>
        <w:t xml:space="preserve"> </w:t>
      </w:r>
      <w:r w:rsidRPr="00D17DBE">
        <w:rPr>
          <w:rFonts w:ascii="Tahoma" w:eastAsia="Calibri" w:hAnsi="Tahoma" w:cs="Tahoma"/>
          <w:color w:val="000000"/>
          <w:sz w:val="18"/>
          <w:szCs w:val="18"/>
          <w:lang w:val="es-ES"/>
        </w:rPr>
        <w:t>Las instituciones deben asegurarse de que los estudiantes que ya no</w:t>
      </w:r>
      <w:r w:rsidR="00396EFA" w:rsidRPr="00D17DBE">
        <w:rPr>
          <w:rFonts w:ascii="Tahoma" w:eastAsia="Calibri" w:hAnsi="Tahoma" w:cs="Tahoma"/>
          <w:color w:val="000000"/>
          <w:sz w:val="18"/>
          <w:szCs w:val="18"/>
          <w:lang w:val="es-ES"/>
        </w:rPr>
        <w:t> </w:t>
      </w:r>
      <w:r w:rsidRPr="00D17DBE">
        <w:rPr>
          <w:rFonts w:ascii="Tahoma" w:eastAsia="Calibri" w:hAnsi="Tahoma" w:cs="Tahoma"/>
          <w:color w:val="000000"/>
          <w:sz w:val="18"/>
          <w:szCs w:val="18"/>
          <w:lang w:val="es-ES"/>
        </w:rPr>
        <w:t xml:space="preserve">estén inscritos en la institución suspendan su uso de Windows To Go y devuelvan a la institución los dispositivos USB con una instancia de Windows To Go. </w:t>
      </w:r>
      <w:r w:rsidRPr="00D17DBE">
        <w:rPr>
          <w:rFonts w:ascii="Tahoma" w:hAnsi="Tahoma" w:cs="Tahoma"/>
          <w:sz w:val="18"/>
          <w:szCs w:val="18"/>
          <w:lang w:val="es-ES"/>
        </w:rPr>
        <w:t>Las instituciones que elijan la Opción Estudiante no</w:t>
      </w:r>
      <w:r w:rsidR="00414FE4" w:rsidRPr="00D17DBE">
        <w:rPr>
          <w:rFonts w:ascii="Tahoma" w:hAnsi="Tahoma" w:cs="Tahoma"/>
          <w:sz w:val="18"/>
          <w:szCs w:val="18"/>
          <w:lang w:val="es-ES"/>
        </w:rPr>
        <w:t> </w:t>
      </w:r>
      <w:r w:rsidRPr="00D17DBE">
        <w:rPr>
          <w:rFonts w:ascii="Tahoma" w:hAnsi="Tahoma" w:cs="Tahoma"/>
          <w:sz w:val="18"/>
          <w:szCs w:val="18"/>
          <w:lang w:val="es-ES"/>
        </w:rPr>
        <w:t>pueden instalar Windows Enterprise en ningún dispositivo de propiedad de los estudiantes.</w:t>
      </w:r>
    </w:p>
    <w:p w:rsidR="00973A93" w:rsidRPr="00D17DBE" w:rsidRDefault="00973A93" w:rsidP="00AF3B19">
      <w:pPr>
        <w:rPr>
          <w:rFonts w:cs="Tahoma"/>
          <w:sz w:val="14"/>
          <w:szCs w:val="14"/>
          <w:lang w:val="es-ES"/>
        </w:rPr>
      </w:pPr>
    </w:p>
    <w:p w:rsidR="003979BC" w:rsidRPr="00D17DBE" w:rsidRDefault="003979BC" w:rsidP="00AF3B19">
      <w:pPr>
        <w:rPr>
          <w:rFonts w:cs="Tahoma"/>
          <w:sz w:val="14"/>
          <w:szCs w:val="14"/>
          <w:lang w:val="es-ES"/>
        </w:rPr>
      </w:pPr>
    </w:p>
    <w:p w:rsidR="00B73A46" w:rsidRPr="0061775E" w:rsidRDefault="00B73A46" w:rsidP="00F64DEA">
      <w:pPr>
        <w:pStyle w:val="FootnoteBulletLevel1"/>
        <w:tabs>
          <w:tab w:val="clear" w:pos="900"/>
        </w:tabs>
        <w:adjustRightInd/>
        <w:spacing w:before="0" w:after="60"/>
        <w:ind w:left="720" w:firstLine="0"/>
        <w:textAlignment w:val="auto"/>
        <w:rPr>
          <w:rFonts w:ascii="Tahoma" w:hAnsi="Tahoma" w:cs="Tahoma"/>
        </w:rPr>
      </w:pPr>
      <w:r w:rsidRPr="0061775E">
        <w:rPr>
          <w:rFonts w:ascii="Tahoma" w:hAnsi="Tahoma" w:cs="Tahoma"/>
          <w:b/>
          <w:bCs/>
          <w:sz w:val="18"/>
          <w:szCs w:val="18"/>
        </w:rPr>
        <w:t>Microsoft Windows XP Professional N (sin Windows Media Player)</w:t>
      </w:r>
    </w:p>
    <w:p w:rsidR="00B73A46" w:rsidRPr="00D17DBE" w:rsidRDefault="00B73A46" w:rsidP="00F64DEA">
      <w:pPr>
        <w:pStyle w:val="FootnoteBulletLevel2"/>
        <w:tabs>
          <w:tab w:val="clear" w:pos="1260"/>
          <w:tab w:val="num" w:pos="900"/>
        </w:tabs>
        <w:spacing w:before="0"/>
        <w:ind w:left="720" w:firstLine="0"/>
        <w:rPr>
          <w:rFonts w:ascii="Tahoma" w:hAnsi="Tahoma" w:cs="Tahoma"/>
          <w:sz w:val="18"/>
          <w:szCs w:val="18"/>
          <w:lang w:val="es-ES"/>
        </w:rPr>
      </w:pPr>
      <w:r w:rsidRPr="00D17DBE">
        <w:rPr>
          <w:rFonts w:ascii="Tahoma" w:hAnsi="Tahoma" w:cs="Tahoma"/>
          <w:sz w:val="18"/>
          <w:szCs w:val="18"/>
          <w:u w:val="single"/>
          <w:lang w:val="es-ES"/>
        </w:rPr>
        <w:t>Elegibilidad</w:t>
      </w:r>
      <w:r w:rsidRPr="00D17DBE">
        <w:rPr>
          <w:rFonts w:ascii="Tahoma" w:hAnsi="Tahoma" w:cs="Tahoma"/>
          <w:sz w:val="18"/>
          <w:szCs w:val="18"/>
          <w:lang w:val="es-ES"/>
        </w:rPr>
        <w:br/>
        <w:t>Los clientes de Licencias por Volumen que cumplan con todos los siguientes criterios son elegibles para adquirir soporte físico para Microsoft Windows XP Professional N.</w:t>
      </w:r>
    </w:p>
    <w:p w:rsidR="00F64DEA" w:rsidRPr="00D17DBE" w:rsidRDefault="00F64DEA" w:rsidP="00F64DEA">
      <w:pPr>
        <w:pStyle w:val="FootnoteBulletLevel2"/>
        <w:tabs>
          <w:tab w:val="clear" w:pos="1260"/>
          <w:tab w:val="num" w:pos="900"/>
        </w:tabs>
        <w:spacing w:before="0"/>
        <w:ind w:left="720" w:firstLine="0"/>
        <w:rPr>
          <w:rFonts w:ascii="Tahoma" w:hAnsi="Tahoma" w:cs="Tahoma"/>
          <w:sz w:val="18"/>
          <w:szCs w:val="18"/>
          <w:lang w:val="es-ES"/>
        </w:rPr>
      </w:pPr>
    </w:p>
    <w:p w:rsidR="00B73A46" w:rsidRPr="00D17DBE" w:rsidRDefault="00B73A46" w:rsidP="00F64DEA">
      <w:pPr>
        <w:pStyle w:val="Footnotedash"/>
        <w:tabs>
          <w:tab w:val="clear" w:pos="1620"/>
          <w:tab w:val="num" w:pos="2160"/>
        </w:tabs>
        <w:spacing w:before="0" w:after="0"/>
        <w:ind w:left="720" w:firstLine="7"/>
        <w:rPr>
          <w:rFonts w:ascii="Tahoma" w:hAnsi="Tahoma" w:cs="Tahoma"/>
          <w:sz w:val="18"/>
          <w:szCs w:val="18"/>
          <w:lang w:val="es-ES"/>
        </w:rPr>
      </w:pPr>
      <w:r w:rsidRPr="00D17DBE">
        <w:rPr>
          <w:rFonts w:ascii="Tahoma" w:hAnsi="Tahoma" w:cs="Tahoma"/>
          <w:sz w:val="18"/>
          <w:szCs w:val="18"/>
          <w:lang w:val="es-ES"/>
        </w:rPr>
        <w:t xml:space="preserve">También deberán tener al menos uno de los siguientes contratos o inscripciones activos con Microsoft Ireland Operations Ltd: </w:t>
      </w:r>
    </w:p>
    <w:p w:rsidR="00F64DEA" w:rsidRPr="00D17DBE" w:rsidRDefault="00F64DEA" w:rsidP="00F64DEA">
      <w:pPr>
        <w:pStyle w:val="Footnotedash"/>
        <w:tabs>
          <w:tab w:val="clear" w:pos="1620"/>
          <w:tab w:val="num" w:pos="2160"/>
        </w:tabs>
        <w:spacing w:before="0" w:after="0"/>
        <w:ind w:left="720" w:firstLine="7"/>
        <w:rPr>
          <w:rFonts w:ascii="Tahoma" w:hAnsi="Tahoma" w:cs="Tahoma"/>
          <w:sz w:val="18"/>
          <w:szCs w:val="18"/>
          <w:lang w:val="es-ES"/>
        </w:rPr>
      </w:pPr>
    </w:p>
    <w:p w:rsidR="00B73A46" w:rsidRPr="00396EFA" w:rsidRDefault="00B73A46" w:rsidP="00346F4B">
      <w:pPr>
        <w:pStyle w:val="Footnotedash"/>
        <w:numPr>
          <w:ilvl w:val="0"/>
          <w:numId w:val="32"/>
        </w:numPr>
        <w:adjustRightInd/>
        <w:spacing w:before="0"/>
        <w:ind w:left="1440"/>
        <w:textAlignment w:val="auto"/>
        <w:rPr>
          <w:rFonts w:ascii="Tahoma" w:hAnsi="Tahoma" w:cs="Tahoma"/>
          <w:sz w:val="18"/>
          <w:szCs w:val="18"/>
        </w:rPr>
      </w:pPr>
      <w:r w:rsidRPr="00396EFA">
        <w:rPr>
          <w:rFonts w:ascii="Tahoma" w:hAnsi="Tahoma" w:cs="Tahoma"/>
          <w:sz w:val="18"/>
          <w:szCs w:val="18"/>
        </w:rPr>
        <w:t>Inscripción Select, Enterprise o Enterprise Subscription</w:t>
      </w:r>
    </w:p>
    <w:p w:rsidR="00B73A46" w:rsidRPr="00396EFA" w:rsidRDefault="00B73A46" w:rsidP="00346F4B">
      <w:pPr>
        <w:pStyle w:val="Footnotedash"/>
        <w:numPr>
          <w:ilvl w:val="0"/>
          <w:numId w:val="32"/>
        </w:numPr>
        <w:adjustRightInd/>
        <w:spacing w:before="0"/>
        <w:ind w:left="1440"/>
        <w:textAlignment w:val="auto"/>
        <w:rPr>
          <w:rFonts w:ascii="Tahoma" w:hAnsi="Tahoma" w:cs="Tahoma"/>
          <w:sz w:val="18"/>
          <w:szCs w:val="18"/>
        </w:rPr>
      </w:pPr>
      <w:r w:rsidRPr="00396EFA">
        <w:rPr>
          <w:rFonts w:ascii="Tahoma" w:hAnsi="Tahoma" w:cs="Tahoma"/>
          <w:sz w:val="18"/>
          <w:szCs w:val="18"/>
        </w:rPr>
        <w:t xml:space="preserve">Licencia Open*, Open Value, Contrato Campus y School, Open Value Subscription-Education Solutions </w:t>
      </w:r>
    </w:p>
    <w:p w:rsidR="00B73A46" w:rsidRPr="00D17DBE" w:rsidRDefault="00B73A46" w:rsidP="00F64DEA">
      <w:pPr>
        <w:pStyle w:val="Footnotedash"/>
        <w:spacing w:before="0"/>
        <w:ind w:left="1440" w:firstLine="0"/>
        <w:rPr>
          <w:rFonts w:ascii="Tahoma" w:hAnsi="Tahoma" w:cs="Tahoma"/>
          <w:sz w:val="18"/>
          <w:szCs w:val="18"/>
          <w:lang w:val="es-ES"/>
        </w:rPr>
      </w:pPr>
      <w:r w:rsidRPr="00D17DBE">
        <w:rPr>
          <w:rFonts w:ascii="Tahoma" w:hAnsi="Tahoma" w:cs="Tahoma"/>
          <w:sz w:val="18"/>
          <w:szCs w:val="18"/>
          <w:lang w:val="es-ES"/>
        </w:rPr>
        <w:t xml:space="preserve">(*A efectos de la Licencia Open, un </w:t>
      </w:r>
      <w:r w:rsidR="002B663E" w:rsidRPr="00D17DBE">
        <w:rPr>
          <w:rFonts w:ascii="Tahoma" w:hAnsi="Tahoma" w:cs="Tahoma"/>
          <w:sz w:val="18"/>
          <w:szCs w:val="18"/>
          <w:lang w:val="es-ES"/>
        </w:rPr>
        <w:t>“</w:t>
      </w:r>
      <w:r w:rsidRPr="00D17DBE">
        <w:rPr>
          <w:rFonts w:ascii="Tahoma" w:hAnsi="Tahoma" w:cs="Tahoma"/>
          <w:sz w:val="18"/>
          <w:szCs w:val="18"/>
          <w:lang w:val="es-ES"/>
        </w:rPr>
        <w:t>contrato activo</w:t>
      </w:r>
      <w:r w:rsidR="002B663E" w:rsidRPr="00D17DBE">
        <w:rPr>
          <w:rFonts w:ascii="Tahoma" w:hAnsi="Tahoma" w:cs="Tahoma"/>
          <w:sz w:val="18"/>
          <w:szCs w:val="18"/>
          <w:lang w:val="es-ES"/>
        </w:rPr>
        <w:t>”</w:t>
      </w:r>
      <w:r w:rsidRPr="00D17DBE">
        <w:rPr>
          <w:rFonts w:ascii="Tahoma" w:hAnsi="Tahoma" w:cs="Tahoma"/>
          <w:sz w:val="18"/>
          <w:szCs w:val="18"/>
          <w:lang w:val="es-ES"/>
        </w:rPr>
        <w:t xml:space="preserve"> es uno asociado a un Número de Autorización de Licencia Open activo.)</w:t>
      </w:r>
    </w:p>
    <w:p w:rsidR="00F64DEA" w:rsidRPr="00D17DBE" w:rsidRDefault="00F64DEA" w:rsidP="00F64DEA">
      <w:pPr>
        <w:pStyle w:val="Footnotedash"/>
        <w:spacing w:before="0" w:after="0"/>
        <w:ind w:left="1440" w:firstLine="0"/>
        <w:rPr>
          <w:rFonts w:ascii="Tahoma" w:hAnsi="Tahoma" w:cs="Tahoma"/>
          <w:sz w:val="18"/>
          <w:szCs w:val="18"/>
          <w:lang w:val="es-ES"/>
        </w:rPr>
      </w:pPr>
    </w:p>
    <w:p w:rsidR="00B73A46" w:rsidRPr="00D17DBE" w:rsidRDefault="00B73A46" w:rsidP="00414FE4">
      <w:pPr>
        <w:pStyle w:val="Footnotedash"/>
        <w:tabs>
          <w:tab w:val="left" w:pos="1620"/>
        </w:tabs>
        <w:spacing w:before="0" w:after="0"/>
        <w:ind w:left="720" w:firstLine="7"/>
        <w:rPr>
          <w:rFonts w:ascii="Tahoma" w:hAnsi="Tahoma" w:cs="Tahoma"/>
          <w:sz w:val="18"/>
          <w:szCs w:val="18"/>
          <w:lang w:val="es-ES"/>
        </w:rPr>
      </w:pPr>
      <w:r w:rsidRPr="00D17DBE">
        <w:rPr>
          <w:rFonts w:ascii="Tahoma" w:hAnsi="Tahoma" w:cs="Tahoma"/>
          <w:sz w:val="18"/>
          <w:szCs w:val="18"/>
          <w:lang w:val="es-ES"/>
        </w:rPr>
        <w:t>Deben tener cobertura de Software Assurance vigente para licencias de Actualización de Sistema Operativo</w:t>
      </w:r>
      <w:r w:rsidR="00414FE4" w:rsidRPr="00D17DBE">
        <w:rPr>
          <w:rFonts w:ascii="Tahoma" w:hAnsi="Tahoma" w:cs="Tahoma"/>
          <w:sz w:val="18"/>
          <w:szCs w:val="18"/>
          <w:lang w:val="es-ES"/>
        </w:rPr>
        <w:t> </w:t>
      </w:r>
      <w:r w:rsidRPr="00D17DBE">
        <w:rPr>
          <w:rFonts w:ascii="Tahoma" w:hAnsi="Tahoma" w:cs="Tahoma"/>
          <w:sz w:val="18"/>
          <w:szCs w:val="18"/>
          <w:lang w:val="es-ES"/>
        </w:rPr>
        <w:t xml:space="preserve">de Sobremesa Windows o Windows XP Professional adquiridas el 2 de febrero de 2005 </w:t>
      </w:r>
      <w:r w:rsidR="00414FE4" w:rsidRPr="00D17DBE">
        <w:rPr>
          <w:rFonts w:ascii="Tahoma" w:hAnsi="Tahoma" w:cs="Tahoma"/>
          <w:sz w:val="18"/>
          <w:szCs w:val="18"/>
          <w:lang w:val="es-ES"/>
        </w:rPr>
        <w:br/>
      </w:r>
      <w:r w:rsidRPr="00D17DBE">
        <w:rPr>
          <w:rFonts w:ascii="Tahoma" w:hAnsi="Tahoma" w:cs="Tahoma"/>
          <w:sz w:val="18"/>
          <w:szCs w:val="18"/>
          <w:lang w:val="es-ES"/>
        </w:rPr>
        <w:t>o en una fecha posterior.</w:t>
      </w:r>
    </w:p>
    <w:p w:rsidR="00F64DEA" w:rsidRPr="00D17DBE" w:rsidRDefault="00F64DEA" w:rsidP="00F64DEA">
      <w:pPr>
        <w:pStyle w:val="Footnotedash"/>
        <w:tabs>
          <w:tab w:val="left" w:pos="1620"/>
        </w:tabs>
        <w:spacing w:before="0" w:after="0"/>
        <w:ind w:left="720" w:firstLine="7"/>
        <w:rPr>
          <w:rFonts w:ascii="Tahoma" w:hAnsi="Tahoma" w:cs="Tahoma"/>
          <w:sz w:val="18"/>
          <w:szCs w:val="18"/>
          <w:lang w:val="es-ES"/>
        </w:rPr>
      </w:pPr>
    </w:p>
    <w:p w:rsidR="00766C40" w:rsidRPr="00D17DBE" w:rsidRDefault="00B73A46" w:rsidP="00F64DEA">
      <w:pPr>
        <w:pStyle w:val="Footnotedash"/>
        <w:tabs>
          <w:tab w:val="left" w:pos="1620"/>
        </w:tabs>
        <w:spacing w:before="0" w:after="0"/>
        <w:ind w:left="720" w:firstLine="7"/>
        <w:rPr>
          <w:rFonts w:ascii="Tahoma" w:hAnsi="Tahoma" w:cs="Tahoma"/>
          <w:sz w:val="18"/>
          <w:szCs w:val="18"/>
          <w:lang w:val="es-ES"/>
        </w:rPr>
      </w:pPr>
      <w:r w:rsidRPr="00D17DBE">
        <w:rPr>
          <w:rFonts w:ascii="Tahoma" w:hAnsi="Tahoma" w:cs="Tahoma"/>
          <w:sz w:val="18"/>
          <w:szCs w:val="18"/>
          <w:lang w:val="es-ES"/>
        </w:rPr>
        <w:lastRenderedPageBreak/>
        <w:t xml:space="preserve">Deben estar ubicados en a) uno de los países establecidos de la Unión Europea (UE), b) la Asociación Europea de Libre Comercio (AELC), c) Bulgaria, Croacia, Rumania o Suiza. </w:t>
      </w:r>
    </w:p>
    <w:p w:rsidR="00F64DEA" w:rsidRPr="00D17DBE" w:rsidRDefault="00F64DEA" w:rsidP="00F64DEA">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D17DBE" w:rsidRDefault="00B73A46" w:rsidP="00F64DEA">
      <w:pPr>
        <w:pStyle w:val="FootnoteBulletLevel1"/>
        <w:tabs>
          <w:tab w:val="clear" w:pos="900"/>
        </w:tabs>
        <w:adjustRightInd/>
        <w:spacing w:before="0" w:after="60"/>
        <w:ind w:left="720" w:firstLine="0"/>
        <w:textAlignment w:val="auto"/>
        <w:rPr>
          <w:rFonts w:ascii="Tahoma" w:hAnsi="Tahoma" w:cs="Tahoma"/>
          <w:lang w:val="es-ES"/>
        </w:rPr>
      </w:pPr>
      <w:r w:rsidRPr="00D17DBE">
        <w:rPr>
          <w:rFonts w:ascii="Tahoma" w:hAnsi="Tahoma" w:cs="Tahoma"/>
          <w:b/>
          <w:bCs/>
          <w:sz w:val="18"/>
          <w:szCs w:val="18"/>
          <w:lang w:val="es-ES"/>
        </w:rPr>
        <w:t>Windows XP Professional</w:t>
      </w:r>
    </w:p>
    <w:p w:rsidR="00B73A46" w:rsidRPr="00D17DBE" w:rsidRDefault="00B73A46" w:rsidP="00F64DEA">
      <w:pPr>
        <w:pStyle w:val="FootnoteBulletLevel2"/>
        <w:spacing w:before="0"/>
        <w:ind w:left="720" w:firstLine="0"/>
        <w:rPr>
          <w:rFonts w:ascii="Tahoma" w:hAnsi="Tahoma" w:cs="Tahoma"/>
          <w:sz w:val="18"/>
          <w:szCs w:val="18"/>
          <w:lang w:val="es-ES"/>
        </w:rPr>
      </w:pPr>
      <w:r w:rsidRPr="00D17DBE">
        <w:rPr>
          <w:rFonts w:ascii="Tahoma" w:hAnsi="Tahoma" w:cs="Tahoma"/>
          <w:sz w:val="18"/>
          <w:szCs w:val="18"/>
          <w:lang w:val="es-ES"/>
        </w:rPr>
        <w:t>Restricciones de uso para Windows XP Professional en Corea:</w:t>
      </w:r>
    </w:p>
    <w:p w:rsidR="00B73A46" w:rsidRPr="00D17DBE" w:rsidRDefault="00B73A46" w:rsidP="00F64DEA">
      <w:pPr>
        <w:pStyle w:val="FootnoteBulletLevel2"/>
        <w:spacing w:before="0"/>
        <w:ind w:left="720" w:firstLine="0"/>
        <w:rPr>
          <w:rFonts w:ascii="Tahoma" w:hAnsi="Tahoma" w:cs="Tahoma"/>
          <w:sz w:val="18"/>
          <w:szCs w:val="18"/>
          <w:lang w:val="es-ES"/>
        </w:rPr>
      </w:pPr>
      <w:r w:rsidRPr="00D17DBE">
        <w:rPr>
          <w:rFonts w:ascii="Tahoma" w:hAnsi="Tahoma" w:cs="Tahoma"/>
          <w:sz w:val="18"/>
          <w:szCs w:val="18"/>
          <w:lang w:val="es-ES"/>
        </w:rPr>
        <w:t>Estas restricciones también se aplican a cualquier uso de Windows XP Professional de conformidad con los derechos de cambio a una versión anterior.</w:t>
      </w:r>
    </w:p>
    <w:p w:rsidR="00F64DEA" w:rsidRPr="00D17DBE" w:rsidRDefault="00F64DEA" w:rsidP="00F64DEA">
      <w:pPr>
        <w:pStyle w:val="FootnoteBulletLevel2"/>
        <w:spacing w:before="0"/>
        <w:ind w:left="720" w:firstLine="0"/>
        <w:rPr>
          <w:rFonts w:ascii="Tahoma" w:hAnsi="Tahoma" w:cs="Tahoma"/>
          <w:sz w:val="18"/>
          <w:szCs w:val="18"/>
          <w:lang w:val="es-ES"/>
        </w:rPr>
      </w:pPr>
    </w:p>
    <w:p w:rsidR="00B73A46" w:rsidRPr="00D17DBE" w:rsidRDefault="00B73A46" w:rsidP="00396EFA">
      <w:pPr>
        <w:pStyle w:val="Footnotedash"/>
        <w:numPr>
          <w:ilvl w:val="0"/>
          <w:numId w:val="32"/>
        </w:numPr>
        <w:adjustRightInd/>
        <w:spacing w:before="0"/>
        <w:ind w:left="1440"/>
        <w:textAlignment w:val="auto"/>
        <w:rPr>
          <w:rFonts w:ascii="Tahoma" w:hAnsi="Tahoma" w:cs="Tahoma"/>
          <w:sz w:val="18"/>
          <w:szCs w:val="18"/>
          <w:lang w:val="es-ES"/>
        </w:rPr>
      </w:pPr>
      <w:r w:rsidRPr="00D17DBE">
        <w:rPr>
          <w:rFonts w:ascii="Tahoma" w:hAnsi="Tahoma" w:cs="Tahoma"/>
          <w:sz w:val="18"/>
          <w:szCs w:val="18"/>
          <w:lang w:val="es-ES"/>
        </w:rPr>
        <w:t>Korean Fair Trade Commission (KFTC) exige determinadas restricciones en relación con la fecha en</w:t>
      </w:r>
      <w:r w:rsidR="00396EFA" w:rsidRPr="00D17DBE">
        <w:rPr>
          <w:rFonts w:ascii="Tahoma" w:hAnsi="Tahoma" w:cs="Tahoma"/>
          <w:sz w:val="18"/>
          <w:szCs w:val="18"/>
          <w:lang w:val="es-ES"/>
        </w:rPr>
        <w:t> </w:t>
      </w:r>
      <w:r w:rsidRPr="00D17DBE">
        <w:rPr>
          <w:rFonts w:ascii="Tahoma" w:hAnsi="Tahoma" w:cs="Tahoma"/>
          <w:sz w:val="18"/>
          <w:szCs w:val="18"/>
          <w:lang w:val="es-ES"/>
        </w:rPr>
        <w:t xml:space="preserve">que los clientes de Licencias por Volumen y sus filiales podrán implementar la versión en coreano de Windows XP Professional para su uso en Corea. </w:t>
      </w:r>
    </w:p>
    <w:p w:rsidR="00B73A46" w:rsidRPr="00D17DBE" w:rsidRDefault="00B73A46" w:rsidP="00396EFA">
      <w:pPr>
        <w:pStyle w:val="Footnotedash"/>
        <w:numPr>
          <w:ilvl w:val="0"/>
          <w:numId w:val="32"/>
        </w:numPr>
        <w:adjustRightInd/>
        <w:spacing w:before="0"/>
        <w:ind w:left="1440"/>
        <w:textAlignment w:val="auto"/>
        <w:rPr>
          <w:rFonts w:ascii="Tahoma" w:hAnsi="Tahoma" w:cs="Tahoma"/>
          <w:sz w:val="18"/>
          <w:szCs w:val="18"/>
          <w:lang w:val="es-ES"/>
        </w:rPr>
      </w:pPr>
      <w:r w:rsidRPr="00D17DBE">
        <w:rPr>
          <w:rFonts w:ascii="Tahoma" w:hAnsi="Tahoma" w:cs="Tahoma"/>
          <w:sz w:val="18"/>
          <w:szCs w:val="18"/>
          <w:lang w:val="es-ES"/>
        </w:rPr>
        <w:t>Estas restricciones no se aplican a las licencias que los Clientes hayan adquirido para la versión en</w:t>
      </w:r>
      <w:r w:rsidR="00396EFA" w:rsidRPr="00D17DBE">
        <w:rPr>
          <w:rFonts w:ascii="Tahoma" w:hAnsi="Tahoma" w:cs="Tahoma"/>
          <w:sz w:val="18"/>
          <w:szCs w:val="18"/>
          <w:lang w:val="es-ES"/>
        </w:rPr>
        <w:t> </w:t>
      </w:r>
      <w:r w:rsidRPr="00D17DBE">
        <w:rPr>
          <w:rFonts w:ascii="Tahoma" w:hAnsi="Tahoma" w:cs="Tahoma"/>
          <w:sz w:val="18"/>
          <w:szCs w:val="18"/>
          <w:lang w:val="es-ES"/>
        </w:rPr>
        <w:t xml:space="preserve">coreano de Windows XP Professional antes del 24 de agosto de 2006. </w:t>
      </w:r>
    </w:p>
    <w:p w:rsidR="00B73A46" w:rsidRPr="00D17DBE" w:rsidRDefault="00B73A46" w:rsidP="00346F4B">
      <w:pPr>
        <w:pStyle w:val="Footnotedash"/>
        <w:numPr>
          <w:ilvl w:val="0"/>
          <w:numId w:val="32"/>
        </w:numPr>
        <w:adjustRightInd/>
        <w:spacing w:before="0"/>
        <w:ind w:left="1440"/>
        <w:textAlignment w:val="auto"/>
        <w:rPr>
          <w:rFonts w:ascii="Tahoma" w:hAnsi="Tahoma" w:cs="Tahoma"/>
          <w:sz w:val="18"/>
          <w:szCs w:val="18"/>
          <w:lang w:val="es-ES"/>
        </w:rPr>
      </w:pPr>
      <w:r w:rsidRPr="00D17DBE">
        <w:rPr>
          <w:rFonts w:ascii="Tahoma" w:hAnsi="Tahoma" w:cs="Tahoma"/>
          <w:sz w:val="18"/>
          <w:szCs w:val="18"/>
          <w:lang w:val="es-ES"/>
        </w:rPr>
        <w:t>Estas restricciones tampoco se aplican a los Clientes multinacionales con su sede central ubicada fuera de Corea y que utilicen una copia individual del software.</w:t>
      </w:r>
    </w:p>
    <w:p w:rsidR="00B73A46" w:rsidRPr="00D17DBE" w:rsidRDefault="00B73A46" w:rsidP="00346F4B">
      <w:pPr>
        <w:pStyle w:val="Footnotedash"/>
        <w:numPr>
          <w:ilvl w:val="0"/>
          <w:numId w:val="32"/>
        </w:numPr>
        <w:adjustRightInd/>
        <w:spacing w:before="0"/>
        <w:ind w:left="1440"/>
        <w:textAlignment w:val="auto"/>
        <w:rPr>
          <w:rFonts w:ascii="Tahoma" w:hAnsi="Tahoma" w:cs="Tahoma"/>
          <w:sz w:val="18"/>
          <w:szCs w:val="18"/>
          <w:lang w:val="es-ES"/>
        </w:rPr>
      </w:pPr>
      <w:r w:rsidRPr="00D17DBE">
        <w:rPr>
          <w:rFonts w:ascii="Tahoma" w:hAnsi="Tahoma" w:cs="Tahoma"/>
          <w:sz w:val="18"/>
          <w:szCs w:val="18"/>
          <w:lang w:val="es-ES"/>
        </w:rPr>
        <w:t>Estas restricciones no se aplican a los Clientes en virtud de contratos en vigor el 23 de agosto de 2006 o en una fecha anterior, que utilicen, en circunstancias especiales, una copia individual del software de forma continua.</w:t>
      </w:r>
    </w:p>
    <w:p w:rsidR="00B73A46" w:rsidRPr="00D17DBE" w:rsidRDefault="00B73A46" w:rsidP="00346F4B">
      <w:pPr>
        <w:pStyle w:val="Footnotedash"/>
        <w:numPr>
          <w:ilvl w:val="0"/>
          <w:numId w:val="32"/>
        </w:numPr>
        <w:adjustRightInd/>
        <w:spacing w:before="0"/>
        <w:ind w:left="1440"/>
        <w:textAlignment w:val="auto"/>
        <w:rPr>
          <w:rFonts w:ascii="Tahoma" w:hAnsi="Tahoma" w:cs="Tahoma"/>
          <w:sz w:val="18"/>
          <w:szCs w:val="18"/>
          <w:lang w:val="es-ES"/>
        </w:rPr>
      </w:pPr>
      <w:r w:rsidRPr="00D17DBE">
        <w:rPr>
          <w:rFonts w:ascii="Tahoma" w:hAnsi="Tahoma" w:cs="Tahoma"/>
          <w:sz w:val="18"/>
          <w:szCs w:val="18"/>
          <w:lang w:val="es-ES"/>
        </w:rPr>
        <w:t xml:space="preserve">La KFTC no ha impuesto ninguna restricción de uso de versiones que no estén en coreano. </w:t>
      </w:r>
    </w:p>
    <w:p w:rsidR="00B73A46" w:rsidRPr="00D17DBE" w:rsidRDefault="00B73A46" w:rsidP="00396EFA">
      <w:pPr>
        <w:pStyle w:val="Footnotedash"/>
        <w:numPr>
          <w:ilvl w:val="0"/>
          <w:numId w:val="32"/>
        </w:numPr>
        <w:adjustRightInd/>
        <w:spacing w:before="0"/>
        <w:ind w:left="1440"/>
        <w:textAlignment w:val="auto"/>
        <w:rPr>
          <w:rFonts w:ascii="Tahoma" w:hAnsi="Tahoma" w:cs="Tahoma"/>
          <w:sz w:val="18"/>
          <w:szCs w:val="18"/>
          <w:lang w:val="es-ES"/>
        </w:rPr>
      </w:pPr>
      <w:r w:rsidRPr="00D17DBE">
        <w:rPr>
          <w:rFonts w:ascii="Tahoma" w:hAnsi="Tahoma" w:cs="Tahoma"/>
          <w:sz w:val="18"/>
          <w:szCs w:val="18"/>
          <w:lang w:val="es-ES"/>
        </w:rPr>
        <w:t>La KFTC no ha impuesto ninguna restricción para las ediciones Tablet PC o de 64 bits en cualquier</w:t>
      </w:r>
      <w:r w:rsidR="00396EFA" w:rsidRPr="00D17DBE">
        <w:rPr>
          <w:rFonts w:ascii="Tahoma" w:hAnsi="Tahoma" w:cs="Tahoma"/>
          <w:sz w:val="18"/>
          <w:szCs w:val="18"/>
          <w:lang w:val="es-ES"/>
        </w:rPr>
        <w:t> </w:t>
      </w:r>
      <w:r w:rsidRPr="00D17DBE">
        <w:rPr>
          <w:rFonts w:ascii="Tahoma" w:hAnsi="Tahoma" w:cs="Tahoma"/>
          <w:sz w:val="18"/>
          <w:szCs w:val="18"/>
          <w:lang w:val="es-ES"/>
        </w:rPr>
        <w:t>idioma.</w:t>
      </w:r>
    </w:p>
    <w:p w:rsidR="00F64DEA" w:rsidRPr="00D17DBE" w:rsidRDefault="00F64DEA" w:rsidP="00AF3B19">
      <w:pPr>
        <w:pStyle w:val="Footnotedash"/>
        <w:tabs>
          <w:tab w:val="clear" w:pos="1620"/>
        </w:tabs>
        <w:adjustRightInd/>
        <w:spacing w:before="0" w:after="0"/>
        <w:ind w:left="1440" w:firstLine="0"/>
        <w:textAlignment w:val="auto"/>
        <w:rPr>
          <w:rFonts w:ascii="Tahoma" w:hAnsi="Tahoma" w:cs="Tahoma"/>
          <w:sz w:val="18"/>
          <w:szCs w:val="18"/>
          <w:lang w:val="es-ES"/>
        </w:rPr>
      </w:pPr>
    </w:p>
    <w:p w:rsidR="00B73A46" w:rsidRPr="00D17DBE" w:rsidRDefault="00B73A46" w:rsidP="00F64DEA">
      <w:pPr>
        <w:pStyle w:val="FootnoteBulletLevel2"/>
        <w:spacing w:before="0"/>
        <w:ind w:left="720" w:hanging="7"/>
        <w:rPr>
          <w:rFonts w:ascii="Tahoma" w:hAnsi="Tahoma" w:cs="Tahoma"/>
          <w:sz w:val="18"/>
          <w:szCs w:val="18"/>
          <w:lang w:val="es-ES"/>
        </w:rPr>
      </w:pPr>
      <w:r w:rsidRPr="00D17DBE">
        <w:rPr>
          <w:rFonts w:ascii="Tahoma" w:hAnsi="Tahoma" w:cs="Tahoma"/>
          <w:sz w:val="18"/>
          <w:szCs w:val="18"/>
          <w:u w:val="single"/>
          <w:lang w:val="es-ES"/>
        </w:rPr>
        <w:t>Restricciones</w:t>
      </w:r>
      <w:r w:rsidRPr="00D17DBE">
        <w:rPr>
          <w:rFonts w:ascii="Tahoma" w:hAnsi="Tahoma" w:cs="Tahoma"/>
          <w:sz w:val="18"/>
          <w:szCs w:val="18"/>
          <w:lang w:val="es-ES"/>
        </w:rPr>
        <w:t>:</w:t>
      </w:r>
    </w:p>
    <w:p w:rsidR="00B73A46" w:rsidRPr="00D17DBE" w:rsidRDefault="00B73A46" w:rsidP="00414FE4">
      <w:pPr>
        <w:pStyle w:val="FootnoteBulletLevel2"/>
        <w:spacing w:before="0"/>
        <w:ind w:left="720" w:hanging="7"/>
        <w:rPr>
          <w:rFonts w:ascii="Tahoma" w:hAnsi="Tahoma" w:cs="Tahoma"/>
          <w:sz w:val="18"/>
          <w:szCs w:val="18"/>
          <w:lang w:val="es-ES"/>
        </w:rPr>
      </w:pPr>
      <w:r w:rsidRPr="00D17DBE">
        <w:rPr>
          <w:rFonts w:ascii="Tahoma" w:hAnsi="Tahoma" w:cs="Tahoma"/>
          <w:sz w:val="18"/>
          <w:szCs w:val="18"/>
          <w:lang w:val="es-ES"/>
        </w:rPr>
        <w:t>A partir del 24 de agosto de 2006, los clientes de Licencias por Volumen de Corea que no cumplan con los</w:t>
      </w:r>
      <w:r w:rsidR="00414FE4" w:rsidRPr="00D17DBE">
        <w:rPr>
          <w:rFonts w:ascii="Tahoma" w:hAnsi="Tahoma" w:cs="Tahoma"/>
          <w:sz w:val="18"/>
          <w:szCs w:val="18"/>
          <w:lang w:val="es-ES"/>
        </w:rPr>
        <w:t> </w:t>
      </w:r>
      <w:r w:rsidRPr="00D17DBE">
        <w:rPr>
          <w:rFonts w:ascii="Tahoma" w:hAnsi="Tahoma" w:cs="Tahoma"/>
          <w:sz w:val="18"/>
          <w:szCs w:val="18"/>
          <w:lang w:val="es-ES"/>
        </w:rPr>
        <w:t>criterios de excepción y deseen utilizar las versiones en coreano deben implementar Windows XP Professional K o Windows XP Professional KN.</w:t>
      </w:r>
    </w:p>
    <w:p w:rsidR="00676723" w:rsidRPr="00D17DBE" w:rsidRDefault="00676723">
      <w:pPr>
        <w:rPr>
          <w:rFonts w:cs="Tahoma"/>
          <w:lang w:val="es-ES"/>
        </w:rPr>
      </w:pPr>
    </w:p>
    <w:p w:rsidR="00B73A46" w:rsidRPr="00396EFA"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396EFA">
        <w:rPr>
          <w:rFonts w:ascii="Tahoma" w:hAnsi="Tahoma" w:cs="Tahoma"/>
          <w:b/>
          <w:bCs/>
          <w:sz w:val="18"/>
          <w:szCs w:val="18"/>
        </w:rPr>
        <w:t>Windows XP Professional K y KN</w:t>
      </w:r>
    </w:p>
    <w:p w:rsidR="00B73A46" w:rsidRPr="00D17DBE" w:rsidRDefault="00B73A46" w:rsidP="00F64DEA">
      <w:pPr>
        <w:pStyle w:val="FootnoteBulletLevel2"/>
        <w:spacing w:before="0"/>
        <w:ind w:left="720" w:hanging="7"/>
        <w:rPr>
          <w:rFonts w:ascii="Tahoma" w:hAnsi="Tahoma" w:cs="Tahoma"/>
          <w:sz w:val="18"/>
          <w:szCs w:val="18"/>
          <w:lang w:val="es-ES"/>
        </w:rPr>
      </w:pPr>
      <w:r w:rsidRPr="00D17DBE">
        <w:rPr>
          <w:rFonts w:ascii="Tahoma" w:hAnsi="Tahoma" w:cs="Tahoma"/>
          <w:sz w:val="18"/>
          <w:szCs w:val="18"/>
          <w:lang w:val="es-ES"/>
        </w:rPr>
        <w:t xml:space="preserve">Los clientes de Licencias por Volumen y sus filiales podrán implementar Windows XP Professional K o KN para su uso exclusivo en Corea. </w:t>
      </w:r>
    </w:p>
    <w:p w:rsidR="00F64DEA" w:rsidRPr="00D17DBE" w:rsidRDefault="00F64DEA" w:rsidP="00F64DEA">
      <w:pPr>
        <w:pStyle w:val="FootnoteBulletLevel2"/>
        <w:spacing w:before="0"/>
        <w:ind w:left="720" w:hanging="7"/>
        <w:rPr>
          <w:rFonts w:ascii="Tahoma" w:hAnsi="Tahoma" w:cs="Tahoma"/>
          <w:sz w:val="18"/>
          <w:szCs w:val="18"/>
          <w:lang w:val="es-ES"/>
        </w:rPr>
      </w:pPr>
    </w:p>
    <w:p w:rsidR="00B73A46" w:rsidRPr="00D17DB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es-ES"/>
        </w:rPr>
      </w:pPr>
      <w:r w:rsidRPr="00D17DBE">
        <w:rPr>
          <w:rFonts w:ascii="Tahoma" w:hAnsi="Tahoma" w:cs="Tahoma"/>
          <w:b/>
          <w:bCs/>
          <w:sz w:val="18"/>
          <w:szCs w:val="18"/>
          <w:lang w:val="es-ES"/>
        </w:rPr>
        <w:t>Windows Vista Business KN</w:t>
      </w:r>
    </w:p>
    <w:p w:rsidR="00B73A46" w:rsidRPr="00D17DBE" w:rsidRDefault="00B73A46" w:rsidP="00396EFA">
      <w:pPr>
        <w:pStyle w:val="FootnoteBulletLevel2"/>
        <w:spacing w:before="0"/>
        <w:ind w:left="720" w:hanging="7"/>
        <w:rPr>
          <w:rFonts w:ascii="Tahoma" w:hAnsi="Tahoma" w:cs="Tahoma"/>
          <w:sz w:val="18"/>
          <w:szCs w:val="18"/>
          <w:lang w:val="es-ES"/>
        </w:rPr>
      </w:pPr>
      <w:r w:rsidRPr="00D17DBE">
        <w:rPr>
          <w:rFonts w:ascii="Tahoma" w:hAnsi="Tahoma" w:cs="Tahoma"/>
          <w:sz w:val="18"/>
          <w:szCs w:val="18"/>
          <w:u w:val="single"/>
          <w:lang w:val="es-ES"/>
        </w:rPr>
        <w:t>Elegibilidad</w:t>
      </w:r>
      <w:r w:rsidRPr="00D17DBE">
        <w:rPr>
          <w:rFonts w:ascii="Tahoma" w:hAnsi="Tahoma" w:cs="Tahoma"/>
          <w:sz w:val="18"/>
          <w:szCs w:val="18"/>
          <w:lang w:val="es-ES"/>
        </w:rPr>
        <w:t>:</w:t>
      </w:r>
      <w:r w:rsidRPr="00D17DBE">
        <w:rPr>
          <w:rFonts w:ascii="Tahoma" w:hAnsi="Tahoma" w:cs="Tahoma"/>
          <w:sz w:val="18"/>
          <w:szCs w:val="18"/>
          <w:u w:val="single"/>
          <w:lang w:val="es-ES"/>
        </w:rPr>
        <w:br/>
      </w:r>
      <w:r w:rsidRPr="00D17DBE">
        <w:rPr>
          <w:rFonts w:ascii="Tahoma" w:hAnsi="Tahoma" w:cs="Tahoma"/>
          <w:sz w:val="18"/>
          <w:szCs w:val="18"/>
          <w:lang w:val="es-ES"/>
        </w:rPr>
        <w:t>Los clientes de Licencias por Volumen que se encuentren en Corea y tengan un contrato o inscripción de</w:t>
      </w:r>
      <w:r w:rsidR="00396EFA" w:rsidRPr="00D17DBE">
        <w:rPr>
          <w:rFonts w:ascii="Tahoma" w:hAnsi="Tahoma" w:cs="Tahoma"/>
          <w:sz w:val="18"/>
          <w:szCs w:val="18"/>
          <w:lang w:val="es-ES"/>
        </w:rPr>
        <w:t> </w:t>
      </w:r>
      <w:r w:rsidRPr="00D17DBE">
        <w:rPr>
          <w:rFonts w:ascii="Tahoma" w:hAnsi="Tahoma" w:cs="Tahoma"/>
          <w:sz w:val="18"/>
          <w:szCs w:val="18"/>
          <w:lang w:val="es-ES"/>
        </w:rPr>
        <w:t>Licencias por Volumen activo con Microsoft Operations Pte Ltd son elegibles para adquirir soporte físico para Windows Vista Business KN para implementación y uso en Corea. No se permite ningún otro uso.</w:t>
      </w:r>
    </w:p>
    <w:p w:rsidR="00F64DEA" w:rsidRPr="00D17DBE" w:rsidRDefault="00F64DEA" w:rsidP="00F64DEA">
      <w:pPr>
        <w:pStyle w:val="FootnoteBulletLevel2"/>
        <w:spacing w:before="0"/>
        <w:ind w:left="720" w:hanging="7"/>
        <w:rPr>
          <w:rFonts w:ascii="Tahoma" w:hAnsi="Tahoma" w:cs="Tahoma"/>
          <w:sz w:val="18"/>
          <w:szCs w:val="18"/>
          <w:lang w:val="es-ES"/>
        </w:rPr>
      </w:pPr>
    </w:p>
    <w:p w:rsidR="00B73A46" w:rsidRPr="00D17DBE" w:rsidRDefault="00B73A46" w:rsidP="00F64DEA">
      <w:pPr>
        <w:pStyle w:val="FootnoteBulletLevel1"/>
        <w:tabs>
          <w:tab w:val="clear" w:pos="900"/>
        </w:tabs>
        <w:adjustRightInd/>
        <w:spacing w:before="0" w:after="60"/>
        <w:ind w:left="720" w:firstLine="0"/>
        <w:textAlignment w:val="auto"/>
        <w:rPr>
          <w:rFonts w:ascii="Tahoma" w:hAnsi="Tahoma" w:cs="Tahoma"/>
          <w:lang w:val="es-ES"/>
        </w:rPr>
      </w:pPr>
      <w:r w:rsidRPr="00D17DBE">
        <w:rPr>
          <w:rFonts w:ascii="Tahoma" w:hAnsi="Tahoma" w:cs="Tahoma"/>
          <w:b/>
          <w:bCs/>
          <w:sz w:val="18"/>
          <w:szCs w:val="18"/>
          <w:lang w:val="es-ES"/>
        </w:rPr>
        <w:t>Windows 7 Professional KN</w:t>
      </w:r>
    </w:p>
    <w:p w:rsidR="00B47893" w:rsidRPr="00D17DBE" w:rsidRDefault="00B73A46" w:rsidP="00396EFA">
      <w:pPr>
        <w:pStyle w:val="FootnoteBulletLevel2"/>
        <w:spacing w:before="0"/>
        <w:ind w:left="720" w:hanging="7"/>
        <w:rPr>
          <w:rFonts w:ascii="Tahoma" w:hAnsi="Tahoma" w:cs="Tahoma"/>
          <w:sz w:val="18"/>
          <w:szCs w:val="18"/>
          <w:lang w:val="es-ES"/>
        </w:rPr>
      </w:pPr>
      <w:r w:rsidRPr="00D17DBE">
        <w:rPr>
          <w:rFonts w:ascii="Tahoma" w:hAnsi="Tahoma" w:cs="Tahoma"/>
          <w:sz w:val="18"/>
          <w:szCs w:val="18"/>
          <w:u w:val="single"/>
          <w:lang w:val="es-ES"/>
        </w:rPr>
        <w:t>Elegibilidad</w:t>
      </w:r>
      <w:r w:rsidRPr="00D17DBE">
        <w:rPr>
          <w:rFonts w:ascii="Tahoma" w:hAnsi="Tahoma" w:cs="Tahoma"/>
          <w:sz w:val="18"/>
          <w:szCs w:val="18"/>
          <w:lang w:val="es-ES"/>
        </w:rPr>
        <w:t>:</w:t>
      </w:r>
      <w:r w:rsidRPr="00D17DBE">
        <w:rPr>
          <w:rFonts w:ascii="Tahoma" w:hAnsi="Tahoma" w:cs="Tahoma"/>
          <w:sz w:val="18"/>
          <w:szCs w:val="18"/>
          <w:u w:val="single"/>
          <w:lang w:val="es-ES"/>
        </w:rPr>
        <w:br/>
      </w:r>
      <w:r w:rsidRPr="00D17DBE">
        <w:rPr>
          <w:rFonts w:ascii="Tahoma" w:hAnsi="Tahoma" w:cs="Tahoma"/>
          <w:sz w:val="18"/>
          <w:szCs w:val="18"/>
          <w:lang w:val="es-ES"/>
        </w:rPr>
        <w:t>Los clientes de Licencias por Volumen que se encuentren en Corea y tengan un contrato o inscripción de</w:t>
      </w:r>
      <w:r w:rsidR="00396EFA" w:rsidRPr="00D17DBE">
        <w:rPr>
          <w:rFonts w:ascii="Tahoma" w:hAnsi="Tahoma" w:cs="Tahoma"/>
          <w:sz w:val="18"/>
          <w:szCs w:val="18"/>
          <w:lang w:val="es-ES"/>
        </w:rPr>
        <w:t> </w:t>
      </w:r>
      <w:r w:rsidRPr="00D17DBE">
        <w:rPr>
          <w:rFonts w:ascii="Tahoma" w:hAnsi="Tahoma" w:cs="Tahoma"/>
          <w:sz w:val="18"/>
          <w:szCs w:val="18"/>
          <w:lang w:val="es-ES"/>
        </w:rPr>
        <w:t>Licencias por Volumen activo con Microsoft Operations Pte Ltd son elegibles para adquirir soporte físico para Windows 7 Professional KN para implementación y uso en Corea. No se permite ningún otro uso.</w:t>
      </w:r>
    </w:p>
    <w:p w:rsidR="00F64DEA" w:rsidRPr="00D17DBE" w:rsidRDefault="00F64DEA" w:rsidP="00F64DEA">
      <w:pPr>
        <w:pStyle w:val="FootnoteBulletLevel2"/>
        <w:spacing w:before="0"/>
        <w:ind w:left="720" w:hanging="7"/>
        <w:rPr>
          <w:rFonts w:ascii="Tahoma" w:hAnsi="Tahoma" w:cs="Tahoma"/>
          <w:sz w:val="18"/>
          <w:szCs w:val="18"/>
          <w:lang w:val="es-ES"/>
        </w:rPr>
      </w:pPr>
    </w:p>
    <w:p w:rsidR="00B73A46" w:rsidRPr="00D17DBE" w:rsidRDefault="00B73A46" w:rsidP="00F64DEA">
      <w:pPr>
        <w:pStyle w:val="FootnoteBulletLevel1"/>
        <w:tabs>
          <w:tab w:val="clear" w:pos="900"/>
        </w:tabs>
        <w:adjustRightInd/>
        <w:spacing w:before="0" w:after="60"/>
        <w:ind w:left="720" w:firstLine="0"/>
        <w:textAlignment w:val="auto"/>
        <w:rPr>
          <w:rFonts w:ascii="Tahoma" w:hAnsi="Tahoma" w:cs="Tahoma"/>
          <w:sz w:val="18"/>
          <w:szCs w:val="18"/>
          <w:lang w:val="es-ES"/>
        </w:rPr>
      </w:pPr>
      <w:r w:rsidRPr="00D17DBE">
        <w:rPr>
          <w:rFonts w:ascii="Tahoma" w:hAnsi="Tahoma" w:cs="Tahoma"/>
          <w:b/>
          <w:bCs/>
          <w:sz w:val="18"/>
          <w:szCs w:val="18"/>
          <w:lang w:val="es-ES"/>
        </w:rPr>
        <w:t>Windows Vista Business N (sin Windows Media Player)</w:t>
      </w:r>
    </w:p>
    <w:p w:rsidR="00B73A46" w:rsidRPr="00D17DBE" w:rsidRDefault="00B73A46" w:rsidP="00396EFA">
      <w:pPr>
        <w:pStyle w:val="FootnoteBulletLevel2"/>
        <w:spacing w:before="0"/>
        <w:ind w:left="720" w:hanging="7"/>
        <w:rPr>
          <w:rFonts w:ascii="Tahoma" w:hAnsi="Tahoma" w:cs="Tahoma"/>
          <w:sz w:val="18"/>
          <w:szCs w:val="18"/>
          <w:lang w:val="es-ES"/>
        </w:rPr>
      </w:pPr>
      <w:r w:rsidRPr="00D17DBE">
        <w:rPr>
          <w:rFonts w:ascii="Tahoma" w:hAnsi="Tahoma" w:cs="Tahoma"/>
          <w:sz w:val="18"/>
          <w:szCs w:val="18"/>
          <w:u w:val="single"/>
          <w:lang w:val="es-ES"/>
        </w:rPr>
        <w:t>Elegibilidad</w:t>
      </w:r>
      <w:r w:rsidRPr="00D17DBE">
        <w:rPr>
          <w:rFonts w:ascii="Tahoma" w:hAnsi="Tahoma" w:cs="Tahoma"/>
          <w:sz w:val="18"/>
          <w:szCs w:val="18"/>
          <w:lang w:val="es-ES"/>
        </w:rPr>
        <w:t>:</w:t>
      </w:r>
      <w:r w:rsidRPr="00D17DBE">
        <w:rPr>
          <w:rFonts w:ascii="Tahoma" w:hAnsi="Tahoma" w:cs="Tahoma"/>
          <w:sz w:val="18"/>
          <w:szCs w:val="18"/>
          <w:u w:val="single"/>
          <w:lang w:val="es-ES"/>
        </w:rPr>
        <w:br/>
      </w:r>
      <w:r w:rsidRPr="00D17DBE">
        <w:rPr>
          <w:rFonts w:ascii="Tahoma" w:hAnsi="Tahoma" w:cs="Tahoma"/>
          <w:sz w:val="18"/>
          <w:szCs w:val="18"/>
          <w:lang w:val="es-ES"/>
        </w:rPr>
        <w:t>Los clientes de Licencias por Volumen que cumplan con todos los siguientes criterios son elegibles para adquirir soporte físico para Microsoft Windows Vista Business N solo para implementación y uso en la Unión</w:t>
      </w:r>
      <w:r w:rsidR="00396EFA" w:rsidRPr="00D17DBE">
        <w:rPr>
          <w:rFonts w:ascii="Tahoma" w:hAnsi="Tahoma" w:cs="Tahoma"/>
          <w:sz w:val="18"/>
          <w:szCs w:val="18"/>
          <w:lang w:val="es-ES"/>
        </w:rPr>
        <w:t> </w:t>
      </w:r>
      <w:r w:rsidRPr="00D17DBE">
        <w:rPr>
          <w:rFonts w:ascii="Tahoma" w:hAnsi="Tahoma" w:cs="Tahoma"/>
          <w:sz w:val="18"/>
          <w:szCs w:val="18"/>
          <w:lang w:val="es-ES"/>
        </w:rPr>
        <w:t>Europea (UE), la Asociación Europea de Libre Comercio (AELC), Bulgaria, Croacia, Rumania o Suiza.</w:t>
      </w:r>
    </w:p>
    <w:p w:rsidR="00F64DEA" w:rsidRPr="00D17DBE" w:rsidRDefault="00F64DEA" w:rsidP="00F64DEA">
      <w:pPr>
        <w:pStyle w:val="FootnoteBulletLevel2"/>
        <w:spacing w:before="0"/>
        <w:ind w:left="720" w:hanging="7"/>
        <w:rPr>
          <w:rFonts w:ascii="Tahoma" w:hAnsi="Tahoma" w:cs="Tahoma"/>
          <w:sz w:val="18"/>
          <w:szCs w:val="18"/>
          <w:lang w:val="es-ES"/>
        </w:rPr>
      </w:pPr>
    </w:p>
    <w:p w:rsidR="00B73A46" w:rsidRPr="00D17DBE" w:rsidRDefault="00B73A46" w:rsidP="00F64DEA">
      <w:pPr>
        <w:pStyle w:val="Footnotedash"/>
        <w:spacing w:before="0" w:after="0"/>
        <w:ind w:left="720" w:hanging="7"/>
        <w:rPr>
          <w:rFonts w:ascii="Tahoma" w:hAnsi="Tahoma" w:cs="Tahoma"/>
          <w:sz w:val="18"/>
          <w:szCs w:val="18"/>
          <w:lang w:val="es-ES"/>
        </w:rPr>
      </w:pPr>
      <w:r w:rsidRPr="00D17DBE">
        <w:rPr>
          <w:rFonts w:ascii="Tahoma" w:hAnsi="Tahoma" w:cs="Tahoma"/>
          <w:sz w:val="18"/>
          <w:szCs w:val="18"/>
          <w:lang w:val="es-ES"/>
        </w:rPr>
        <w:t xml:space="preserve">También deberán tener al menos uno de los siguientes contratos o inscripciones activos con Microsoft Ireland Operations Ltd: </w:t>
      </w:r>
    </w:p>
    <w:p w:rsidR="00F64DEA" w:rsidRPr="00D17DBE" w:rsidRDefault="00F64DEA" w:rsidP="00F64DEA">
      <w:pPr>
        <w:pStyle w:val="Footnotedash"/>
        <w:spacing w:before="0" w:after="0"/>
        <w:ind w:left="720" w:hanging="7"/>
        <w:rPr>
          <w:rFonts w:ascii="Tahoma" w:hAnsi="Tahoma" w:cs="Tahoma"/>
          <w:sz w:val="18"/>
          <w:szCs w:val="18"/>
          <w:lang w:val="es-ES"/>
        </w:rPr>
      </w:pPr>
    </w:p>
    <w:p w:rsidR="00B73A46" w:rsidRPr="00396EFA" w:rsidRDefault="00B73A46" w:rsidP="00346F4B">
      <w:pPr>
        <w:pStyle w:val="Footnotedash"/>
        <w:numPr>
          <w:ilvl w:val="0"/>
          <w:numId w:val="32"/>
        </w:numPr>
        <w:adjustRightInd/>
        <w:spacing w:before="0"/>
        <w:ind w:left="1440"/>
        <w:textAlignment w:val="auto"/>
        <w:rPr>
          <w:rFonts w:ascii="Tahoma" w:hAnsi="Tahoma" w:cs="Tahoma"/>
          <w:sz w:val="18"/>
          <w:szCs w:val="18"/>
        </w:rPr>
      </w:pPr>
      <w:r w:rsidRPr="00396EFA">
        <w:rPr>
          <w:rFonts w:ascii="Tahoma" w:hAnsi="Tahoma" w:cs="Tahoma"/>
          <w:sz w:val="18"/>
          <w:szCs w:val="18"/>
        </w:rPr>
        <w:t>Inscripción Select, Enterprise o Enterprise Subscription</w:t>
      </w:r>
    </w:p>
    <w:p w:rsidR="00B73A46" w:rsidRPr="00396EFA" w:rsidRDefault="00B73A46" w:rsidP="00346F4B">
      <w:pPr>
        <w:pStyle w:val="Footnotedash"/>
        <w:numPr>
          <w:ilvl w:val="0"/>
          <w:numId w:val="32"/>
        </w:numPr>
        <w:adjustRightInd/>
        <w:spacing w:before="0"/>
        <w:ind w:left="1440"/>
        <w:textAlignment w:val="auto"/>
        <w:rPr>
          <w:rFonts w:ascii="Tahoma" w:hAnsi="Tahoma" w:cs="Tahoma"/>
          <w:sz w:val="18"/>
          <w:szCs w:val="18"/>
        </w:rPr>
      </w:pPr>
      <w:r w:rsidRPr="00396EFA">
        <w:rPr>
          <w:rFonts w:ascii="Tahoma" w:hAnsi="Tahoma" w:cs="Tahoma"/>
          <w:sz w:val="18"/>
          <w:szCs w:val="18"/>
        </w:rPr>
        <w:t xml:space="preserve">Licencia Open*, Open Value, Contrato Campus y School, Open Value Subscription-Education Solutions </w:t>
      </w:r>
    </w:p>
    <w:p w:rsidR="00B73A46" w:rsidRPr="00D17DBE" w:rsidRDefault="00B73A46" w:rsidP="00F64DEA">
      <w:pPr>
        <w:pStyle w:val="Footnotedash"/>
        <w:tabs>
          <w:tab w:val="clear" w:pos="1620"/>
        </w:tabs>
        <w:adjustRightInd/>
        <w:spacing w:before="0"/>
        <w:ind w:left="1440" w:firstLine="0"/>
        <w:textAlignment w:val="auto"/>
        <w:rPr>
          <w:rFonts w:ascii="Tahoma" w:hAnsi="Tahoma" w:cs="Tahoma"/>
          <w:sz w:val="18"/>
          <w:szCs w:val="18"/>
          <w:lang w:val="es-ES"/>
        </w:rPr>
      </w:pPr>
      <w:r w:rsidRPr="00D17DBE">
        <w:rPr>
          <w:rFonts w:ascii="Tahoma" w:hAnsi="Tahoma" w:cs="Tahoma"/>
          <w:sz w:val="18"/>
          <w:szCs w:val="18"/>
          <w:lang w:val="es-ES"/>
        </w:rPr>
        <w:lastRenderedPageBreak/>
        <w:t xml:space="preserve">(*A efectos de la Licencia Open, un </w:t>
      </w:r>
      <w:r w:rsidR="002B663E" w:rsidRPr="00D17DBE">
        <w:rPr>
          <w:rFonts w:ascii="Tahoma" w:hAnsi="Tahoma" w:cs="Tahoma"/>
          <w:sz w:val="18"/>
          <w:szCs w:val="18"/>
          <w:lang w:val="es-ES"/>
        </w:rPr>
        <w:t>“</w:t>
      </w:r>
      <w:r w:rsidRPr="00D17DBE">
        <w:rPr>
          <w:rFonts w:ascii="Tahoma" w:hAnsi="Tahoma" w:cs="Tahoma"/>
          <w:sz w:val="18"/>
          <w:szCs w:val="18"/>
          <w:lang w:val="es-ES"/>
        </w:rPr>
        <w:t>contrato activo</w:t>
      </w:r>
      <w:r w:rsidR="002B663E" w:rsidRPr="00D17DBE">
        <w:rPr>
          <w:rFonts w:ascii="Tahoma" w:hAnsi="Tahoma" w:cs="Tahoma"/>
          <w:sz w:val="18"/>
          <w:szCs w:val="18"/>
          <w:lang w:val="es-ES"/>
        </w:rPr>
        <w:t>”</w:t>
      </w:r>
      <w:r w:rsidRPr="00D17DBE">
        <w:rPr>
          <w:rFonts w:ascii="Tahoma" w:hAnsi="Tahoma" w:cs="Tahoma"/>
          <w:sz w:val="18"/>
          <w:szCs w:val="18"/>
          <w:lang w:val="es-ES"/>
        </w:rPr>
        <w:t xml:space="preserve"> es uno asociado a un Número de Autorización de Licencia Open activo.)</w:t>
      </w:r>
    </w:p>
    <w:p w:rsidR="00F64DEA" w:rsidRPr="00D17DBE" w:rsidRDefault="00F64DEA" w:rsidP="00AF3B19">
      <w:pPr>
        <w:pStyle w:val="Footnotedash"/>
        <w:tabs>
          <w:tab w:val="clear" w:pos="1620"/>
        </w:tabs>
        <w:adjustRightInd/>
        <w:spacing w:before="0" w:after="0"/>
        <w:ind w:left="0" w:firstLine="0"/>
        <w:textAlignment w:val="auto"/>
        <w:rPr>
          <w:rFonts w:ascii="Tahoma" w:hAnsi="Tahoma" w:cs="Tahoma"/>
          <w:sz w:val="18"/>
          <w:szCs w:val="18"/>
          <w:lang w:val="es-ES"/>
        </w:rPr>
      </w:pPr>
    </w:p>
    <w:p w:rsidR="00B73A46" w:rsidRPr="00D17DBE" w:rsidRDefault="00B73A46" w:rsidP="00F64DEA">
      <w:pPr>
        <w:pStyle w:val="Footnotedash"/>
        <w:spacing w:before="0" w:after="0"/>
        <w:ind w:left="720" w:hanging="7"/>
        <w:rPr>
          <w:rFonts w:ascii="Tahoma" w:hAnsi="Tahoma" w:cs="Tahoma"/>
          <w:sz w:val="18"/>
          <w:szCs w:val="18"/>
          <w:lang w:val="es-ES"/>
        </w:rPr>
      </w:pPr>
      <w:r w:rsidRPr="00D17DBE">
        <w:rPr>
          <w:rFonts w:ascii="Tahoma" w:hAnsi="Tahoma" w:cs="Tahoma"/>
          <w:sz w:val="18"/>
          <w:szCs w:val="18"/>
          <w:lang w:val="es-ES"/>
        </w:rPr>
        <w:t>Deben tener cobertura de Software Assurance vigente para licencias de Actualización del Sistema Operativo de Sobremesa Windows o Windows Vista Business.</w:t>
      </w:r>
    </w:p>
    <w:p w:rsidR="00F64DEA" w:rsidRPr="00D17DBE" w:rsidRDefault="00F64DEA" w:rsidP="00F64DEA">
      <w:pPr>
        <w:pStyle w:val="Footnotedash"/>
        <w:spacing w:before="0" w:after="0"/>
        <w:ind w:left="720" w:hanging="7"/>
        <w:rPr>
          <w:rFonts w:ascii="Tahoma" w:hAnsi="Tahoma" w:cs="Tahoma"/>
          <w:sz w:val="18"/>
          <w:szCs w:val="18"/>
          <w:lang w:val="es-ES"/>
        </w:rPr>
      </w:pPr>
    </w:p>
    <w:p w:rsidR="00B73A46" w:rsidRPr="00D17DBE" w:rsidRDefault="00B73A46" w:rsidP="00414FE4">
      <w:pPr>
        <w:pStyle w:val="Footnotedash"/>
        <w:spacing w:before="0" w:after="0"/>
        <w:ind w:left="720" w:hanging="7"/>
        <w:rPr>
          <w:rFonts w:ascii="Tahoma" w:hAnsi="Tahoma" w:cs="Tahoma"/>
          <w:sz w:val="18"/>
          <w:szCs w:val="18"/>
          <w:lang w:val="es-ES"/>
        </w:rPr>
      </w:pPr>
      <w:r w:rsidRPr="00D17DBE">
        <w:rPr>
          <w:rFonts w:ascii="Tahoma" w:hAnsi="Tahoma" w:cs="Tahoma"/>
          <w:sz w:val="18"/>
          <w:szCs w:val="18"/>
          <w:lang w:val="es-ES"/>
        </w:rPr>
        <w:t>Deben estar ubicados en uno de los países establecidos de la Unión Europea (UE), la Asociación Europea de</w:t>
      </w:r>
      <w:r w:rsidR="00414FE4" w:rsidRPr="00D17DBE">
        <w:rPr>
          <w:rFonts w:ascii="Tahoma" w:hAnsi="Tahoma" w:cs="Tahoma"/>
          <w:sz w:val="18"/>
          <w:szCs w:val="18"/>
          <w:lang w:val="es-ES"/>
        </w:rPr>
        <w:t> </w:t>
      </w:r>
      <w:r w:rsidRPr="00D17DBE">
        <w:rPr>
          <w:rFonts w:ascii="Tahoma" w:hAnsi="Tahoma" w:cs="Tahoma"/>
          <w:sz w:val="18"/>
          <w:szCs w:val="18"/>
          <w:lang w:val="es-ES"/>
        </w:rPr>
        <w:t xml:space="preserve">Libre Comercio (AELC), Bulgaria, Croacia, Rumania o Suiza. </w:t>
      </w:r>
    </w:p>
    <w:p w:rsidR="00EB3E62" w:rsidRPr="00D17DBE" w:rsidRDefault="00EB3E62" w:rsidP="00F64DEA">
      <w:pPr>
        <w:pStyle w:val="Footnotedash"/>
        <w:spacing w:before="0" w:after="0"/>
        <w:ind w:left="720" w:hanging="7"/>
        <w:rPr>
          <w:rFonts w:ascii="Tahoma" w:hAnsi="Tahoma" w:cs="Tahoma"/>
          <w:sz w:val="18"/>
          <w:szCs w:val="18"/>
          <w:lang w:val="es-ES"/>
        </w:rPr>
      </w:pPr>
    </w:p>
    <w:p w:rsidR="00B73A46" w:rsidRPr="00396EFA"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396EFA">
        <w:rPr>
          <w:rFonts w:ascii="Tahoma" w:hAnsi="Tahoma" w:cs="Tahoma"/>
          <w:b/>
          <w:bCs/>
          <w:sz w:val="18"/>
          <w:szCs w:val="18"/>
        </w:rPr>
        <w:t>Windows 7 Professional N (sin Windows Media Player)</w:t>
      </w:r>
    </w:p>
    <w:p w:rsidR="00B73A46" w:rsidRPr="00D17DBE" w:rsidRDefault="00B73A46" w:rsidP="003979BC">
      <w:pPr>
        <w:pStyle w:val="FootnoteBulletLevel2"/>
        <w:spacing w:before="0"/>
        <w:ind w:left="720" w:firstLine="0"/>
        <w:rPr>
          <w:rFonts w:ascii="Tahoma" w:hAnsi="Tahoma" w:cs="Tahoma"/>
          <w:sz w:val="18"/>
          <w:szCs w:val="18"/>
          <w:lang w:val="es-ES"/>
        </w:rPr>
      </w:pPr>
      <w:r w:rsidRPr="00D17DBE">
        <w:rPr>
          <w:rFonts w:ascii="Tahoma" w:hAnsi="Tahoma" w:cs="Tahoma"/>
          <w:sz w:val="18"/>
          <w:szCs w:val="18"/>
          <w:u w:val="single"/>
          <w:lang w:val="es-ES"/>
        </w:rPr>
        <w:t>Elegibilidad</w:t>
      </w:r>
      <w:r w:rsidRPr="00D17DBE">
        <w:rPr>
          <w:rFonts w:ascii="Tahoma" w:hAnsi="Tahoma" w:cs="Tahoma"/>
          <w:sz w:val="18"/>
          <w:szCs w:val="18"/>
          <w:lang w:val="es-ES"/>
        </w:rPr>
        <w:t>:</w:t>
      </w:r>
      <w:r w:rsidRPr="00D17DBE">
        <w:rPr>
          <w:rFonts w:ascii="Tahoma" w:hAnsi="Tahoma" w:cs="Tahoma"/>
          <w:sz w:val="18"/>
          <w:szCs w:val="18"/>
          <w:u w:val="single"/>
          <w:lang w:val="es-ES"/>
        </w:rPr>
        <w:br/>
      </w:r>
      <w:r w:rsidRPr="00D17DBE">
        <w:rPr>
          <w:rFonts w:ascii="Tahoma" w:hAnsi="Tahoma" w:cs="Tahoma"/>
          <w:sz w:val="18"/>
          <w:szCs w:val="18"/>
          <w:lang w:val="es-ES"/>
        </w:rPr>
        <w:t>Los clientes de Licencias por Volumen que cumplan con todos los siguientes criterios son elegibles para adquirir soporte físico para Microsoft Windows 7 Professional N solo para implementación y uso en la Unión</w:t>
      </w:r>
      <w:r w:rsidR="003979BC" w:rsidRPr="00D17DBE">
        <w:rPr>
          <w:rFonts w:ascii="Tahoma" w:hAnsi="Tahoma" w:cs="Tahoma"/>
          <w:sz w:val="18"/>
          <w:szCs w:val="18"/>
          <w:lang w:val="es-ES"/>
        </w:rPr>
        <w:t> </w:t>
      </w:r>
      <w:r w:rsidRPr="00D17DBE">
        <w:rPr>
          <w:rFonts w:ascii="Tahoma" w:hAnsi="Tahoma" w:cs="Tahoma"/>
          <w:sz w:val="18"/>
          <w:szCs w:val="18"/>
          <w:lang w:val="es-ES"/>
        </w:rPr>
        <w:t>Europea (UE), la Asociación Europea de Libre Comercio (AELC), Bulgaria, Croacia, Rumania o Suiza.</w:t>
      </w:r>
    </w:p>
    <w:p w:rsidR="00B73A46" w:rsidRPr="00D17DBE" w:rsidRDefault="00B73A46" w:rsidP="00EB3E62">
      <w:pPr>
        <w:pStyle w:val="Footnotedash"/>
        <w:spacing w:before="0" w:after="0"/>
        <w:ind w:left="720" w:firstLine="0"/>
        <w:rPr>
          <w:rFonts w:ascii="Tahoma" w:hAnsi="Tahoma" w:cs="Tahoma"/>
          <w:sz w:val="18"/>
          <w:szCs w:val="18"/>
          <w:lang w:val="es-ES"/>
        </w:rPr>
      </w:pPr>
      <w:r w:rsidRPr="00D17DBE">
        <w:rPr>
          <w:rFonts w:ascii="Tahoma" w:hAnsi="Tahoma" w:cs="Tahoma"/>
          <w:sz w:val="18"/>
          <w:szCs w:val="18"/>
          <w:lang w:val="es-ES"/>
        </w:rPr>
        <w:t xml:space="preserve">También deberán tener al menos uno de los siguientes contratos o inscripciones activos con Microsoft Ireland Operations Ltd: </w:t>
      </w:r>
    </w:p>
    <w:p w:rsidR="00B73A46" w:rsidRPr="00396EFA" w:rsidRDefault="00B73A46" w:rsidP="00346F4B">
      <w:pPr>
        <w:pStyle w:val="Footnotedash"/>
        <w:numPr>
          <w:ilvl w:val="0"/>
          <w:numId w:val="32"/>
        </w:numPr>
        <w:adjustRightInd/>
        <w:spacing w:before="0"/>
        <w:ind w:left="1440"/>
        <w:textAlignment w:val="auto"/>
        <w:rPr>
          <w:rFonts w:ascii="Tahoma" w:hAnsi="Tahoma" w:cs="Tahoma"/>
          <w:sz w:val="18"/>
          <w:szCs w:val="18"/>
        </w:rPr>
      </w:pPr>
      <w:r w:rsidRPr="00396EFA">
        <w:rPr>
          <w:rFonts w:ascii="Tahoma" w:hAnsi="Tahoma" w:cs="Tahoma"/>
          <w:sz w:val="18"/>
          <w:szCs w:val="18"/>
        </w:rPr>
        <w:t>Inscripción Select, Enterprise o Enterprise Subscription</w:t>
      </w:r>
    </w:p>
    <w:p w:rsidR="00B73A46" w:rsidRPr="00396EFA" w:rsidRDefault="00B73A46" w:rsidP="00346F4B">
      <w:pPr>
        <w:pStyle w:val="Footnotedash"/>
        <w:numPr>
          <w:ilvl w:val="0"/>
          <w:numId w:val="32"/>
        </w:numPr>
        <w:adjustRightInd/>
        <w:spacing w:before="0"/>
        <w:ind w:left="1440"/>
        <w:textAlignment w:val="auto"/>
        <w:rPr>
          <w:rFonts w:ascii="Tahoma" w:hAnsi="Tahoma" w:cs="Tahoma"/>
          <w:sz w:val="18"/>
          <w:szCs w:val="18"/>
        </w:rPr>
      </w:pPr>
      <w:r w:rsidRPr="00396EFA">
        <w:rPr>
          <w:rFonts w:ascii="Tahoma" w:hAnsi="Tahoma" w:cs="Tahoma"/>
          <w:sz w:val="18"/>
          <w:szCs w:val="18"/>
        </w:rPr>
        <w:t xml:space="preserve">Licencia Open*, Open Value, Contrato Campus y School, Open Value Subscription-Education Solutions </w:t>
      </w:r>
    </w:p>
    <w:p w:rsidR="00B73A46" w:rsidRPr="00D17DBE" w:rsidRDefault="00B73A46" w:rsidP="00EB3E62">
      <w:pPr>
        <w:pStyle w:val="Footnotedash"/>
        <w:tabs>
          <w:tab w:val="clear" w:pos="1620"/>
        </w:tabs>
        <w:adjustRightInd/>
        <w:spacing w:before="0"/>
        <w:ind w:left="1440" w:firstLine="0"/>
        <w:textAlignment w:val="auto"/>
        <w:rPr>
          <w:rFonts w:ascii="Tahoma" w:hAnsi="Tahoma" w:cs="Tahoma"/>
          <w:sz w:val="18"/>
          <w:szCs w:val="18"/>
          <w:lang w:val="es-ES"/>
        </w:rPr>
      </w:pPr>
      <w:r w:rsidRPr="00D17DBE">
        <w:rPr>
          <w:rFonts w:ascii="Tahoma" w:hAnsi="Tahoma" w:cs="Tahoma"/>
          <w:sz w:val="18"/>
          <w:szCs w:val="18"/>
          <w:lang w:val="es-ES"/>
        </w:rPr>
        <w:t xml:space="preserve">(*A efectos de la Licencia Open, un </w:t>
      </w:r>
      <w:r w:rsidR="002B663E" w:rsidRPr="00D17DBE">
        <w:rPr>
          <w:rFonts w:ascii="Tahoma" w:hAnsi="Tahoma" w:cs="Tahoma"/>
          <w:sz w:val="18"/>
          <w:szCs w:val="18"/>
          <w:lang w:val="es-ES"/>
        </w:rPr>
        <w:t>“</w:t>
      </w:r>
      <w:r w:rsidRPr="00D17DBE">
        <w:rPr>
          <w:rFonts w:ascii="Tahoma" w:hAnsi="Tahoma" w:cs="Tahoma"/>
          <w:sz w:val="18"/>
          <w:szCs w:val="18"/>
          <w:lang w:val="es-ES"/>
        </w:rPr>
        <w:t>contrato activo</w:t>
      </w:r>
      <w:r w:rsidR="002B663E" w:rsidRPr="00D17DBE">
        <w:rPr>
          <w:rFonts w:ascii="Tahoma" w:hAnsi="Tahoma" w:cs="Tahoma"/>
          <w:sz w:val="18"/>
          <w:szCs w:val="18"/>
          <w:lang w:val="es-ES"/>
        </w:rPr>
        <w:t>”</w:t>
      </w:r>
      <w:r w:rsidRPr="00D17DBE">
        <w:rPr>
          <w:rFonts w:ascii="Tahoma" w:hAnsi="Tahoma" w:cs="Tahoma"/>
          <w:sz w:val="18"/>
          <w:szCs w:val="18"/>
          <w:lang w:val="es-ES"/>
        </w:rPr>
        <w:t xml:space="preserve"> es uno asociado a un Número de Autorización de Licencia Open activo.)</w:t>
      </w:r>
    </w:p>
    <w:p w:rsidR="00B73A46" w:rsidRPr="00D17DBE" w:rsidRDefault="00B73A46" w:rsidP="00396EFA">
      <w:pPr>
        <w:pStyle w:val="Footnotedash"/>
        <w:spacing w:before="0" w:after="0"/>
        <w:ind w:left="720" w:firstLine="0"/>
        <w:rPr>
          <w:rFonts w:ascii="Tahoma" w:hAnsi="Tahoma" w:cs="Tahoma"/>
          <w:sz w:val="18"/>
          <w:szCs w:val="18"/>
          <w:lang w:val="es-ES"/>
        </w:rPr>
      </w:pPr>
      <w:r w:rsidRPr="00D17DBE">
        <w:rPr>
          <w:rFonts w:ascii="Tahoma" w:hAnsi="Tahoma" w:cs="Tahoma"/>
          <w:sz w:val="18"/>
          <w:szCs w:val="18"/>
          <w:lang w:val="es-ES"/>
        </w:rPr>
        <w:t>Deben tener cobertura de Software Assurance vigente para el Sistema Operativo de Sobremesa Windows o</w:t>
      </w:r>
      <w:r w:rsidR="00396EFA" w:rsidRPr="00D17DBE">
        <w:rPr>
          <w:rFonts w:ascii="Tahoma" w:hAnsi="Tahoma" w:cs="Tahoma"/>
          <w:sz w:val="18"/>
          <w:szCs w:val="18"/>
          <w:lang w:val="es-ES"/>
        </w:rPr>
        <w:t> </w:t>
      </w:r>
      <w:r w:rsidRPr="00D17DBE">
        <w:rPr>
          <w:rFonts w:ascii="Tahoma" w:hAnsi="Tahoma" w:cs="Tahoma"/>
          <w:sz w:val="18"/>
          <w:szCs w:val="18"/>
          <w:lang w:val="es-ES"/>
        </w:rPr>
        <w:t>Windows 8 Pro o licencias de actualización.</w:t>
      </w:r>
    </w:p>
    <w:p w:rsidR="00EB3E62" w:rsidRPr="00D17DBE" w:rsidRDefault="00EB3E62" w:rsidP="00EB3E62">
      <w:pPr>
        <w:pStyle w:val="Footnotedash"/>
        <w:spacing w:before="0" w:after="0"/>
        <w:ind w:left="720" w:firstLine="0"/>
        <w:rPr>
          <w:rFonts w:ascii="Tahoma" w:hAnsi="Tahoma" w:cs="Tahoma"/>
          <w:sz w:val="18"/>
          <w:szCs w:val="18"/>
          <w:lang w:val="es-ES"/>
        </w:rPr>
      </w:pPr>
    </w:p>
    <w:p w:rsidR="00B73A46" w:rsidRPr="00D17DBE" w:rsidRDefault="00B73A46" w:rsidP="00396EFA">
      <w:pPr>
        <w:pStyle w:val="Footnotedash"/>
        <w:spacing w:before="0" w:after="0"/>
        <w:ind w:left="720" w:firstLine="0"/>
        <w:rPr>
          <w:rFonts w:ascii="Tahoma" w:hAnsi="Tahoma" w:cs="Tahoma"/>
          <w:sz w:val="18"/>
          <w:szCs w:val="18"/>
          <w:lang w:val="es-ES"/>
        </w:rPr>
      </w:pPr>
      <w:r w:rsidRPr="00D17DBE">
        <w:rPr>
          <w:rFonts w:ascii="Tahoma" w:hAnsi="Tahoma" w:cs="Tahoma"/>
          <w:sz w:val="18"/>
          <w:szCs w:val="18"/>
          <w:lang w:val="es-ES"/>
        </w:rPr>
        <w:t>Deben estar ubicados en uno de los países establecidos de la Unión Europea (UE), la Asociación Europea de</w:t>
      </w:r>
      <w:r w:rsidR="00396EFA" w:rsidRPr="00D17DBE">
        <w:rPr>
          <w:rFonts w:ascii="Tahoma" w:hAnsi="Tahoma" w:cs="Tahoma"/>
          <w:sz w:val="18"/>
          <w:szCs w:val="18"/>
          <w:lang w:val="es-ES"/>
        </w:rPr>
        <w:t> </w:t>
      </w:r>
      <w:r w:rsidRPr="00D17DBE">
        <w:rPr>
          <w:rFonts w:ascii="Tahoma" w:hAnsi="Tahoma" w:cs="Tahoma"/>
          <w:sz w:val="18"/>
          <w:szCs w:val="18"/>
          <w:lang w:val="es-ES"/>
        </w:rPr>
        <w:t xml:space="preserve">Libre Comercio (AELC), Bulgaria, Croacia, Rumania o Suiza. </w:t>
      </w:r>
    </w:p>
    <w:p w:rsidR="00EB3E62" w:rsidRPr="00D17DBE" w:rsidRDefault="00EB3E62" w:rsidP="00EB3E62">
      <w:pPr>
        <w:pStyle w:val="Footnotedash"/>
        <w:spacing w:before="0" w:after="0"/>
        <w:ind w:left="720" w:firstLine="0"/>
        <w:rPr>
          <w:rFonts w:ascii="Tahoma" w:hAnsi="Tahoma" w:cs="Tahoma"/>
          <w:sz w:val="18"/>
          <w:szCs w:val="18"/>
          <w:lang w:val="es-ES"/>
        </w:rPr>
      </w:pPr>
    </w:p>
    <w:p w:rsidR="00697E59" w:rsidRPr="00D17DBE" w:rsidRDefault="00B73A46" w:rsidP="00414FE4">
      <w:pPr>
        <w:pStyle w:val="Footnotedash"/>
        <w:spacing w:before="0" w:after="0"/>
        <w:ind w:left="720" w:firstLine="0"/>
        <w:rPr>
          <w:rFonts w:ascii="Tahoma" w:hAnsi="Tahoma" w:cs="Tahoma"/>
          <w:sz w:val="18"/>
          <w:szCs w:val="18"/>
          <w:lang w:val="es-ES"/>
        </w:rPr>
      </w:pPr>
      <w:r w:rsidRPr="00D17DBE">
        <w:rPr>
          <w:rFonts w:ascii="Tahoma" w:hAnsi="Tahoma" w:cs="Tahoma"/>
          <w:sz w:val="18"/>
          <w:szCs w:val="18"/>
          <w:lang w:val="es-ES"/>
        </w:rPr>
        <w:t>Los Clientes pueden ignorar la notificación de los Derechos de Uso de los Productos de julio de 2009 en</w:t>
      </w:r>
      <w:r w:rsidR="00414FE4" w:rsidRPr="00D17DBE">
        <w:rPr>
          <w:rFonts w:ascii="Tahoma" w:hAnsi="Tahoma" w:cs="Tahoma"/>
          <w:sz w:val="18"/>
          <w:szCs w:val="18"/>
          <w:lang w:val="es-ES"/>
        </w:rPr>
        <w:t> </w:t>
      </w:r>
      <w:r w:rsidRPr="00D17DBE">
        <w:rPr>
          <w:rFonts w:ascii="Tahoma" w:hAnsi="Tahoma" w:cs="Tahoma"/>
          <w:sz w:val="18"/>
          <w:szCs w:val="18"/>
          <w:lang w:val="es-ES"/>
        </w:rPr>
        <w:t xml:space="preserve">relación con la ausencia de Internet Explorer 8 y la exclusión de garantía correspondiente. </w:t>
      </w:r>
    </w:p>
    <w:p w:rsidR="00804794" w:rsidRPr="00D17DB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8A5D64" w:rsidRPr="00396EFA" w:rsidRDefault="008A5D64" w:rsidP="007B35CE">
      <w:pPr>
        <w:pStyle w:val="FootnoteBulletLevel1"/>
        <w:keepNext/>
        <w:tabs>
          <w:tab w:val="clear" w:pos="900"/>
        </w:tabs>
        <w:adjustRightInd/>
        <w:spacing w:before="0" w:after="60"/>
        <w:ind w:left="720" w:firstLine="0"/>
        <w:textAlignment w:val="auto"/>
        <w:rPr>
          <w:rFonts w:ascii="Tahoma" w:hAnsi="Tahoma" w:cs="Tahoma"/>
          <w:sz w:val="18"/>
          <w:szCs w:val="18"/>
        </w:rPr>
      </w:pPr>
      <w:r w:rsidRPr="00396EFA">
        <w:rPr>
          <w:rFonts w:ascii="Tahoma" w:hAnsi="Tahoma" w:cs="Tahoma"/>
          <w:b/>
          <w:bCs/>
          <w:sz w:val="18"/>
          <w:szCs w:val="18"/>
        </w:rPr>
        <w:t>Windows 8 Pro KN y Windows 8.1 Pro KN</w:t>
      </w:r>
    </w:p>
    <w:p w:rsidR="008A5D64" w:rsidRPr="00D17DBE" w:rsidRDefault="008A5D64" w:rsidP="00396EFA">
      <w:pPr>
        <w:pStyle w:val="FootnoteBulletLevel2"/>
        <w:spacing w:before="0"/>
        <w:ind w:left="720" w:hanging="7"/>
        <w:rPr>
          <w:rFonts w:ascii="Tahoma" w:hAnsi="Tahoma" w:cs="Tahoma"/>
          <w:sz w:val="18"/>
          <w:szCs w:val="18"/>
          <w:lang w:val="es-ES"/>
        </w:rPr>
      </w:pPr>
      <w:r w:rsidRPr="00D17DBE">
        <w:rPr>
          <w:rFonts w:ascii="Tahoma" w:hAnsi="Tahoma" w:cs="Tahoma"/>
          <w:sz w:val="18"/>
          <w:szCs w:val="18"/>
          <w:u w:val="single"/>
          <w:lang w:val="es-ES"/>
        </w:rPr>
        <w:t>Elegibilidad</w:t>
      </w:r>
      <w:r w:rsidRPr="00D17DBE">
        <w:rPr>
          <w:rFonts w:ascii="Tahoma" w:hAnsi="Tahoma" w:cs="Tahoma"/>
          <w:sz w:val="18"/>
          <w:szCs w:val="18"/>
          <w:u w:val="single"/>
          <w:lang w:val="es-ES"/>
        </w:rPr>
        <w:br/>
      </w:r>
      <w:r w:rsidRPr="00D17DBE">
        <w:rPr>
          <w:rFonts w:ascii="Tahoma" w:hAnsi="Tahoma" w:cs="Tahoma"/>
          <w:sz w:val="18"/>
          <w:szCs w:val="18"/>
          <w:lang w:val="es-ES"/>
        </w:rPr>
        <w:t>Los clientes de Licencias por Volumen que se encuentren en Corea y tengan un contrato o inscripción de</w:t>
      </w:r>
      <w:r w:rsidR="00396EFA" w:rsidRPr="00D17DBE">
        <w:rPr>
          <w:rFonts w:ascii="Tahoma" w:hAnsi="Tahoma" w:cs="Tahoma"/>
          <w:sz w:val="18"/>
          <w:szCs w:val="18"/>
          <w:lang w:val="es-ES"/>
        </w:rPr>
        <w:t> </w:t>
      </w:r>
      <w:r w:rsidRPr="00D17DBE">
        <w:rPr>
          <w:rFonts w:ascii="Tahoma" w:hAnsi="Tahoma" w:cs="Tahoma"/>
          <w:sz w:val="18"/>
          <w:szCs w:val="18"/>
          <w:lang w:val="es-ES"/>
        </w:rPr>
        <w:t>Licencias por Volumen activo con Microsoft Operations Pte Ltd son elegibles para adquirir soporte físico para Windows 8 Pro KN y Windows 8.1 Pro KN para implementación y uso en Corea. No se permite ningún otro uso.</w:t>
      </w:r>
    </w:p>
    <w:p w:rsidR="00804794" w:rsidRPr="00D17DB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396EFA" w:rsidRPr="00D17DBE" w:rsidRDefault="00396EFA"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8A5D64" w:rsidRPr="00D17DBE" w:rsidRDefault="008A5D64" w:rsidP="00804794">
      <w:pPr>
        <w:pStyle w:val="FootnoteBulletLevel1"/>
        <w:tabs>
          <w:tab w:val="clear" w:pos="900"/>
        </w:tabs>
        <w:adjustRightInd/>
        <w:spacing w:before="0" w:after="60"/>
        <w:ind w:left="720" w:firstLine="0"/>
        <w:textAlignment w:val="auto"/>
        <w:rPr>
          <w:rFonts w:ascii="Tahoma" w:hAnsi="Tahoma" w:cs="Tahoma"/>
          <w:lang w:val="es-ES"/>
        </w:rPr>
      </w:pPr>
      <w:r w:rsidRPr="00D17DBE">
        <w:rPr>
          <w:rFonts w:ascii="Tahoma" w:hAnsi="Tahoma" w:cs="Tahoma"/>
          <w:b/>
          <w:bCs/>
          <w:sz w:val="18"/>
          <w:szCs w:val="18"/>
          <w:lang w:val="es-ES"/>
        </w:rPr>
        <w:t>Windows 8 Pro N y Windows 8.1 Pro N (sin Windows Media Player)</w:t>
      </w:r>
    </w:p>
    <w:p w:rsidR="008A5D64" w:rsidRPr="00D17DBE" w:rsidRDefault="008A5D64" w:rsidP="00396EFA">
      <w:pPr>
        <w:pStyle w:val="FootnoteBulletLevel2"/>
        <w:spacing w:before="0"/>
        <w:ind w:left="720" w:firstLine="0"/>
        <w:rPr>
          <w:rFonts w:ascii="Tahoma" w:hAnsi="Tahoma" w:cs="Tahoma"/>
          <w:sz w:val="18"/>
          <w:szCs w:val="18"/>
          <w:lang w:val="es-ES"/>
        </w:rPr>
      </w:pPr>
      <w:r w:rsidRPr="00D17DBE">
        <w:rPr>
          <w:rFonts w:ascii="Tahoma" w:hAnsi="Tahoma" w:cs="Tahoma"/>
          <w:sz w:val="18"/>
          <w:szCs w:val="18"/>
          <w:u w:val="single"/>
          <w:lang w:val="es-ES"/>
        </w:rPr>
        <w:t>Elegibilidad</w:t>
      </w:r>
      <w:r w:rsidRPr="00D17DBE">
        <w:rPr>
          <w:rFonts w:ascii="Tahoma" w:hAnsi="Tahoma" w:cs="Tahoma"/>
          <w:sz w:val="18"/>
          <w:szCs w:val="18"/>
          <w:lang w:val="es-ES"/>
        </w:rPr>
        <w:t>:</w:t>
      </w:r>
      <w:r w:rsidRPr="00D17DBE">
        <w:rPr>
          <w:rFonts w:ascii="Tahoma" w:hAnsi="Tahoma" w:cs="Tahoma"/>
          <w:sz w:val="18"/>
          <w:szCs w:val="18"/>
          <w:u w:val="single"/>
          <w:lang w:val="es-ES"/>
        </w:rPr>
        <w:br/>
      </w:r>
      <w:r w:rsidRPr="00D17DBE">
        <w:rPr>
          <w:rFonts w:ascii="Tahoma" w:hAnsi="Tahoma" w:cs="Tahoma"/>
          <w:sz w:val="18"/>
          <w:szCs w:val="18"/>
          <w:lang w:val="es-ES"/>
        </w:rPr>
        <w:t>Los clientes de Licencias por Volumen que cumplan con todos los siguientes criterios son elegibles para adquirir soporte físico para Microsoft Windows 8 Pro N y Windows 8.1 Pro N solo para implementación y</w:t>
      </w:r>
      <w:r w:rsidR="00396EFA" w:rsidRPr="00D17DBE">
        <w:rPr>
          <w:rFonts w:ascii="Tahoma" w:hAnsi="Tahoma" w:cs="Tahoma"/>
          <w:sz w:val="18"/>
          <w:szCs w:val="18"/>
          <w:lang w:val="es-ES"/>
        </w:rPr>
        <w:t> </w:t>
      </w:r>
      <w:r w:rsidRPr="00D17DBE">
        <w:rPr>
          <w:rFonts w:ascii="Tahoma" w:hAnsi="Tahoma" w:cs="Tahoma"/>
          <w:sz w:val="18"/>
          <w:szCs w:val="18"/>
          <w:lang w:val="es-ES"/>
        </w:rPr>
        <w:t>uso</w:t>
      </w:r>
      <w:r w:rsidR="00396EFA" w:rsidRPr="00D17DBE">
        <w:rPr>
          <w:rFonts w:ascii="Tahoma" w:hAnsi="Tahoma" w:cs="Tahoma"/>
          <w:sz w:val="18"/>
          <w:szCs w:val="18"/>
          <w:lang w:val="es-ES"/>
        </w:rPr>
        <w:t> </w:t>
      </w:r>
      <w:r w:rsidRPr="00D17DBE">
        <w:rPr>
          <w:rFonts w:ascii="Tahoma" w:hAnsi="Tahoma" w:cs="Tahoma"/>
          <w:sz w:val="18"/>
          <w:szCs w:val="18"/>
          <w:lang w:val="es-ES"/>
        </w:rPr>
        <w:t>en la Unión Europea (UE), la Asociación Europea de Libre Comercio (AELC), Bulgaria, Croacia, Rumania o Suiza.</w:t>
      </w:r>
    </w:p>
    <w:p w:rsidR="008A5D64" w:rsidRPr="00D17DBE" w:rsidRDefault="008A5D64" w:rsidP="00804794">
      <w:pPr>
        <w:pStyle w:val="Footnotedash"/>
        <w:spacing w:before="0" w:after="0"/>
        <w:ind w:left="720" w:hanging="7"/>
        <w:rPr>
          <w:rFonts w:ascii="Tahoma" w:hAnsi="Tahoma" w:cs="Tahoma"/>
          <w:sz w:val="18"/>
          <w:szCs w:val="18"/>
          <w:lang w:val="es-ES"/>
        </w:rPr>
      </w:pPr>
      <w:r w:rsidRPr="00D17DBE">
        <w:rPr>
          <w:rFonts w:ascii="Tahoma" w:hAnsi="Tahoma" w:cs="Tahoma"/>
          <w:sz w:val="18"/>
          <w:szCs w:val="18"/>
          <w:lang w:val="es-ES"/>
        </w:rPr>
        <w:t xml:space="preserve">También deberán tener al menos uno de los siguientes contratos o inscripciones activos con Microsoft Ireland Operations Ltd: </w:t>
      </w:r>
    </w:p>
    <w:p w:rsidR="00804794" w:rsidRPr="00D17DBE" w:rsidRDefault="00804794" w:rsidP="00804794">
      <w:pPr>
        <w:pStyle w:val="Footnotedash"/>
        <w:spacing w:before="0" w:after="0"/>
        <w:ind w:left="720" w:hanging="7"/>
        <w:rPr>
          <w:rFonts w:ascii="Tahoma" w:hAnsi="Tahoma" w:cs="Tahoma"/>
          <w:sz w:val="18"/>
          <w:szCs w:val="18"/>
          <w:lang w:val="es-ES"/>
        </w:rPr>
      </w:pPr>
    </w:p>
    <w:p w:rsidR="008A5D64" w:rsidRPr="00396EFA" w:rsidRDefault="008A5D64" w:rsidP="00346F4B">
      <w:pPr>
        <w:pStyle w:val="Footnotedash"/>
        <w:numPr>
          <w:ilvl w:val="0"/>
          <w:numId w:val="32"/>
        </w:numPr>
        <w:adjustRightInd/>
        <w:spacing w:before="0"/>
        <w:ind w:left="1440"/>
        <w:textAlignment w:val="auto"/>
        <w:rPr>
          <w:rFonts w:ascii="Tahoma" w:hAnsi="Tahoma" w:cs="Tahoma"/>
          <w:sz w:val="18"/>
          <w:szCs w:val="18"/>
        </w:rPr>
      </w:pPr>
      <w:r w:rsidRPr="00396EFA">
        <w:rPr>
          <w:rFonts w:ascii="Tahoma" w:hAnsi="Tahoma" w:cs="Tahoma"/>
          <w:sz w:val="18"/>
          <w:szCs w:val="18"/>
        </w:rPr>
        <w:t>Inscripción Select, Enterprise o Enterprise Subscription</w:t>
      </w:r>
    </w:p>
    <w:p w:rsidR="008A5D64" w:rsidRPr="00396EFA" w:rsidRDefault="008A5D64" w:rsidP="00346F4B">
      <w:pPr>
        <w:pStyle w:val="Footnotedash"/>
        <w:numPr>
          <w:ilvl w:val="0"/>
          <w:numId w:val="32"/>
        </w:numPr>
        <w:adjustRightInd/>
        <w:spacing w:before="0"/>
        <w:ind w:left="1440"/>
        <w:textAlignment w:val="auto"/>
        <w:rPr>
          <w:rFonts w:ascii="Tahoma" w:hAnsi="Tahoma" w:cs="Tahoma"/>
          <w:sz w:val="18"/>
          <w:szCs w:val="18"/>
        </w:rPr>
      </w:pPr>
      <w:r w:rsidRPr="00396EFA">
        <w:rPr>
          <w:rFonts w:ascii="Tahoma" w:hAnsi="Tahoma" w:cs="Tahoma"/>
          <w:sz w:val="18"/>
          <w:szCs w:val="18"/>
        </w:rPr>
        <w:t xml:space="preserve">Licencia Open*, Open Value, Contrato Campus y School, Open Value Subscription-Education Solutions </w:t>
      </w:r>
    </w:p>
    <w:p w:rsidR="008A5D64" w:rsidRPr="00D17DBE" w:rsidRDefault="008A5D64" w:rsidP="00804794">
      <w:pPr>
        <w:pStyle w:val="Footnotedash"/>
        <w:tabs>
          <w:tab w:val="clear" w:pos="1620"/>
        </w:tabs>
        <w:adjustRightInd/>
        <w:spacing w:before="0"/>
        <w:ind w:left="1440" w:firstLine="0"/>
        <w:textAlignment w:val="auto"/>
        <w:rPr>
          <w:rFonts w:ascii="Tahoma" w:hAnsi="Tahoma" w:cs="Tahoma"/>
          <w:sz w:val="18"/>
          <w:szCs w:val="18"/>
          <w:lang w:val="es-ES"/>
        </w:rPr>
      </w:pPr>
      <w:r w:rsidRPr="00D17DBE">
        <w:rPr>
          <w:rFonts w:ascii="Tahoma" w:hAnsi="Tahoma" w:cs="Tahoma"/>
          <w:sz w:val="18"/>
          <w:szCs w:val="18"/>
          <w:lang w:val="es-ES"/>
        </w:rPr>
        <w:t xml:space="preserve">(*A efectos de la Licencia Open, un </w:t>
      </w:r>
      <w:r w:rsidR="002B663E" w:rsidRPr="00D17DBE">
        <w:rPr>
          <w:rFonts w:ascii="Tahoma" w:hAnsi="Tahoma" w:cs="Tahoma"/>
          <w:sz w:val="18"/>
          <w:szCs w:val="18"/>
          <w:lang w:val="es-ES"/>
        </w:rPr>
        <w:t>“</w:t>
      </w:r>
      <w:r w:rsidRPr="00D17DBE">
        <w:rPr>
          <w:rFonts w:ascii="Tahoma" w:hAnsi="Tahoma" w:cs="Tahoma"/>
          <w:sz w:val="18"/>
          <w:szCs w:val="18"/>
          <w:lang w:val="es-ES"/>
        </w:rPr>
        <w:t>contrato activo</w:t>
      </w:r>
      <w:r w:rsidR="002B663E" w:rsidRPr="00D17DBE">
        <w:rPr>
          <w:rFonts w:ascii="Tahoma" w:hAnsi="Tahoma" w:cs="Tahoma"/>
          <w:sz w:val="18"/>
          <w:szCs w:val="18"/>
          <w:lang w:val="es-ES"/>
        </w:rPr>
        <w:t>”</w:t>
      </w:r>
      <w:r w:rsidRPr="00D17DBE">
        <w:rPr>
          <w:rFonts w:ascii="Tahoma" w:hAnsi="Tahoma" w:cs="Tahoma"/>
          <w:sz w:val="18"/>
          <w:szCs w:val="18"/>
          <w:lang w:val="es-ES"/>
        </w:rPr>
        <w:t xml:space="preserve"> es uno asociado a un Número de Autorización de Licencia Open activo.)</w:t>
      </w:r>
    </w:p>
    <w:p w:rsidR="00804794" w:rsidRPr="00D17DBE" w:rsidRDefault="00804794" w:rsidP="00804794">
      <w:pPr>
        <w:pStyle w:val="Footnotedash"/>
        <w:tabs>
          <w:tab w:val="clear" w:pos="1620"/>
        </w:tabs>
        <w:adjustRightInd/>
        <w:spacing w:before="0" w:after="0"/>
        <w:ind w:left="1440" w:firstLine="0"/>
        <w:textAlignment w:val="auto"/>
        <w:rPr>
          <w:rFonts w:ascii="Tahoma" w:hAnsi="Tahoma" w:cs="Tahoma"/>
          <w:sz w:val="18"/>
          <w:szCs w:val="18"/>
          <w:lang w:val="es-ES"/>
        </w:rPr>
      </w:pPr>
    </w:p>
    <w:p w:rsidR="008A5D64" w:rsidRPr="00D17DBE" w:rsidRDefault="008A5D64" w:rsidP="00396EFA">
      <w:pPr>
        <w:pStyle w:val="Footnotedash"/>
        <w:spacing w:before="0" w:after="0"/>
        <w:ind w:left="720" w:hanging="7"/>
        <w:rPr>
          <w:rFonts w:ascii="Tahoma" w:hAnsi="Tahoma" w:cs="Tahoma"/>
          <w:sz w:val="18"/>
          <w:szCs w:val="18"/>
          <w:lang w:val="es-ES"/>
        </w:rPr>
      </w:pPr>
      <w:r w:rsidRPr="00D17DBE">
        <w:rPr>
          <w:rFonts w:ascii="Tahoma" w:hAnsi="Tahoma" w:cs="Tahoma"/>
          <w:sz w:val="18"/>
          <w:szCs w:val="18"/>
          <w:lang w:val="es-ES"/>
        </w:rPr>
        <w:t>Deben tener cobertura de Software Assurance vigente para el Sistema Operativo de Sobremesa Windows o</w:t>
      </w:r>
      <w:r w:rsidR="00396EFA" w:rsidRPr="00D17DBE">
        <w:rPr>
          <w:rFonts w:ascii="Tahoma" w:hAnsi="Tahoma" w:cs="Tahoma"/>
          <w:sz w:val="18"/>
          <w:szCs w:val="18"/>
          <w:lang w:val="es-ES"/>
        </w:rPr>
        <w:t> </w:t>
      </w:r>
      <w:r w:rsidRPr="00D17DBE">
        <w:rPr>
          <w:rFonts w:ascii="Tahoma" w:hAnsi="Tahoma" w:cs="Tahoma"/>
          <w:sz w:val="18"/>
          <w:szCs w:val="18"/>
          <w:lang w:val="es-ES"/>
        </w:rPr>
        <w:t>licencias de Actualización de Windows 8 Pro.</w:t>
      </w:r>
    </w:p>
    <w:p w:rsidR="00804794" w:rsidRPr="00D17DBE" w:rsidRDefault="00804794" w:rsidP="00804794">
      <w:pPr>
        <w:pStyle w:val="Footnotedash"/>
        <w:spacing w:before="0" w:after="0"/>
        <w:ind w:left="720" w:hanging="7"/>
        <w:rPr>
          <w:rFonts w:ascii="Tahoma" w:hAnsi="Tahoma" w:cs="Tahoma"/>
          <w:sz w:val="18"/>
          <w:szCs w:val="18"/>
          <w:lang w:val="es-ES"/>
        </w:rPr>
      </w:pPr>
    </w:p>
    <w:p w:rsidR="008A5D64" w:rsidRPr="00D17DBE" w:rsidRDefault="008A5D64" w:rsidP="00804794">
      <w:pPr>
        <w:pStyle w:val="Footnotedash"/>
        <w:spacing w:before="0" w:after="0"/>
        <w:ind w:left="720" w:hanging="7"/>
        <w:rPr>
          <w:rFonts w:ascii="Tahoma" w:hAnsi="Tahoma" w:cs="Tahoma"/>
          <w:sz w:val="18"/>
          <w:szCs w:val="18"/>
          <w:lang w:val="es-ES"/>
        </w:rPr>
      </w:pPr>
      <w:r w:rsidRPr="00D17DBE">
        <w:rPr>
          <w:rFonts w:ascii="Tahoma" w:hAnsi="Tahoma" w:cs="Tahoma"/>
          <w:sz w:val="18"/>
          <w:szCs w:val="18"/>
          <w:lang w:val="es-ES"/>
        </w:rPr>
        <w:lastRenderedPageBreak/>
        <w:t>Deben estar ubicados en uno de los países establecidos de la Unión Europea (UE), la Asociación Europea de</w:t>
      </w:r>
      <w:r w:rsidR="00396EFA" w:rsidRPr="00D17DBE">
        <w:rPr>
          <w:rFonts w:ascii="Tahoma" w:hAnsi="Tahoma" w:cs="Tahoma"/>
          <w:sz w:val="18"/>
          <w:szCs w:val="18"/>
          <w:lang w:val="es-ES"/>
        </w:rPr>
        <w:t> </w:t>
      </w:r>
      <w:r w:rsidRPr="00D17DBE">
        <w:rPr>
          <w:rFonts w:ascii="Tahoma" w:hAnsi="Tahoma" w:cs="Tahoma"/>
          <w:sz w:val="18"/>
          <w:szCs w:val="18"/>
          <w:lang w:val="es-ES"/>
        </w:rPr>
        <w:t>Libre Comercio (AELC), Bulgaria, Croacia, Rumania o Suiza.</w:t>
      </w:r>
    </w:p>
    <w:p w:rsidR="00804794" w:rsidRPr="00D17DB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B73A46" w:rsidRPr="00D17DBE" w:rsidRDefault="00B73A46" w:rsidP="00804794">
      <w:pPr>
        <w:pStyle w:val="FootnoteBulletLevel1"/>
        <w:tabs>
          <w:tab w:val="clear" w:pos="900"/>
        </w:tabs>
        <w:adjustRightInd/>
        <w:spacing w:before="0" w:after="60"/>
        <w:ind w:left="720" w:firstLine="0"/>
        <w:textAlignment w:val="auto"/>
        <w:rPr>
          <w:rFonts w:ascii="Tahoma" w:hAnsi="Tahoma" w:cs="Tahoma"/>
          <w:sz w:val="18"/>
          <w:szCs w:val="18"/>
          <w:lang w:val="es-ES"/>
        </w:rPr>
      </w:pPr>
      <w:r w:rsidRPr="00D17DBE">
        <w:rPr>
          <w:rFonts w:ascii="Tahoma" w:hAnsi="Tahoma" w:cs="Tahoma"/>
          <w:b/>
          <w:bCs/>
          <w:sz w:val="18"/>
          <w:szCs w:val="18"/>
          <w:lang w:val="es-ES"/>
        </w:rPr>
        <w:t>Derechos de Alquiler para Windows</w:t>
      </w:r>
    </w:p>
    <w:p w:rsidR="00B73A46" w:rsidRPr="00D17DBE" w:rsidRDefault="00B73A46" w:rsidP="00396EFA">
      <w:pPr>
        <w:pStyle w:val="FootnoteBulletLevel1"/>
        <w:tabs>
          <w:tab w:val="clear" w:pos="900"/>
        </w:tabs>
        <w:adjustRightInd/>
        <w:spacing w:before="0" w:after="0"/>
        <w:ind w:left="720" w:firstLine="0"/>
        <w:textAlignment w:val="auto"/>
        <w:rPr>
          <w:rFonts w:ascii="Tahoma" w:hAnsi="Tahoma" w:cs="Tahoma"/>
          <w:sz w:val="18"/>
          <w:szCs w:val="18"/>
          <w:lang w:val="es-ES"/>
        </w:rPr>
      </w:pPr>
      <w:r w:rsidRPr="00D17DBE">
        <w:rPr>
          <w:rFonts w:ascii="Tahoma" w:hAnsi="Tahoma" w:cs="Tahoma"/>
          <w:sz w:val="18"/>
          <w:szCs w:val="18"/>
          <w:u w:val="single"/>
          <w:lang w:val="es-ES"/>
        </w:rPr>
        <w:t>Licencias de Derechos de Alquiler</w:t>
      </w:r>
      <w:r w:rsidRPr="00D17DBE">
        <w:rPr>
          <w:rFonts w:ascii="Tahoma" w:hAnsi="Tahoma" w:cs="Tahoma"/>
          <w:sz w:val="18"/>
          <w:szCs w:val="18"/>
          <w:lang w:val="es-ES"/>
        </w:rPr>
        <w:t>:</w:t>
      </w:r>
      <w:r w:rsidRPr="00D17DBE">
        <w:rPr>
          <w:rFonts w:ascii="Tahoma" w:hAnsi="Tahoma" w:cs="Tahoma"/>
          <w:sz w:val="18"/>
          <w:szCs w:val="18"/>
          <w:lang w:val="es-ES"/>
        </w:rPr>
        <w:br/>
        <w:t>Las licencias de derechos de alquiler concedidas en virtud de estos programas son únicamente licencias de</w:t>
      </w:r>
      <w:r w:rsidR="00396EFA" w:rsidRPr="00D17DBE">
        <w:rPr>
          <w:rFonts w:ascii="Tahoma" w:hAnsi="Tahoma" w:cs="Tahoma"/>
          <w:sz w:val="18"/>
          <w:szCs w:val="18"/>
          <w:lang w:val="es-ES"/>
        </w:rPr>
        <w:t> </w:t>
      </w:r>
      <w:r w:rsidRPr="00D17DBE">
        <w:rPr>
          <w:rFonts w:ascii="Tahoma" w:hAnsi="Tahoma" w:cs="Tahoma"/>
          <w:sz w:val="18"/>
          <w:szCs w:val="18"/>
          <w:lang w:val="es-ES"/>
        </w:rPr>
        <w:t>complemento. Estas licencias no son un sistema operativo completo ni una sustitución de la actualización de licencias por volumen. Por lo tanto, cada desktop al que ceda una licencia de derechos de alquiler debe estar licenciado para ejecutar uno de los sistemas operativos susceptibles de actualización que se identifican a continuación.</w:t>
      </w:r>
    </w:p>
    <w:p w:rsidR="00804794" w:rsidRPr="00D17DBE" w:rsidRDefault="00804794"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p>
    <w:p w:rsidR="005F52C6" w:rsidRPr="00396EFA"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396EFA">
        <w:rPr>
          <w:rFonts w:ascii="Tahoma" w:hAnsi="Tahoma" w:cs="Tahoma"/>
          <w:sz w:val="18"/>
          <w:szCs w:val="18"/>
          <w:u w:val="single"/>
        </w:rPr>
        <w:t>Windows Vista, Windows 7 Professional, Windows 8 Pro y Windows 8.1 Pro</w:t>
      </w:r>
      <w:r w:rsidRPr="00396EFA">
        <w:rPr>
          <w:rFonts w:ascii="Tahoma" w:hAnsi="Tahoma" w:cs="Tahoma"/>
          <w:sz w:val="18"/>
          <w:szCs w:val="18"/>
        </w:rPr>
        <w:t>:</w:t>
      </w:r>
    </w:p>
    <w:p w:rsidR="00B73A46" w:rsidRPr="00D17DBE" w:rsidRDefault="00B73A46" w:rsidP="00804794">
      <w:pPr>
        <w:pStyle w:val="FootnoteBulletLevel1"/>
        <w:tabs>
          <w:tab w:val="clear" w:pos="900"/>
        </w:tabs>
        <w:adjustRightInd/>
        <w:spacing w:before="0" w:after="0"/>
        <w:ind w:left="720" w:firstLine="0"/>
        <w:textAlignment w:val="auto"/>
        <w:rPr>
          <w:rFonts w:ascii="Tahoma" w:hAnsi="Tahoma" w:cs="Tahoma"/>
          <w:sz w:val="18"/>
          <w:szCs w:val="18"/>
          <w:lang w:val="es-ES"/>
        </w:rPr>
      </w:pPr>
      <w:r w:rsidRPr="00D17DBE">
        <w:rPr>
          <w:rFonts w:ascii="Tahoma" w:hAnsi="Tahoma" w:cs="Tahoma"/>
          <w:sz w:val="18"/>
          <w:szCs w:val="18"/>
          <w:lang w:val="es-ES"/>
        </w:rPr>
        <w:t>Los Clientes que deseen adquirir licencias de derechos de alquiler a través de los programas Select o</w:t>
      </w:r>
      <w:r w:rsidR="00396EFA" w:rsidRPr="00D17DBE">
        <w:rPr>
          <w:rFonts w:ascii="Tahoma" w:hAnsi="Tahoma" w:cs="Tahoma"/>
          <w:sz w:val="18"/>
          <w:szCs w:val="18"/>
          <w:lang w:val="es-ES"/>
        </w:rPr>
        <w:t> </w:t>
      </w:r>
      <w:r w:rsidRPr="00D17DBE">
        <w:rPr>
          <w:rFonts w:ascii="Tahoma" w:hAnsi="Tahoma" w:cs="Tahoma"/>
          <w:sz w:val="18"/>
          <w:szCs w:val="18"/>
          <w:lang w:val="es-ES"/>
        </w:rPr>
        <w:t>Licencia Open primero deben licenciar e instalar un sistema operativo susceptible de actualización en</w:t>
      </w:r>
      <w:r w:rsidR="00396EFA" w:rsidRPr="00D17DBE">
        <w:rPr>
          <w:rFonts w:ascii="Tahoma" w:hAnsi="Tahoma" w:cs="Tahoma"/>
          <w:sz w:val="18"/>
          <w:szCs w:val="18"/>
          <w:lang w:val="es-ES"/>
        </w:rPr>
        <w:t> </w:t>
      </w:r>
      <w:r w:rsidRPr="00D17DBE">
        <w:rPr>
          <w:rFonts w:ascii="Tahoma" w:hAnsi="Tahoma" w:cs="Tahoma"/>
          <w:sz w:val="18"/>
          <w:szCs w:val="18"/>
          <w:lang w:val="es-ES"/>
        </w:rPr>
        <w:t>su</w:t>
      </w:r>
      <w:r w:rsidR="00396EFA" w:rsidRPr="00D17DBE">
        <w:rPr>
          <w:rFonts w:ascii="Tahoma" w:hAnsi="Tahoma" w:cs="Tahoma"/>
          <w:sz w:val="18"/>
          <w:szCs w:val="18"/>
          <w:lang w:val="es-ES"/>
        </w:rPr>
        <w:t> </w:t>
      </w:r>
      <w:r w:rsidRPr="00D17DBE">
        <w:rPr>
          <w:rFonts w:ascii="Tahoma" w:hAnsi="Tahoma" w:cs="Tahoma"/>
          <w:sz w:val="18"/>
          <w:szCs w:val="18"/>
          <w:lang w:val="es-ES"/>
        </w:rPr>
        <w:t>desktop</w:t>
      </w:r>
      <w:r w:rsidRPr="00D17DBE">
        <w:rPr>
          <w:rFonts w:ascii="Tahoma" w:hAnsi="Tahoma" w:cs="Tahoma"/>
          <w:i/>
          <w:iCs/>
          <w:sz w:val="18"/>
          <w:szCs w:val="18"/>
          <w:lang w:val="es-ES"/>
        </w:rPr>
        <w:t>.</w:t>
      </w:r>
      <w:r w:rsidRPr="00D17DBE">
        <w:rPr>
          <w:rFonts w:ascii="Tahoma" w:hAnsi="Tahoma" w:cs="Tahoma"/>
          <w:sz w:val="18"/>
          <w:szCs w:val="18"/>
          <w:lang w:val="es-ES"/>
        </w:rPr>
        <w:t xml:space="preserve"> Los sistemas operativos susceptibles de actualización con licencia también incluyen el Contrato</w:t>
      </w:r>
      <w:r w:rsidR="00396EFA" w:rsidRPr="00D17DBE">
        <w:rPr>
          <w:rFonts w:ascii="Tahoma" w:hAnsi="Tahoma" w:cs="Tahoma"/>
          <w:sz w:val="18"/>
          <w:szCs w:val="18"/>
          <w:lang w:val="es-ES"/>
        </w:rPr>
        <w:t> </w:t>
      </w:r>
      <w:r w:rsidRPr="00D17DBE">
        <w:rPr>
          <w:rFonts w:ascii="Tahoma" w:hAnsi="Tahoma" w:cs="Tahoma"/>
          <w:sz w:val="18"/>
          <w:szCs w:val="18"/>
          <w:lang w:val="es-ES"/>
        </w:rPr>
        <w:t>Get Genuine Windows en virtud de esos programas.</w:t>
      </w:r>
    </w:p>
    <w:p w:rsidR="00B73A46" w:rsidRPr="00D17DBE" w:rsidRDefault="00B73A46" w:rsidP="00804794">
      <w:pPr>
        <w:ind w:left="720"/>
        <w:rPr>
          <w:rFonts w:cs="Tahoma"/>
          <w:szCs w:val="18"/>
          <w:lang w:val="es-ES"/>
        </w:rPr>
      </w:pPr>
    </w:p>
    <w:p w:rsidR="00B73A46" w:rsidRPr="00D17DBE" w:rsidRDefault="00B73A46" w:rsidP="00804794">
      <w:pPr>
        <w:ind w:left="720"/>
        <w:rPr>
          <w:rFonts w:cs="Tahoma"/>
          <w:szCs w:val="18"/>
          <w:lang w:val="es-ES"/>
        </w:rPr>
      </w:pPr>
      <w:r w:rsidRPr="00D17DBE">
        <w:rPr>
          <w:rFonts w:cs="Tahoma"/>
          <w:szCs w:val="18"/>
          <w:u w:val="single"/>
          <w:lang w:val="es-ES"/>
        </w:rPr>
        <w:t>Reglas de Sistemas Operativos susceptibles de actualización</w:t>
      </w:r>
      <w:r w:rsidRPr="00D17DBE">
        <w:rPr>
          <w:rFonts w:cs="Tahoma"/>
          <w:szCs w:val="18"/>
          <w:lang w:val="es-ES"/>
        </w:rPr>
        <w:t>: (Se debe cumplir cada una de estas condiciones para que el Sistema Operativo de base le permita ser susceptible de obtener la licencia de</w:t>
      </w:r>
      <w:r w:rsidR="00396EFA" w:rsidRPr="00D17DBE">
        <w:rPr>
          <w:rFonts w:cs="Tahoma"/>
          <w:szCs w:val="18"/>
          <w:lang w:val="es-ES"/>
        </w:rPr>
        <w:t> </w:t>
      </w:r>
      <w:r w:rsidRPr="00D17DBE">
        <w:rPr>
          <w:rFonts w:cs="Tahoma"/>
          <w:szCs w:val="18"/>
          <w:lang w:val="es-ES"/>
        </w:rPr>
        <w:t xml:space="preserve">Derechos de Alquiler): </w:t>
      </w:r>
    </w:p>
    <w:p w:rsidR="00B73A46" w:rsidRPr="00D17DBE" w:rsidRDefault="00B73A46" w:rsidP="00F02E9F">
      <w:pPr>
        <w:ind w:left="1440"/>
        <w:rPr>
          <w:rFonts w:cs="Tahoma"/>
          <w:szCs w:val="18"/>
          <w:lang w:val="es-ES"/>
        </w:rPr>
      </w:pPr>
    </w:p>
    <w:p w:rsidR="00B73A46" w:rsidRPr="00D17DBE" w:rsidRDefault="00B73A46" w:rsidP="00346F4B">
      <w:pPr>
        <w:numPr>
          <w:ilvl w:val="0"/>
          <w:numId w:val="28"/>
        </w:numPr>
        <w:ind w:left="1440"/>
        <w:rPr>
          <w:rFonts w:cs="Tahoma"/>
          <w:szCs w:val="18"/>
          <w:lang w:val="es-ES"/>
        </w:rPr>
      </w:pPr>
      <w:r w:rsidRPr="00D17DBE">
        <w:rPr>
          <w:rFonts w:cs="Tahoma"/>
          <w:szCs w:val="18"/>
          <w:lang w:val="es-ES"/>
        </w:rPr>
        <w:t>Se debe ceder la licencia del Sistema Operativo susceptible de actualización al mismo dispositivo</w:t>
      </w:r>
      <w:r w:rsidR="00396EFA" w:rsidRPr="00D17DBE">
        <w:rPr>
          <w:rFonts w:cs="Tahoma"/>
          <w:szCs w:val="18"/>
          <w:lang w:val="es-ES"/>
        </w:rPr>
        <w:t> </w:t>
      </w:r>
      <w:r w:rsidRPr="00D17DBE">
        <w:rPr>
          <w:rFonts w:cs="Tahoma"/>
          <w:szCs w:val="18"/>
          <w:lang w:val="es-ES"/>
        </w:rPr>
        <w:t>al</w:t>
      </w:r>
      <w:r w:rsidR="00396EFA" w:rsidRPr="00D17DBE">
        <w:rPr>
          <w:rFonts w:cs="Tahoma"/>
          <w:szCs w:val="18"/>
          <w:lang w:val="es-ES"/>
        </w:rPr>
        <w:t> </w:t>
      </w:r>
      <w:r w:rsidRPr="00D17DBE">
        <w:rPr>
          <w:rFonts w:cs="Tahoma"/>
          <w:szCs w:val="18"/>
          <w:lang w:val="es-ES"/>
        </w:rPr>
        <w:t>que se cederá la licencia de Derechos de Alquiler de Licencias por Volumen.</w:t>
      </w:r>
    </w:p>
    <w:p w:rsidR="00B73A46" w:rsidRPr="00D17DBE" w:rsidRDefault="00B73A46" w:rsidP="00346F4B">
      <w:pPr>
        <w:numPr>
          <w:ilvl w:val="0"/>
          <w:numId w:val="28"/>
        </w:numPr>
        <w:ind w:left="1440"/>
        <w:rPr>
          <w:rFonts w:cs="Tahoma"/>
          <w:szCs w:val="18"/>
          <w:lang w:val="es-ES"/>
        </w:rPr>
      </w:pPr>
      <w:r w:rsidRPr="00D17DBE">
        <w:rPr>
          <w:rFonts w:cs="Tahoma"/>
          <w:szCs w:val="18"/>
          <w:lang w:val="es-ES"/>
        </w:rPr>
        <w:t>El Sistema Operativo susceptible de actualización se debe instalar en ese dispositivo.</w:t>
      </w:r>
    </w:p>
    <w:p w:rsidR="00E31CC0" w:rsidRPr="00D17DBE" w:rsidRDefault="00E31CC0" w:rsidP="00997D81">
      <w:pPr>
        <w:rPr>
          <w:rFonts w:cs="Tahoma"/>
          <w:szCs w:val="18"/>
          <w:lang w:val="es-ES"/>
        </w:rPr>
      </w:pPr>
    </w:p>
    <w:p w:rsidR="00B73A46" w:rsidRPr="00D17DBE" w:rsidRDefault="00B73A46" w:rsidP="00EE035D">
      <w:pPr>
        <w:pStyle w:val="EndnoteText"/>
        <w:ind w:left="720"/>
        <w:rPr>
          <w:rFonts w:ascii="Tahoma" w:hAnsi="Tahoma" w:cs="Tahoma"/>
          <w:sz w:val="18"/>
          <w:szCs w:val="18"/>
          <w:lang w:val="es-ES"/>
        </w:rPr>
      </w:pPr>
      <w:r w:rsidRPr="00D17DBE">
        <w:rPr>
          <w:rFonts w:ascii="Tahoma" w:hAnsi="Tahoma" w:cs="Tahoma"/>
          <w:sz w:val="18"/>
          <w:szCs w:val="18"/>
          <w:lang w:val="es-ES"/>
        </w:rPr>
        <w:t>Los sistemas operativos susceptibles de actualización por tipo de Programa son:</w:t>
      </w:r>
    </w:p>
    <w:p w:rsidR="00B73A46" w:rsidRPr="00D17DBE" w:rsidRDefault="00B73A46" w:rsidP="00B73A46">
      <w:pPr>
        <w:pStyle w:val="EndnoteText"/>
        <w:rPr>
          <w:rFonts w:ascii="Tahoma" w:hAnsi="Tahoma" w:cs="Tahoma"/>
          <w:sz w:val="18"/>
          <w:szCs w:val="18"/>
          <w:lang w:val="es-ES"/>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61775E"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D17DBE" w:rsidRDefault="009B3FA2" w:rsidP="00396EFA">
            <w:pPr>
              <w:ind w:left="122"/>
              <w:rPr>
                <w:rFonts w:eastAsia="Calibri" w:cs="Tahoma"/>
                <w:bCs/>
                <w:szCs w:val="18"/>
                <w:lang w:val="es-ES"/>
              </w:rPr>
            </w:pPr>
            <w:r w:rsidRPr="00D17DBE">
              <w:rPr>
                <w:rFonts w:cs="Tahoma"/>
                <w:b/>
                <w:bCs/>
                <w:szCs w:val="18"/>
                <w:lang w:val="es-ES"/>
              </w:rPr>
              <w:t>Sistemas Operativos susceptibles de actualización para la adquisición de Derechos de Alquiler para 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1775E" w:rsidRDefault="00B73A46" w:rsidP="009B3FA2">
            <w:pPr>
              <w:jc w:val="center"/>
              <w:rPr>
                <w:rFonts w:eastAsia="Calibri" w:cs="Tahoma"/>
                <w:b/>
                <w:bCs/>
                <w:sz w:val="14"/>
                <w:szCs w:val="18"/>
              </w:rPr>
            </w:pPr>
            <w:r w:rsidRPr="0061775E">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1775E" w:rsidRDefault="00B73A46" w:rsidP="001B15A5">
            <w:pPr>
              <w:jc w:val="center"/>
              <w:rPr>
                <w:rFonts w:eastAsia="Calibri" w:cs="Tahoma"/>
                <w:b/>
                <w:bCs/>
                <w:sz w:val="14"/>
                <w:szCs w:val="18"/>
              </w:rPr>
            </w:pPr>
            <w:r w:rsidRPr="0061775E">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1775E" w:rsidRDefault="00B73A46" w:rsidP="0050116B">
            <w:pPr>
              <w:jc w:val="center"/>
              <w:rPr>
                <w:rFonts w:eastAsia="Calibri" w:cs="Tahoma"/>
                <w:b/>
                <w:bCs/>
                <w:sz w:val="14"/>
                <w:szCs w:val="18"/>
              </w:rPr>
            </w:pPr>
            <w:r w:rsidRPr="0061775E">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61775E" w:rsidRDefault="00B73A46" w:rsidP="005F0406">
            <w:pPr>
              <w:jc w:val="center"/>
              <w:rPr>
                <w:rFonts w:eastAsia="Calibri" w:cs="Tahoma"/>
                <w:b/>
                <w:bCs/>
                <w:sz w:val="14"/>
                <w:szCs w:val="18"/>
              </w:rPr>
            </w:pPr>
            <w:r w:rsidRPr="0061775E">
              <w:rPr>
                <w:rFonts w:cs="Tahoma"/>
                <w:b/>
                <w:bCs/>
                <w:sz w:val="14"/>
                <w:szCs w:val="18"/>
              </w:rPr>
              <w:t>Licencia Open</w:t>
            </w:r>
          </w:p>
        </w:tc>
        <w:tc>
          <w:tcPr>
            <w:tcW w:w="16" w:type="dxa"/>
            <w:vAlign w:val="center"/>
          </w:tcPr>
          <w:p w:rsidR="00B73A46" w:rsidRPr="0061775E" w:rsidRDefault="00B73A46" w:rsidP="00713A6C">
            <w:pPr>
              <w:rPr>
                <w:rFonts w:eastAsia="Calibri" w:cs="Tahoma"/>
                <w:szCs w:val="18"/>
              </w:rPr>
            </w:pPr>
          </w:p>
        </w:tc>
      </w:tr>
      <w:tr w:rsidR="00BF7A97" w:rsidRPr="00617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396EFA">
            <w:pPr>
              <w:rPr>
                <w:rFonts w:cs="Tahoma"/>
                <w:b/>
                <w:bCs/>
                <w:szCs w:val="18"/>
              </w:rPr>
            </w:pPr>
            <w:r w:rsidRPr="0061775E">
              <w:rPr>
                <w:rFonts w:cs="Tahoma"/>
                <w:b/>
                <w:bCs/>
                <w:szCs w:val="18"/>
              </w:rPr>
              <w:t>Windows 8 y Windows 8.1 (32 bits o</w:t>
            </w:r>
            <w:r w:rsidR="00396EFA">
              <w:rPr>
                <w:rFonts w:cs="Tahoma"/>
                <w:b/>
                <w:bCs/>
                <w:szCs w:val="18"/>
              </w:rPr>
              <w:t> </w:t>
            </w:r>
            <w:r w:rsidRPr="0061775E">
              <w:rPr>
                <w:rFonts w:cs="Tahoma"/>
                <w:b/>
                <w:bCs/>
                <w:szCs w:val="18"/>
              </w:rPr>
              <w:t>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BF7A97">
            <w:pPr>
              <w:jc w:val="center"/>
              <w:rPr>
                <w:rFonts w:eastAsia="Times New Roman" w:cs="Tahoma"/>
                <w:szCs w:val="18"/>
              </w:rPr>
            </w:pPr>
          </w:p>
        </w:tc>
        <w:tc>
          <w:tcPr>
            <w:tcW w:w="16" w:type="dxa"/>
            <w:vAlign w:val="center"/>
          </w:tcPr>
          <w:p w:rsidR="00BF7A97" w:rsidRPr="0061775E" w:rsidRDefault="00BF7A97" w:rsidP="00713A6C">
            <w:pPr>
              <w:rPr>
                <w:rFonts w:eastAsia="Calibri" w:cs="Tahoma"/>
                <w:szCs w:val="18"/>
              </w:rPr>
            </w:pPr>
          </w:p>
        </w:tc>
      </w:tr>
      <w:tr w:rsidR="00BF7A97" w:rsidRPr="00617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BF7A97">
            <w:pPr>
              <w:ind w:left="522"/>
              <w:rPr>
                <w:rFonts w:cs="Tahoma"/>
                <w:b/>
                <w:bCs/>
                <w:szCs w:val="18"/>
              </w:rPr>
            </w:pPr>
            <w:r w:rsidRPr="0061775E">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BF7A97">
            <w:pPr>
              <w:jc w:val="center"/>
              <w:rPr>
                <w:rFonts w:eastAsia="Times New Roman" w:cs="Tahoma"/>
                <w:szCs w:val="18"/>
              </w:rPr>
            </w:pPr>
            <w:r w:rsidRPr="0061775E">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BF7A97">
            <w:pPr>
              <w:jc w:val="center"/>
              <w:rPr>
                <w:rFonts w:eastAsia="Times New Roman" w:cs="Tahoma"/>
                <w:szCs w:val="18"/>
              </w:rPr>
            </w:pPr>
            <w:r w:rsidRPr="0061775E">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61775E" w:rsidRDefault="00BF7A97" w:rsidP="00BF7A97">
            <w:pPr>
              <w:jc w:val="center"/>
              <w:rPr>
                <w:rFonts w:eastAsia="Times New Roman" w:cs="Tahoma"/>
                <w:szCs w:val="18"/>
              </w:rPr>
            </w:pPr>
            <w:r w:rsidRPr="0061775E">
              <w:rPr>
                <w:rFonts w:eastAsia="Times New Roman" w:cs="Tahoma"/>
                <w:szCs w:val="18"/>
              </w:rPr>
              <w:t>x</w:t>
            </w:r>
          </w:p>
        </w:tc>
        <w:tc>
          <w:tcPr>
            <w:tcW w:w="16" w:type="dxa"/>
            <w:vAlign w:val="center"/>
          </w:tcPr>
          <w:p w:rsidR="00BF7A97" w:rsidRPr="0061775E" w:rsidRDefault="00BF7A97" w:rsidP="00713A6C">
            <w:pPr>
              <w:rPr>
                <w:rFonts w:eastAsia="Calibri" w:cs="Tahoma"/>
                <w:szCs w:val="18"/>
              </w:rPr>
            </w:pPr>
          </w:p>
        </w:tc>
      </w:tr>
      <w:tr w:rsidR="00B73A46" w:rsidRPr="00617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rPr>
                <w:rFonts w:eastAsia="Calibri" w:cs="Tahoma"/>
                <w:b/>
                <w:bCs/>
                <w:szCs w:val="18"/>
              </w:rPr>
            </w:pPr>
            <w:r w:rsidRPr="0061775E">
              <w:rPr>
                <w:rFonts w:cs="Tahoma"/>
                <w:b/>
                <w:bCs/>
                <w:szCs w:val="18"/>
              </w:rPr>
              <w:t>Windows 7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BF7A97">
            <w:pPr>
              <w:jc w:val="center"/>
              <w:rPr>
                <w:rFonts w:eastAsia="Times New Roman" w:cs="Tahoma"/>
                <w:szCs w:val="18"/>
              </w:rPr>
            </w:pPr>
          </w:p>
        </w:tc>
        <w:tc>
          <w:tcPr>
            <w:tcW w:w="16" w:type="dxa"/>
            <w:vAlign w:val="center"/>
          </w:tcPr>
          <w:p w:rsidR="00B73A46" w:rsidRPr="0061775E" w:rsidRDefault="00B73A46" w:rsidP="00713A6C">
            <w:pPr>
              <w:rPr>
                <w:rFonts w:eastAsia="Calibri" w:cs="Tahoma"/>
                <w:szCs w:val="18"/>
              </w:rPr>
            </w:pPr>
          </w:p>
        </w:tc>
      </w:tr>
      <w:tr w:rsidR="00B73A46" w:rsidRPr="00617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BF7A97">
            <w:pPr>
              <w:ind w:left="522"/>
              <w:rPr>
                <w:rFonts w:eastAsia="Calibri" w:cs="Tahoma"/>
                <w:bCs/>
                <w:szCs w:val="18"/>
              </w:rPr>
            </w:pPr>
            <w:r w:rsidRPr="0061775E">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6" w:type="dxa"/>
            <w:vAlign w:val="center"/>
          </w:tcPr>
          <w:p w:rsidR="00B73A46" w:rsidRPr="0061775E" w:rsidRDefault="00B73A46" w:rsidP="00713A6C">
            <w:pPr>
              <w:rPr>
                <w:rFonts w:eastAsia="Calibri" w:cs="Tahoma"/>
                <w:szCs w:val="18"/>
              </w:rPr>
            </w:pPr>
          </w:p>
        </w:tc>
      </w:tr>
      <w:tr w:rsidR="00B73A46" w:rsidRPr="00B1694F"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DF3AED">
            <w:pPr>
              <w:keepNext/>
              <w:rPr>
                <w:rFonts w:eastAsia="Calibri" w:cs="Tahoma"/>
                <w:b/>
                <w:bCs/>
                <w:szCs w:val="18"/>
                <w:lang w:val="pt-BR"/>
              </w:rPr>
            </w:pPr>
            <w:r w:rsidRPr="00B1694F">
              <w:rPr>
                <w:rFonts w:cs="Tahoma"/>
                <w:b/>
                <w:bCs/>
                <w:szCs w:val="18"/>
                <w:lang w:val="pt-BR"/>
              </w:rPr>
              <w:t>Windows Vista (32 bits o 64 bits)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jc w:val="center"/>
              <w:rPr>
                <w:rFonts w:eastAsia="Calibri" w:cs="Tahoma"/>
                <w:szCs w:val="18"/>
                <w:lang w:val="pt-BR"/>
              </w:rPr>
            </w:pPr>
            <w:r w:rsidRPr="00B1694F">
              <w:rPr>
                <w:rFonts w:cs="Tahoma"/>
                <w:szCs w:val="18"/>
                <w:lang w:val="pt-BR"/>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jc w:val="center"/>
              <w:rPr>
                <w:rFonts w:eastAsia="Calibri" w:cs="Tahoma"/>
                <w:szCs w:val="18"/>
                <w:lang w:val="pt-BR"/>
              </w:rPr>
            </w:pPr>
            <w:r w:rsidRPr="00B1694F">
              <w:rPr>
                <w:rFonts w:cs="Tahoma"/>
                <w:szCs w:val="18"/>
                <w:lang w:val="pt-BR"/>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jc w:val="center"/>
              <w:rPr>
                <w:rFonts w:eastAsia="Calibri" w:cs="Tahoma"/>
                <w:szCs w:val="18"/>
                <w:lang w:val="pt-BR"/>
              </w:rPr>
            </w:pPr>
            <w:r w:rsidRPr="00B1694F">
              <w:rPr>
                <w:rFonts w:cs="Tahoma"/>
                <w:szCs w:val="18"/>
                <w:lang w:val="pt-BR"/>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B1694F" w:rsidRDefault="00B73A46" w:rsidP="00713A6C">
            <w:pPr>
              <w:jc w:val="center"/>
              <w:rPr>
                <w:rFonts w:eastAsia="Calibri" w:cs="Tahoma"/>
                <w:szCs w:val="18"/>
                <w:lang w:val="pt-BR"/>
              </w:rPr>
            </w:pPr>
            <w:r w:rsidRPr="00B1694F">
              <w:rPr>
                <w:rFonts w:cs="Tahoma"/>
                <w:szCs w:val="18"/>
                <w:lang w:val="pt-BR"/>
              </w:rPr>
              <w:t> </w:t>
            </w:r>
          </w:p>
        </w:tc>
        <w:tc>
          <w:tcPr>
            <w:tcW w:w="16" w:type="dxa"/>
            <w:vAlign w:val="center"/>
          </w:tcPr>
          <w:p w:rsidR="00B73A46" w:rsidRPr="00B1694F" w:rsidRDefault="00B73A46" w:rsidP="00713A6C">
            <w:pPr>
              <w:rPr>
                <w:rFonts w:eastAsia="Calibri" w:cs="Tahoma"/>
                <w:szCs w:val="18"/>
                <w:lang w:val="pt-BR"/>
              </w:rPr>
            </w:pPr>
          </w:p>
        </w:tc>
      </w:tr>
      <w:tr w:rsidR="00B73A46" w:rsidRPr="0061775E"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ind w:firstLine="540"/>
              <w:rPr>
                <w:rFonts w:eastAsia="Calibri" w:cs="Tahoma"/>
                <w:szCs w:val="18"/>
              </w:rPr>
            </w:pPr>
            <w:r w:rsidRPr="0061775E">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61775E" w:rsidRDefault="00B73A46" w:rsidP="00713A6C">
            <w:pPr>
              <w:jc w:val="center"/>
              <w:rPr>
                <w:rFonts w:eastAsia="Calibri" w:cs="Tahoma"/>
                <w:szCs w:val="18"/>
              </w:rPr>
            </w:pPr>
            <w:r w:rsidRPr="0061775E">
              <w:rPr>
                <w:rFonts w:cs="Tahoma"/>
                <w:szCs w:val="18"/>
              </w:rPr>
              <w:t>x</w:t>
            </w:r>
          </w:p>
        </w:tc>
        <w:tc>
          <w:tcPr>
            <w:tcW w:w="16" w:type="dxa"/>
            <w:vAlign w:val="center"/>
          </w:tcPr>
          <w:p w:rsidR="00B73A46" w:rsidRPr="0061775E" w:rsidRDefault="00B73A46" w:rsidP="00713A6C">
            <w:pPr>
              <w:rPr>
                <w:rFonts w:eastAsia="Calibri" w:cs="Tahoma"/>
                <w:szCs w:val="18"/>
              </w:rPr>
            </w:pPr>
          </w:p>
        </w:tc>
      </w:tr>
    </w:tbl>
    <w:p w:rsidR="00B73A46" w:rsidRPr="0061775E" w:rsidRDefault="00B73A46" w:rsidP="00B73A46">
      <w:pPr>
        <w:rPr>
          <w:rFonts w:cs="Tahoma"/>
        </w:rPr>
      </w:pPr>
    </w:p>
    <w:p w:rsidR="00B73A46" w:rsidRPr="00D17DBE" w:rsidRDefault="00B73A46" w:rsidP="00396EFA">
      <w:pPr>
        <w:ind w:left="720"/>
        <w:rPr>
          <w:rFonts w:cs="Tahoma"/>
          <w:lang w:val="es-ES"/>
        </w:rPr>
      </w:pPr>
      <w:r w:rsidRPr="00D17DBE">
        <w:rPr>
          <w:rFonts w:cs="Tahoma"/>
          <w:szCs w:val="18"/>
          <w:lang w:val="es-ES"/>
        </w:rPr>
        <w:t>A los Clientes que adquieran la licencia de derechos de alquiler, además de una licencia para un sistema operativo susceptible de actualización,</w:t>
      </w:r>
      <w:r w:rsidRPr="00D17DBE">
        <w:rPr>
          <w:rStyle w:val="CommentReference"/>
          <w:rFonts w:cs="Tahoma"/>
          <w:sz w:val="18"/>
          <w:szCs w:val="18"/>
          <w:lang w:val="es-ES"/>
        </w:rPr>
        <w:t xml:space="preserve"> </w:t>
      </w:r>
      <w:r w:rsidRPr="00D17DBE">
        <w:rPr>
          <w:rFonts w:cs="Tahoma"/>
          <w:szCs w:val="18"/>
          <w:lang w:val="es-ES"/>
        </w:rPr>
        <w:t>se les ampliarán los derechos otorgados en virtud de esa licencia de</w:t>
      </w:r>
      <w:r w:rsidR="00396EFA" w:rsidRPr="00D17DBE">
        <w:rPr>
          <w:rFonts w:cs="Tahoma"/>
          <w:szCs w:val="18"/>
          <w:lang w:val="es-ES"/>
        </w:rPr>
        <w:t> </w:t>
      </w:r>
      <w:r w:rsidRPr="00D17DBE">
        <w:rPr>
          <w:rFonts w:cs="Tahoma"/>
          <w:szCs w:val="18"/>
          <w:lang w:val="es-ES"/>
        </w:rPr>
        <w:t>sistema operativo susceptible de actualización</w:t>
      </w:r>
      <w:r w:rsidRPr="00D17DBE">
        <w:rPr>
          <w:rStyle w:val="CommentReference"/>
          <w:rFonts w:cs="Tahoma"/>
          <w:sz w:val="18"/>
          <w:szCs w:val="18"/>
          <w:lang w:val="es-ES"/>
        </w:rPr>
        <w:t xml:space="preserve"> </w:t>
      </w:r>
      <w:r w:rsidRPr="00D17DBE">
        <w:rPr>
          <w:rFonts w:cs="Tahoma"/>
          <w:szCs w:val="18"/>
          <w:lang w:val="es-ES"/>
        </w:rPr>
        <w:t>para permitir el uso de terceros del mismo software. La</w:t>
      </w:r>
      <w:r w:rsidR="00396EFA" w:rsidRPr="00D17DBE">
        <w:rPr>
          <w:rFonts w:cs="Tahoma"/>
          <w:szCs w:val="18"/>
          <w:lang w:val="es-ES"/>
        </w:rPr>
        <w:t> </w:t>
      </w:r>
      <w:r w:rsidRPr="00D17DBE">
        <w:rPr>
          <w:rFonts w:cs="Tahoma"/>
          <w:szCs w:val="18"/>
          <w:lang w:val="es-ES"/>
        </w:rPr>
        <w:t xml:space="preserve">licencia de alquiler no es una concesión para una actualización de versión. </w:t>
      </w:r>
    </w:p>
    <w:p w:rsidR="00B73A46" w:rsidRPr="00D17DBE" w:rsidRDefault="00B73A46" w:rsidP="00804794">
      <w:pPr>
        <w:ind w:left="720"/>
        <w:rPr>
          <w:rFonts w:cs="Tahoma"/>
          <w:lang w:val="es-ES"/>
        </w:rPr>
      </w:pPr>
    </w:p>
    <w:p w:rsidR="00B73A46" w:rsidRPr="00D17DBE" w:rsidRDefault="00B73A46" w:rsidP="00804794">
      <w:pPr>
        <w:ind w:left="720"/>
        <w:rPr>
          <w:rFonts w:cs="Tahoma"/>
          <w:lang w:val="es-ES"/>
        </w:rPr>
      </w:pPr>
      <w:r w:rsidRPr="00D17DBE">
        <w:rPr>
          <w:rFonts w:cs="Tahoma"/>
          <w:szCs w:val="18"/>
          <w:u w:val="single"/>
          <w:lang w:val="es-ES"/>
        </w:rPr>
        <w:t>Excepción de Software Assurance</w:t>
      </w:r>
    </w:p>
    <w:p w:rsidR="00B73A46" w:rsidRPr="00D17DBE" w:rsidRDefault="00B73A46" w:rsidP="00804794">
      <w:pPr>
        <w:ind w:left="720"/>
        <w:rPr>
          <w:rFonts w:cs="Tahoma"/>
          <w:lang w:val="es-ES"/>
        </w:rPr>
      </w:pPr>
      <w:r w:rsidRPr="00D17DBE">
        <w:rPr>
          <w:rFonts w:cs="Tahoma"/>
          <w:szCs w:val="18"/>
          <w:lang w:val="es-ES"/>
        </w:rPr>
        <w:t>Los Clientes que adquieran licencias de derechos de alquiler no son elegibles para obtener Software Assurance para las mismas licencias de software subyacentes. Sin embargo, los usuarios que alquilen/arrienden y utilicen dispositivos a los que se ceden licencias de derechos de alquiler podrán adquirir</w:t>
      </w:r>
      <w:r w:rsidR="004B0F52" w:rsidRPr="00D17DBE">
        <w:rPr>
          <w:rFonts w:cs="Tahoma"/>
          <w:lang w:val="es-ES"/>
        </w:rPr>
        <w:t> </w:t>
      </w:r>
      <w:r w:rsidRPr="00D17DBE">
        <w:rPr>
          <w:rFonts w:cs="Tahoma"/>
          <w:szCs w:val="18"/>
          <w:lang w:val="es-ES"/>
        </w:rPr>
        <w:t xml:space="preserve">actualizaciones o Actualizaciones y Software Assurance para las licencias de software subyacentes, en virtud de sus propios contratos de Licencias por Volumen, sujetos a los términos y condiciones de ese contrato que rige la adquisición de Actualizaciones y Software Assurance. A pesar de que en el contrato de ese Cliente pueda indicarse lo contrario en cuanto a la acumulación de derechos perpetuos, el derecho a utilizar el software en virtud de esa cobertura expirará cuando expiren las licencias de derechos de alquiler correspondientes. </w:t>
      </w:r>
    </w:p>
    <w:p w:rsidR="00B73A46" w:rsidRPr="00D17DBE" w:rsidRDefault="00B73A46" w:rsidP="00B73A46">
      <w:pPr>
        <w:rPr>
          <w:rFonts w:cs="Tahoma"/>
          <w:lang w:val="es-ES"/>
        </w:rPr>
      </w:pPr>
    </w:p>
    <w:bookmarkEnd w:id="1124"/>
    <w:bookmarkEnd w:id="1125"/>
    <w:bookmarkEnd w:id="1126"/>
    <w:p w:rsidR="00104195" w:rsidRDefault="00104195" w:rsidP="00104195">
      <w:pPr>
        <w:tabs>
          <w:tab w:val="left" w:pos="1440"/>
        </w:tabs>
        <w:ind w:left="1080"/>
        <w:contextualSpacing/>
        <w:rPr>
          <w:rFonts w:cs="Tahoma"/>
          <w:lang w:val="es-ES"/>
        </w:rPr>
      </w:pPr>
    </w:p>
    <w:p w:rsidR="00F25C10" w:rsidRPr="00D17DBE" w:rsidRDefault="00F25C10" w:rsidP="00104195">
      <w:pPr>
        <w:tabs>
          <w:tab w:val="left" w:pos="1440"/>
        </w:tabs>
        <w:ind w:left="1080"/>
        <w:contextualSpacing/>
        <w:rPr>
          <w:rFonts w:cs="Tahoma"/>
          <w:lang w:val="es-ES"/>
        </w:rPr>
      </w:pPr>
    </w:p>
    <w:p w:rsidR="00104195" w:rsidRPr="00D17DBE" w:rsidRDefault="00A560B6" w:rsidP="00104195">
      <w:pPr>
        <w:pStyle w:val="Heading2"/>
        <w:ind w:hanging="720"/>
        <w:rPr>
          <w:rFonts w:ascii="Tahoma" w:hAnsi="Tahoma" w:cs="Tahoma"/>
          <w:lang w:val="pt-BR"/>
        </w:rPr>
      </w:pPr>
      <w:bookmarkStart w:id="1128" w:name="_98_Windows_Multipoint"/>
      <w:bookmarkStart w:id="1129" w:name="_98Windows_Intune_Add-on"/>
      <w:bookmarkStart w:id="1130" w:name="_97_Windows_Intune"/>
      <w:bookmarkStart w:id="1131" w:name="_33_Windows_Intune"/>
      <w:bookmarkStart w:id="1132" w:name="_33_Complemento_de"/>
      <w:bookmarkStart w:id="1133" w:name="Srv_110WindowsIntuneAddOn"/>
      <w:bookmarkStart w:id="1134" w:name="_Toc336338366"/>
      <w:bookmarkStart w:id="1135" w:name="Srv_104WindowsIntuneAddOn"/>
      <w:bookmarkStart w:id="1136" w:name="_Toc370980881"/>
      <w:bookmarkEnd w:id="1128"/>
      <w:bookmarkEnd w:id="1129"/>
      <w:bookmarkEnd w:id="1130"/>
      <w:bookmarkEnd w:id="1131"/>
      <w:bookmarkEnd w:id="1132"/>
      <w:r w:rsidRPr="00D17DBE">
        <w:rPr>
          <w:rFonts w:ascii="Tahoma" w:hAnsi="Tahoma" w:cs="Tahoma"/>
          <w:caps/>
          <w:color w:val="EE6000"/>
          <w:sz w:val="22"/>
          <w:szCs w:val="18"/>
          <w:vertAlign w:val="superscript"/>
          <w:lang w:val="pt-BR"/>
        </w:rPr>
        <w:lastRenderedPageBreak/>
        <w:t>33</w:t>
      </w:r>
      <w:r w:rsidRPr="00D17DBE">
        <w:rPr>
          <w:rFonts w:ascii="Tahoma" w:hAnsi="Tahoma" w:cs="Tahoma"/>
          <w:caps/>
          <w:color w:val="EE6000"/>
          <w:sz w:val="22"/>
          <w:szCs w:val="18"/>
          <w:lang w:val="pt-BR"/>
        </w:rPr>
        <w:t xml:space="preserve"> </w:t>
      </w:r>
      <w:r w:rsidRPr="00D17DBE">
        <w:rPr>
          <w:rFonts w:ascii="Tahoma" w:hAnsi="Tahoma" w:cs="Tahoma"/>
          <w:color w:val="EE6000"/>
          <w:sz w:val="22"/>
          <w:szCs w:val="18"/>
          <w:lang w:val="pt-BR"/>
        </w:rPr>
        <w:t>Complemento de Windows Intune</w:t>
      </w:r>
      <w:bookmarkEnd w:id="1133"/>
      <w:bookmarkEnd w:id="1134"/>
      <w:r w:rsidRPr="00D17DBE">
        <w:rPr>
          <w:rFonts w:ascii="Tahoma" w:hAnsi="Tahoma" w:cs="Tahoma"/>
          <w:color w:val="EE6000"/>
          <w:sz w:val="22"/>
          <w:szCs w:val="18"/>
          <w:lang w:val="pt-BR"/>
        </w:rPr>
        <w:t xml:space="preserve"> (por Dispositivo)</w:t>
      </w:r>
      <w:bookmarkEnd w:id="1136"/>
    </w:p>
    <w:bookmarkEnd w:id="1135"/>
    <w:p w:rsidR="00104195" w:rsidRPr="00D17DBE" w:rsidRDefault="00104195" w:rsidP="00104195">
      <w:pPr>
        <w:ind w:left="720"/>
        <w:rPr>
          <w:rFonts w:cs="Tahoma"/>
          <w:lang w:val="pt-BR"/>
        </w:rPr>
      </w:pPr>
    </w:p>
    <w:p w:rsidR="00104195" w:rsidRPr="00D17DBE" w:rsidRDefault="00104195" w:rsidP="004B0F52">
      <w:pPr>
        <w:ind w:left="720"/>
        <w:rPr>
          <w:rFonts w:cs="Tahoma"/>
          <w:lang w:val="es-ES"/>
        </w:rPr>
      </w:pPr>
      <w:r w:rsidRPr="00D17DBE">
        <w:rPr>
          <w:rFonts w:cs="Tahoma"/>
          <w:lang w:val="es-ES"/>
        </w:rPr>
        <w:t>Los Clientes Enterprise que deseen adquirir licencias adicionales del Complemento de Windows Intune (por</w:t>
      </w:r>
      <w:r w:rsidR="004B0F52" w:rsidRPr="00D17DBE">
        <w:rPr>
          <w:rFonts w:cs="Tahoma"/>
          <w:lang w:val="es-ES"/>
        </w:rPr>
        <w:t> </w:t>
      </w:r>
      <w:r w:rsidRPr="00D17DBE">
        <w:rPr>
          <w:rFonts w:cs="Tahoma"/>
          <w:lang w:val="es-ES"/>
        </w:rPr>
        <w:t>Dispositivo) primero deben haber adquirido y cedido a su desktop para aquellos que adquieran las licencias del Complemento de Windows Intune, ya sea una cobertura activa de Windows Software Assurance o una licencia para Windows Virtual Desktop Access (Windows VDA).</w:t>
      </w:r>
      <w:r w:rsidR="0061775E" w:rsidRPr="00D17DBE">
        <w:rPr>
          <w:rFonts w:cs="Tahoma"/>
          <w:lang w:val="es-ES"/>
        </w:rPr>
        <w:t xml:space="preserve"> </w:t>
      </w:r>
      <w:r w:rsidRPr="00D17DBE">
        <w:rPr>
          <w:rFonts w:cs="Tahoma"/>
          <w:lang w:val="es-ES"/>
        </w:rPr>
        <w:t>Las licencias de Complemento de Windows Intune (por Dispositivo) se deben adquirir según la misma inscripción que</w:t>
      </w:r>
      <w:r w:rsidR="004B0F52" w:rsidRPr="00D17DBE">
        <w:rPr>
          <w:rFonts w:cs="Tahoma"/>
          <w:lang w:val="es-ES"/>
        </w:rPr>
        <w:t> </w:t>
      </w:r>
      <w:r w:rsidRPr="00D17DBE">
        <w:rPr>
          <w:rFonts w:cs="Tahoma"/>
          <w:lang w:val="es-ES"/>
        </w:rPr>
        <w:t>la</w:t>
      </w:r>
      <w:r w:rsidR="004B0F52" w:rsidRPr="00D17DBE">
        <w:rPr>
          <w:rFonts w:cs="Tahoma"/>
          <w:lang w:val="es-ES"/>
        </w:rPr>
        <w:t> </w:t>
      </w:r>
      <w:r w:rsidRPr="00D17DBE">
        <w:rPr>
          <w:rFonts w:cs="Tahoma"/>
          <w:lang w:val="es-ES"/>
        </w:rPr>
        <w:t xml:space="preserve">correspondiente cobertura de Software Assurance o licencia de Windows VDA. </w:t>
      </w:r>
    </w:p>
    <w:p w:rsidR="00104195" w:rsidRPr="00D17DBE" w:rsidRDefault="00104195" w:rsidP="00104195">
      <w:pPr>
        <w:ind w:left="720"/>
        <w:rPr>
          <w:rFonts w:cs="Tahoma"/>
          <w:lang w:val="es-ES"/>
        </w:rPr>
      </w:pPr>
    </w:p>
    <w:p w:rsidR="00104195" w:rsidRPr="00D17DBE" w:rsidRDefault="00104195" w:rsidP="00104195">
      <w:pPr>
        <w:spacing w:after="60"/>
        <w:ind w:left="720"/>
        <w:rPr>
          <w:rFonts w:cs="Tahoma"/>
          <w:lang w:val="es-ES"/>
        </w:rPr>
      </w:pPr>
      <w:r w:rsidRPr="00D17DBE">
        <w:rPr>
          <w:rFonts w:cs="Tahoma"/>
          <w:b/>
          <w:lang w:val="es-ES"/>
        </w:rPr>
        <w:t>Reasignación de licencias</w:t>
      </w:r>
    </w:p>
    <w:p w:rsidR="00104195" w:rsidRPr="00D17DBE" w:rsidRDefault="00104195" w:rsidP="004B0F52">
      <w:pPr>
        <w:ind w:left="720"/>
        <w:rPr>
          <w:rFonts w:cs="Tahoma"/>
          <w:lang w:val="es-ES"/>
        </w:rPr>
      </w:pPr>
      <w:r w:rsidRPr="00D17DBE">
        <w:rPr>
          <w:rFonts w:cs="Tahoma"/>
          <w:lang w:val="es-ES"/>
        </w:rPr>
        <w:t>Los Clientes pueden reasignar licencias de Complemento de Windows Intune (por Dispositivo), pero no por</w:t>
      </w:r>
      <w:r w:rsidR="004B0F52" w:rsidRPr="00D17DBE">
        <w:rPr>
          <w:rFonts w:cs="Tahoma"/>
          <w:lang w:val="es-ES"/>
        </w:rPr>
        <w:t> </w:t>
      </w:r>
      <w:r w:rsidRPr="00D17DBE">
        <w:rPr>
          <w:rFonts w:cs="Tahoma"/>
          <w:lang w:val="es-ES"/>
        </w:rPr>
        <w:t>un corto plazo (es decir, no dentro de los 90 días siguientes a la última cesión).</w:t>
      </w:r>
      <w:r w:rsidR="0061775E" w:rsidRPr="00D17DBE">
        <w:rPr>
          <w:rFonts w:cs="Tahoma"/>
          <w:lang w:val="es-ES"/>
        </w:rPr>
        <w:t xml:space="preserve"> </w:t>
      </w:r>
      <w:r w:rsidRPr="00D17DBE">
        <w:rPr>
          <w:rFonts w:cs="Tahoma"/>
          <w:lang w:val="es-ES"/>
        </w:rPr>
        <w:t>Los Clientes pueden reasignar una licencia de Complemento de Windows Intune (por Dispositivo) antes de este plazo si retira el</w:t>
      </w:r>
      <w:r w:rsidR="004B0F52" w:rsidRPr="00D17DBE">
        <w:rPr>
          <w:rFonts w:cs="Tahoma"/>
          <w:lang w:val="es-ES"/>
        </w:rPr>
        <w:t> </w:t>
      </w:r>
      <w:r w:rsidRPr="00D17DBE">
        <w:rPr>
          <w:rFonts w:cs="Tahoma"/>
          <w:lang w:val="es-ES"/>
        </w:rPr>
        <w:t>dispositivo licenciado existente debido a un error de hardware permanente.</w:t>
      </w:r>
      <w:r w:rsidR="0061775E" w:rsidRPr="00D17DBE">
        <w:rPr>
          <w:rFonts w:cs="Tahoma"/>
          <w:lang w:val="es-ES"/>
        </w:rPr>
        <w:t xml:space="preserve"> </w:t>
      </w:r>
      <w:r w:rsidRPr="00D17DBE">
        <w:rPr>
          <w:rFonts w:cs="Tahoma"/>
          <w:lang w:val="es-ES"/>
        </w:rPr>
        <w:t xml:space="preserve">El dispositivo al que se reasigna una licencia de Complemento de Windows Intune (por Dispositivo) debe tener Windows Software Assurance activa o una licencia para Windows VDA activa adquirida según la misma inscripción que la licencia de Complemento de Windows Intune (por Dispositivo). </w:t>
      </w:r>
    </w:p>
    <w:p w:rsidR="00023FE7" w:rsidRPr="00D17DBE" w:rsidRDefault="00113665">
      <w:pPr>
        <w:pStyle w:val="Heading2"/>
        <w:ind w:left="0"/>
        <w:rPr>
          <w:rFonts w:ascii="Tahoma" w:hAnsi="Tahoma" w:cs="Tahoma"/>
          <w:lang w:val="es-ES"/>
        </w:rPr>
      </w:pPr>
      <w:r w:rsidRPr="00D17DBE">
        <w:rPr>
          <w:rFonts w:ascii="Tahoma" w:hAnsi="Tahoma" w:cs="Tahoma"/>
          <w:sz w:val="28"/>
          <w:lang w:val="es-ES"/>
        </w:rPr>
        <w:br w:type="page"/>
      </w:r>
      <w:bookmarkStart w:id="1137" w:name="_Toc336338287"/>
      <w:bookmarkStart w:id="1138" w:name="_Toc370980882"/>
      <w:r w:rsidRPr="00D17DBE">
        <w:rPr>
          <w:rFonts w:ascii="Tahoma" w:hAnsi="Tahoma" w:cs="Tahoma"/>
          <w:sz w:val="28"/>
          <w:lang w:val="es-ES"/>
        </w:rPr>
        <w:lastRenderedPageBreak/>
        <w:t>Grupo de servidores</w:t>
      </w:r>
      <w:bookmarkEnd w:id="1137"/>
      <w:bookmarkEnd w:id="1138"/>
    </w:p>
    <w:p w:rsidR="00023FE7" w:rsidRPr="00D17DBE" w:rsidRDefault="00023FE7">
      <w:pPr>
        <w:pStyle w:val="EndnoteText"/>
        <w:rPr>
          <w:rFonts w:ascii="Tahoma" w:hAnsi="Tahoma" w:cs="Tahoma"/>
          <w:lang w:val="es-ES"/>
        </w:rPr>
      </w:pPr>
    </w:p>
    <w:p w:rsidR="003C75C8" w:rsidRPr="00D17DBE" w:rsidRDefault="003C75C8" w:rsidP="003C75C8">
      <w:pPr>
        <w:pStyle w:val="EndnoteText"/>
        <w:rPr>
          <w:rFonts w:ascii="Tahoma" w:hAnsi="Tahoma" w:cs="Tahoma"/>
          <w:lang w:val="es-ES"/>
        </w:rPr>
      </w:pPr>
      <w:bookmarkStart w:id="1139" w:name="Srv_25BingMapsandAddons"/>
    </w:p>
    <w:p w:rsidR="004640EC" w:rsidRPr="00D17DBE" w:rsidRDefault="00A560B6" w:rsidP="00AF219D">
      <w:pPr>
        <w:pStyle w:val="Heading2"/>
        <w:ind w:hanging="720"/>
        <w:rPr>
          <w:rFonts w:ascii="Tahoma" w:hAnsi="Tahoma" w:cs="Tahoma"/>
          <w:lang w:val="es-ES"/>
        </w:rPr>
      </w:pPr>
      <w:bookmarkStart w:id="1140" w:name="_34_Bing_Maps"/>
      <w:bookmarkStart w:id="1141" w:name="_34_SL_de"/>
      <w:bookmarkStart w:id="1142" w:name="Srv_27BingMapsSvrandContentPack"/>
      <w:bookmarkStart w:id="1143" w:name="_Toc336338288"/>
      <w:bookmarkStart w:id="1144" w:name="_Toc370980883"/>
      <w:bookmarkEnd w:id="1140"/>
      <w:bookmarkEnd w:id="1141"/>
      <w:r w:rsidRPr="00D17DBE">
        <w:rPr>
          <w:rFonts w:ascii="Tahoma" w:hAnsi="Tahoma" w:cs="Tahoma"/>
          <w:caps/>
          <w:color w:val="EE6000"/>
          <w:sz w:val="22"/>
          <w:vertAlign w:val="superscript"/>
          <w:lang w:val="es-ES"/>
        </w:rPr>
        <w:t>34</w:t>
      </w:r>
      <w:r w:rsidRPr="00D17DBE">
        <w:rPr>
          <w:rFonts w:ascii="Tahoma" w:hAnsi="Tahoma" w:cs="Tahoma"/>
          <w:color w:val="EE6000"/>
          <w:sz w:val="22"/>
          <w:lang w:val="es-ES"/>
        </w:rPr>
        <w:t xml:space="preserve"> SL de Complemento de uso de sitio web público de Mapas de Bing y de Complemento de uso de sitio web interno de Mapas de Bing</w:t>
      </w:r>
      <w:bookmarkEnd w:id="1142"/>
      <w:bookmarkEnd w:id="1143"/>
      <w:bookmarkEnd w:id="1144"/>
    </w:p>
    <w:p w:rsidR="004668D9" w:rsidRPr="00D17DBE" w:rsidRDefault="004668D9" w:rsidP="004640EC">
      <w:pPr>
        <w:pStyle w:val="NormalWeb"/>
        <w:spacing w:before="0" w:beforeAutospacing="0" w:after="0" w:afterAutospacing="0"/>
        <w:ind w:left="720"/>
        <w:rPr>
          <w:rFonts w:ascii="Tahoma" w:hAnsi="Tahoma" w:cs="Tahoma"/>
          <w:sz w:val="18"/>
          <w:szCs w:val="18"/>
          <w:lang w:val="es-ES"/>
        </w:rPr>
      </w:pPr>
    </w:p>
    <w:p w:rsidR="004640EC" w:rsidRPr="00D17DBE" w:rsidRDefault="004640EC" w:rsidP="00396EFA">
      <w:pPr>
        <w:pStyle w:val="NormalWeb"/>
        <w:spacing w:before="0" w:beforeAutospacing="0" w:after="0" w:afterAutospacing="0"/>
        <w:ind w:left="720"/>
        <w:rPr>
          <w:rFonts w:ascii="Tahoma" w:hAnsi="Tahoma" w:cs="Tahoma"/>
          <w:sz w:val="18"/>
          <w:szCs w:val="18"/>
          <w:lang w:val="es-ES"/>
        </w:rPr>
      </w:pPr>
      <w:r w:rsidRPr="00D17DBE">
        <w:rPr>
          <w:rFonts w:ascii="Tahoma" w:hAnsi="Tahoma" w:cs="Tahoma"/>
          <w:sz w:val="18"/>
          <w:szCs w:val="18"/>
          <w:lang w:val="es-ES"/>
        </w:rPr>
        <w:t>Cada SL de Complemento de uso de sitio web público de Mapas de Bing y de Complemento de uso de sitio web interno de Mapas de Bing offering se compone de una cantidad variable de Transacciones Facturables (definidas en este documento).</w:t>
      </w:r>
      <w:r w:rsidR="0061775E" w:rsidRPr="00D17DBE">
        <w:rPr>
          <w:rFonts w:ascii="Tahoma" w:hAnsi="Tahoma" w:cs="Tahoma"/>
          <w:sz w:val="18"/>
          <w:szCs w:val="18"/>
          <w:lang w:val="es-ES"/>
        </w:rPr>
        <w:t xml:space="preserve"> </w:t>
      </w:r>
      <w:r w:rsidR="002B663E" w:rsidRPr="00D17DBE">
        <w:rPr>
          <w:rFonts w:ascii="Tahoma" w:hAnsi="Tahoma" w:cs="Tahoma"/>
          <w:sz w:val="18"/>
          <w:szCs w:val="18"/>
          <w:lang w:val="es-ES"/>
        </w:rPr>
        <w:t>“</w:t>
      </w:r>
      <w:r w:rsidRPr="00D17DBE">
        <w:rPr>
          <w:rFonts w:ascii="Tahoma" w:hAnsi="Tahoma" w:cs="Tahoma"/>
          <w:sz w:val="18"/>
          <w:szCs w:val="18"/>
          <w:lang w:val="es-ES"/>
        </w:rPr>
        <w:t>Transacciones Facturables</w:t>
      </w:r>
      <w:r w:rsidR="002B663E" w:rsidRPr="00D17DBE">
        <w:rPr>
          <w:rFonts w:ascii="Tahoma" w:hAnsi="Tahoma" w:cs="Tahoma"/>
          <w:sz w:val="18"/>
          <w:szCs w:val="18"/>
          <w:lang w:val="es-ES"/>
        </w:rPr>
        <w:t>”</w:t>
      </w:r>
      <w:r w:rsidRPr="00D17DBE">
        <w:rPr>
          <w:rFonts w:ascii="Tahoma" w:hAnsi="Tahoma" w:cs="Tahoma"/>
          <w:sz w:val="18"/>
          <w:szCs w:val="18"/>
          <w:lang w:val="es-ES"/>
        </w:rPr>
        <w:t xml:space="preserve"> son cualquiera de las siguientes (con todos los términos en mayúsculas como se define en los Términos de Uso de las SDKs de la Plataforma de Mapas de Bing o las APIs de la Plataforma de Mapas de Bing de Microsoft): (a) los métodos de los servicios web que incluyen, entre otros, Imagen, Ruta, Demográfico, Espacial y Búsqueda en los Servicios; (b) una sesión en la Bing Maps AJAX Control API, Bing Maps Windows Presentation Foundation API Beta, or Bing Maps Silverlight Control API, donde una sesión comienza con la carga de cualquiera de los controles antes mencionados en el explorador de un usuario e incluye todas las transacciones hasta que el explorador se</w:t>
      </w:r>
      <w:r w:rsidR="00396EFA" w:rsidRPr="00D17DBE">
        <w:rPr>
          <w:rFonts w:ascii="Tahoma" w:hAnsi="Tahoma" w:cs="Tahoma"/>
          <w:sz w:val="18"/>
          <w:szCs w:val="18"/>
          <w:lang w:val="es-ES"/>
        </w:rPr>
        <w:t> </w:t>
      </w:r>
      <w:r w:rsidRPr="00D17DBE">
        <w:rPr>
          <w:rFonts w:ascii="Tahoma" w:hAnsi="Tahoma" w:cs="Tahoma"/>
          <w:sz w:val="18"/>
          <w:szCs w:val="18"/>
          <w:lang w:val="es-ES"/>
        </w:rPr>
        <w:t xml:space="preserve">cierra o el usuario se mueve a otra página; y (c) cualquier funcionalidad de Servicios nuevos puede constituir una Transacción Facturable tal y como se describe en las SDKs. </w:t>
      </w:r>
    </w:p>
    <w:p w:rsidR="004640EC" w:rsidRPr="00D17DBE" w:rsidRDefault="004640EC" w:rsidP="004640EC">
      <w:pPr>
        <w:ind w:left="720"/>
        <w:rPr>
          <w:rFonts w:cs="Tahoma"/>
          <w:szCs w:val="18"/>
          <w:lang w:val="es-ES"/>
        </w:rPr>
      </w:pPr>
    </w:p>
    <w:p w:rsidR="004640EC" w:rsidRPr="00D17DBE" w:rsidRDefault="004640EC" w:rsidP="00396EFA">
      <w:pPr>
        <w:ind w:left="720"/>
        <w:rPr>
          <w:rFonts w:cs="Tahoma"/>
          <w:szCs w:val="18"/>
          <w:lang w:val="es-ES"/>
        </w:rPr>
      </w:pPr>
      <w:r w:rsidRPr="00D17DBE">
        <w:rPr>
          <w:rFonts w:cs="Tahoma"/>
          <w:szCs w:val="18"/>
          <w:lang w:val="es-ES"/>
        </w:rPr>
        <w:t>Los Clientes pueden adquirir varias ofertas de SL de Complemento de uso de sitio web público de Mapas de</w:t>
      </w:r>
      <w:r w:rsidR="00396EFA" w:rsidRPr="00D17DBE">
        <w:rPr>
          <w:rFonts w:cs="Tahoma"/>
          <w:szCs w:val="18"/>
          <w:lang w:val="es-ES"/>
        </w:rPr>
        <w:t> </w:t>
      </w:r>
      <w:r w:rsidRPr="00D17DBE">
        <w:rPr>
          <w:rFonts w:cs="Tahoma"/>
          <w:szCs w:val="18"/>
          <w:lang w:val="es-ES"/>
        </w:rPr>
        <w:t>Bing y SL de Complemento de sitio web interno de Mapas de Bing para adquirir más Transacciones Facturables por mes, con la excepción de la SL de Complemento de Bing Maps Platinum que solo se puede</w:t>
      </w:r>
      <w:r w:rsidR="00396EFA" w:rsidRPr="00D17DBE">
        <w:rPr>
          <w:rFonts w:cs="Tahoma"/>
          <w:szCs w:val="18"/>
          <w:lang w:val="es-ES"/>
        </w:rPr>
        <w:t> </w:t>
      </w:r>
      <w:r w:rsidRPr="00D17DBE">
        <w:rPr>
          <w:rFonts w:cs="Tahoma"/>
          <w:szCs w:val="18"/>
          <w:lang w:val="es-ES"/>
        </w:rPr>
        <w:t>adquirir una vez.</w:t>
      </w:r>
      <w:r w:rsidR="0061775E" w:rsidRPr="00D17DBE">
        <w:rPr>
          <w:rFonts w:cs="Tahoma"/>
          <w:szCs w:val="18"/>
          <w:lang w:val="es-ES"/>
        </w:rPr>
        <w:t xml:space="preserve"> </w:t>
      </w:r>
      <w:r w:rsidRPr="00D17DBE">
        <w:rPr>
          <w:rFonts w:cs="Tahoma"/>
          <w:szCs w:val="18"/>
          <w:lang w:val="es-ES"/>
        </w:rPr>
        <w:t>Las Transacciones Facturables mensuales que no se utilicen se podrán acumular mensualmente hasta la fecha de expiración de la inscripción.</w:t>
      </w:r>
      <w:r w:rsidR="0061775E" w:rsidRPr="00D17DBE">
        <w:rPr>
          <w:rFonts w:cs="Tahoma"/>
          <w:szCs w:val="18"/>
          <w:lang w:val="es-ES"/>
        </w:rPr>
        <w:t xml:space="preserve"> </w:t>
      </w:r>
      <w:r w:rsidRPr="00D17DBE">
        <w:rPr>
          <w:rFonts w:cs="Tahoma"/>
          <w:szCs w:val="18"/>
          <w:lang w:val="es-ES"/>
        </w:rPr>
        <w:t>En la fecha de expiración de la inscripción, todas las Transacciones Facturables adquiridas que no se hayan utilizado se perderán. Los Clientes podrán superar el número de Transacciones Facturables adquiridas en cualquier mes siempre que el número total de Transacciones Facturables utilizadas no supere el número total de Transacciones Facturables adquiridas durante el periodo de inscripción.</w:t>
      </w:r>
      <w:r w:rsidR="0061775E" w:rsidRPr="00D17DBE">
        <w:rPr>
          <w:rFonts w:cs="Tahoma"/>
          <w:szCs w:val="18"/>
          <w:lang w:val="es-ES"/>
        </w:rPr>
        <w:t xml:space="preserve"> </w:t>
      </w:r>
      <w:r w:rsidRPr="00D17DBE">
        <w:rPr>
          <w:rFonts w:cs="Tahoma"/>
          <w:szCs w:val="18"/>
          <w:lang w:val="es-ES"/>
        </w:rP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640EC" w:rsidRPr="00D17DBE" w:rsidRDefault="004640EC" w:rsidP="004640EC">
      <w:pPr>
        <w:ind w:left="720"/>
        <w:rPr>
          <w:rFonts w:cs="Tahoma"/>
          <w:szCs w:val="18"/>
          <w:lang w:val="es-ES"/>
        </w:rPr>
      </w:pPr>
    </w:p>
    <w:p w:rsidR="004640EC" w:rsidRPr="00D17DBE" w:rsidRDefault="004640EC" w:rsidP="004640EC">
      <w:pPr>
        <w:spacing w:after="60"/>
        <w:ind w:left="720"/>
        <w:rPr>
          <w:rFonts w:cs="Tahoma"/>
          <w:szCs w:val="18"/>
          <w:lang w:val="es-ES"/>
        </w:rPr>
      </w:pPr>
      <w:r w:rsidRPr="00D17DBE">
        <w:rPr>
          <w:rFonts w:cs="Tahoma"/>
          <w:b/>
          <w:color w:val="000000" w:themeColor="text1"/>
          <w:szCs w:val="18"/>
          <w:lang w:val="es-ES"/>
        </w:rPr>
        <w:t>SL de Complemento de Bing Maps Platinum</w:t>
      </w:r>
    </w:p>
    <w:p w:rsidR="004640EC" w:rsidRPr="00D17DBE" w:rsidRDefault="004640EC" w:rsidP="00396EFA">
      <w:pPr>
        <w:pStyle w:val="NormalWeb"/>
        <w:spacing w:before="0" w:beforeAutospacing="0" w:after="0" w:afterAutospacing="0"/>
        <w:ind w:left="720"/>
        <w:rPr>
          <w:rFonts w:ascii="Tahoma" w:hAnsi="Tahoma" w:cs="Tahoma"/>
          <w:sz w:val="18"/>
          <w:szCs w:val="18"/>
          <w:lang w:val="es-ES"/>
        </w:rPr>
      </w:pPr>
      <w:r w:rsidRPr="00D17DBE">
        <w:rPr>
          <w:rFonts w:ascii="Tahoma" w:hAnsi="Tahoma" w:cs="Tahoma"/>
          <w:sz w:val="18"/>
          <w:szCs w:val="18"/>
          <w:lang w:val="es-ES"/>
        </w:rPr>
        <w:t>La oferta de SL de Complemento de Bing Maps Platinum tiene un límite de uso de 400 millones de Transacciones Facturables por año.</w:t>
      </w:r>
      <w:r w:rsidR="0061775E" w:rsidRPr="00D17DBE">
        <w:rPr>
          <w:rFonts w:ascii="Tahoma" w:hAnsi="Tahoma" w:cs="Tahoma"/>
          <w:sz w:val="18"/>
          <w:szCs w:val="18"/>
          <w:lang w:val="es-ES"/>
        </w:rPr>
        <w:t xml:space="preserve"> </w:t>
      </w:r>
      <w:r w:rsidRPr="00D17DBE">
        <w:rPr>
          <w:rFonts w:ascii="Tahoma" w:hAnsi="Tahoma" w:cs="Tahoma"/>
          <w:sz w:val="18"/>
          <w:szCs w:val="18"/>
          <w:lang w:val="es-ES"/>
        </w:rPr>
        <w:t>Si durante cualquier año del periodo de inscripción, un cliente supera el</w:t>
      </w:r>
      <w:r w:rsidR="00396EFA" w:rsidRPr="00D17DBE">
        <w:rPr>
          <w:rFonts w:ascii="Tahoma" w:hAnsi="Tahoma" w:cs="Tahoma"/>
          <w:sz w:val="18"/>
          <w:szCs w:val="18"/>
          <w:lang w:val="es-ES"/>
        </w:rPr>
        <w:t> </w:t>
      </w:r>
      <w:r w:rsidRPr="00D17DBE">
        <w:rPr>
          <w:rFonts w:ascii="Tahoma" w:hAnsi="Tahoma" w:cs="Tahoma"/>
          <w:sz w:val="18"/>
          <w:szCs w:val="18"/>
          <w:lang w:val="es-ES"/>
        </w:rPr>
        <w:t>límite de uso de 400 millones de Transacciones Facturables, en un plazo de sesenta (60) a partir de la notificación de Microsoft, el cliente debe adquirir ofertas de SL de Complemento de uso de sitio web público</w:t>
      </w:r>
      <w:r w:rsidR="00396EFA" w:rsidRPr="00D17DBE">
        <w:rPr>
          <w:rFonts w:ascii="Tahoma" w:hAnsi="Tahoma" w:cs="Tahoma"/>
          <w:sz w:val="18"/>
          <w:szCs w:val="18"/>
          <w:lang w:val="es-ES"/>
        </w:rPr>
        <w:t> </w:t>
      </w:r>
      <w:r w:rsidRPr="00D17DBE">
        <w:rPr>
          <w:rFonts w:ascii="Tahoma" w:hAnsi="Tahoma" w:cs="Tahoma"/>
          <w:sz w:val="18"/>
          <w:szCs w:val="18"/>
          <w:lang w:val="es-ES"/>
        </w:rPr>
        <w:t>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4640EC" w:rsidRPr="00D17DBE" w:rsidRDefault="004640EC" w:rsidP="004640EC">
      <w:pPr>
        <w:pStyle w:val="NormalWeb"/>
        <w:spacing w:before="0" w:beforeAutospacing="0" w:after="0" w:afterAutospacing="0"/>
        <w:ind w:left="720"/>
        <w:rPr>
          <w:rFonts w:ascii="Tahoma" w:hAnsi="Tahoma" w:cs="Tahoma"/>
          <w:sz w:val="18"/>
          <w:szCs w:val="18"/>
          <w:lang w:val="es-ES"/>
        </w:rPr>
      </w:pPr>
    </w:p>
    <w:p w:rsidR="004640EC" w:rsidRPr="00D17DBE" w:rsidRDefault="004640EC" w:rsidP="004640EC">
      <w:pPr>
        <w:spacing w:after="60"/>
        <w:ind w:left="720"/>
        <w:rPr>
          <w:rFonts w:cs="Tahoma"/>
          <w:szCs w:val="18"/>
          <w:lang w:val="es-ES"/>
        </w:rPr>
      </w:pPr>
      <w:r w:rsidRPr="00D17DBE">
        <w:rPr>
          <w:rFonts w:cs="Tahoma"/>
          <w:b/>
          <w:color w:val="000000" w:themeColor="text1"/>
          <w:szCs w:val="18"/>
          <w:lang w:val="es-ES"/>
        </w:rPr>
        <w:t>Asistencia al Cliente de Mapas de Bing</w:t>
      </w:r>
    </w:p>
    <w:p w:rsidR="004640EC" w:rsidRPr="00D17DBE" w:rsidRDefault="004640EC" w:rsidP="00396EFA">
      <w:pPr>
        <w:pStyle w:val="NormalWeb"/>
        <w:spacing w:before="0" w:beforeAutospacing="0" w:after="0" w:afterAutospacing="0"/>
        <w:ind w:left="720"/>
        <w:rPr>
          <w:rFonts w:ascii="Tahoma" w:hAnsi="Tahoma" w:cs="Tahoma"/>
          <w:sz w:val="18"/>
          <w:szCs w:val="18"/>
          <w:lang w:val="es-ES"/>
        </w:rPr>
      </w:pPr>
      <w:r w:rsidRPr="00D17DBE">
        <w:rPr>
          <w:rFonts w:ascii="Tahoma" w:hAnsi="Tahoma" w:cs="Tahoma"/>
          <w:sz w:val="18"/>
          <w:szCs w:val="18"/>
          <w:lang w:val="es-ES"/>
        </w:rPr>
        <w:t>La Asistencia al Cliente de Mapas de Bing está disponible para todos los clientes que adquieran Mapas de</w:t>
      </w:r>
      <w:r w:rsidR="00396EFA" w:rsidRPr="00D17DBE">
        <w:rPr>
          <w:rFonts w:ascii="Tahoma" w:hAnsi="Tahoma" w:cs="Tahoma"/>
          <w:sz w:val="18"/>
          <w:szCs w:val="18"/>
          <w:lang w:val="es-ES"/>
        </w:rPr>
        <w:t> </w:t>
      </w:r>
      <w:r w:rsidRPr="00D17DBE">
        <w:rPr>
          <w:rFonts w:ascii="Tahoma" w:hAnsi="Tahoma" w:cs="Tahoma"/>
          <w:sz w:val="18"/>
          <w:szCs w:val="18"/>
          <w:lang w:val="es-ES"/>
        </w:rPr>
        <w:t>Bing de la siguiente manera.</w:t>
      </w:r>
    </w:p>
    <w:p w:rsidR="00396EFA" w:rsidRPr="00D17DBE" w:rsidRDefault="00396EFA" w:rsidP="004640EC">
      <w:pPr>
        <w:pStyle w:val="NormalWeb"/>
        <w:spacing w:before="0" w:beforeAutospacing="0" w:after="0" w:afterAutospacing="0"/>
        <w:ind w:left="720"/>
        <w:rPr>
          <w:rFonts w:ascii="Tahoma" w:hAnsi="Tahoma" w:cs="Tahoma"/>
          <w:sz w:val="18"/>
          <w:szCs w:val="18"/>
          <w:lang w:val="es-ES"/>
        </w:rPr>
      </w:pPr>
    </w:p>
    <w:p w:rsidR="004640EC" w:rsidRPr="00D17DBE" w:rsidRDefault="004640EC" w:rsidP="004640EC">
      <w:pPr>
        <w:spacing w:after="60"/>
        <w:ind w:left="720"/>
        <w:rPr>
          <w:rFonts w:cs="Tahoma"/>
          <w:szCs w:val="18"/>
          <w:lang w:val="es-ES"/>
        </w:rPr>
      </w:pPr>
      <w:r w:rsidRPr="00D17DBE">
        <w:rPr>
          <w:rFonts w:cs="Tahoma"/>
          <w:b/>
          <w:bCs/>
          <w:color w:val="000000"/>
          <w:szCs w:val="18"/>
          <w:lang w:val="es-ES"/>
        </w:rPr>
        <w:t>La Asistencia al Cliente de Mapas de Bing incluye:</w:t>
      </w:r>
    </w:p>
    <w:p w:rsidR="004640EC" w:rsidRPr="00D17DBE" w:rsidRDefault="004640EC" w:rsidP="00396EFA">
      <w:pPr>
        <w:ind w:left="720"/>
        <w:rPr>
          <w:rFonts w:cs="Tahoma"/>
          <w:szCs w:val="18"/>
          <w:lang w:val="es-ES"/>
        </w:rPr>
      </w:pPr>
      <w:r w:rsidRPr="00D17DBE">
        <w:rPr>
          <w:rFonts w:cs="Tahoma"/>
          <w:color w:val="000000"/>
          <w:szCs w:val="18"/>
          <w:lang w:val="es-ES"/>
        </w:rPr>
        <w:t>Acceso directo al Equipo de Soporte Técnico de Mapas de Bing mediante correo electrónico, teléfono y Web</w:t>
      </w:r>
      <w:r w:rsidR="00396EFA" w:rsidRPr="00D17DBE">
        <w:rPr>
          <w:rFonts w:cs="Tahoma"/>
          <w:color w:val="000000"/>
          <w:szCs w:val="18"/>
          <w:lang w:val="es-ES"/>
        </w:rPr>
        <w:t> </w:t>
      </w:r>
      <w:r w:rsidRPr="00D17DBE">
        <w:rPr>
          <w:rFonts w:cs="Tahoma"/>
          <w:color w:val="000000"/>
          <w:szCs w:val="18"/>
          <w:lang w:val="es-ES"/>
        </w:rPr>
        <w:t>durante el siguiente horario laboral, de 8:00 a 14:00 GMT, de lunes a viernes, excluidos los feriados públicos</w:t>
      </w:r>
      <w:r w:rsidR="00396EFA" w:rsidRPr="00D17DBE">
        <w:rPr>
          <w:rFonts w:cs="Tahoma"/>
          <w:color w:val="000000"/>
          <w:szCs w:val="18"/>
          <w:lang w:val="es-ES"/>
        </w:rPr>
        <w:t> </w:t>
      </w:r>
      <w:r w:rsidRPr="00D17DBE">
        <w:rPr>
          <w:rFonts w:cs="Tahoma"/>
          <w:color w:val="000000"/>
          <w:szCs w:val="18"/>
          <w:lang w:val="es-ES"/>
        </w:rPr>
        <w:t>de Estados Unidos. El cliente también tiene acceso de emergencia fuera del horario laboral (de</w:t>
      </w:r>
      <w:r w:rsidR="00396EFA" w:rsidRPr="00D17DBE">
        <w:rPr>
          <w:rFonts w:cs="Tahoma"/>
          <w:color w:val="000000"/>
          <w:szCs w:val="18"/>
          <w:lang w:val="es-ES"/>
        </w:rPr>
        <w:t> </w:t>
      </w:r>
      <w:r w:rsidRPr="00D17DBE">
        <w:rPr>
          <w:rFonts w:cs="Tahoma"/>
          <w:color w:val="000000"/>
          <w:szCs w:val="18"/>
          <w:lang w:val="es-ES"/>
        </w:rPr>
        <w:t>8:00 a 14:00 GMT) al Equipo de Soporte para problemas relativos a servicio de emergencia (solo mediante el número de teléfono a continuación). Todos los demás problemas informados fuera del horario laboral se aplazarán al horario laboral normal. Se puede poner en contacto con el Equipo de Soporte mediante los siguientes métodos, o cualquier sucesor de ellos:</w:t>
      </w:r>
    </w:p>
    <w:p w:rsidR="004640EC" w:rsidRDefault="004640EC" w:rsidP="004640EC">
      <w:pPr>
        <w:ind w:left="720"/>
        <w:rPr>
          <w:rFonts w:cs="Tahoma"/>
          <w:szCs w:val="18"/>
          <w:lang w:val="es-ES"/>
        </w:rPr>
      </w:pPr>
    </w:p>
    <w:p w:rsidR="00EF7E8B" w:rsidRDefault="00EF7E8B" w:rsidP="004640EC">
      <w:pPr>
        <w:ind w:left="720"/>
        <w:rPr>
          <w:rFonts w:cs="Tahoma"/>
          <w:szCs w:val="18"/>
          <w:lang w:val="es-ES"/>
        </w:rPr>
      </w:pPr>
    </w:p>
    <w:p w:rsidR="006D32EF" w:rsidRPr="00D17DBE" w:rsidRDefault="006D32EF" w:rsidP="004640EC">
      <w:pPr>
        <w:ind w:left="720"/>
        <w:rPr>
          <w:rFonts w:cs="Tahoma"/>
          <w:szCs w:val="18"/>
          <w:lang w:val="es-ES"/>
        </w:rPr>
      </w:pPr>
    </w:p>
    <w:p w:rsidR="004640EC" w:rsidRPr="00D17DBE" w:rsidRDefault="004640EC" w:rsidP="004640EC">
      <w:pPr>
        <w:ind w:left="720"/>
        <w:rPr>
          <w:rFonts w:cs="Tahoma"/>
          <w:szCs w:val="18"/>
          <w:lang w:val="es-ES"/>
        </w:rPr>
      </w:pPr>
      <w:r w:rsidRPr="00D17DBE">
        <w:rPr>
          <w:rFonts w:cs="Tahoma"/>
          <w:color w:val="000000"/>
          <w:szCs w:val="18"/>
          <w:lang w:val="es-ES"/>
        </w:rPr>
        <w:lastRenderedPageBreak/>
        <w:t>Correo electrónico:</w:t>
      </w:r>
    </w:p>
    <w:p w:rsidR="004640EC" w:rsidRPr="00B1694F" w:rsidRDefault="0031412B" w:rsidP="004640EC">
      <w:pPr>
        <w:ind w:left="720"/>
        <w:rPr>
          <w:rStyle w:val="Hyperlink"/>
          <w:rFonts w:cs="Tahoma"/>
          <w:szCs w:val="18"/>
          <w:lang w:val="es-ES"/>
        </w:rPr>
      </w:pPr>
      <w:hyperlink r:id="rId42" w:history="1">
        <w:r w:rsidR="00311E31" w:rsidRPr="00D17DBE">
          <w:rPr>
            <w:rStyle w:val="Hyperlink"/>
            <w:rFonts w:cs="Tahoma"/>
            <w:szCs w:val="18"/>
            <w:lang w:val="es-ES"/>
          </w:rPr>
          <w:t>bmesupp@microsoft.com</w:t>
        </w:r>
      </w:hyperlink>
    </w:p>
    <w:p w:rsidR="00C83ABF" w:rsidRPr="00D17DBE" w:rsidRDefault="00C83ABF" w:rsidP="004640EC">
      <w:pPr>
        <w:ind w:left="720"/>
        <w:rPr>
          <w:rFonts w:cs="Tahoma"/>
          <w:lang w:val="es-ES"/>
        </w:rPr>
      </w:pPr>
    </w:p>
    <w:p w:rsidR="004640EC" w:rsidRPr="00D17DBE" w:rsidRDefault="004640EC" w:rsidP="004640EC">
      <w:pPr>
        <w:ind w:left="720"/>
        <w:rPr>
          <w:rFonts w:cs="Tahoma"/>
          <w:lang w:val="es-ES"/>
        </w:rPr>
      </w:pPr>
      <w:r w:rsidRPr="00D17DBE">
        <w:rPr>
          <w:rFonts w:cs="Tahoma"/>
          <w:color w:val="000000"/>
          <w:szCs w:val="18"/>
          <w:lang w:val="es-ES"/>
        </w:rPr>
        <w:t>Teléfono:</w:t>
      </w:r>
    </w:p>
    <w:p w:rsidR="004640EC" w:rsidRPr="00D17DBE" w:rsidRDefault="004640EC" w:rsidP="004640EC">
      <w:pPr>
        <w:ind w:left="720"/>
        <w:rPr>
          <w:rFonts w:cs="Tahoma"/>
          <w:lang w:val="es-ES"/>
        </w:rPr>
      </w:pPr>
      <w:r w:rsidRPr="00D17DBE">
        <w:rPr>
          <w:rFonts w:cs="Tahoma"/>
          <w:color w:val="000000"/>
          <w:szCs w:val="18"/>
          <w:lang w:val="es-ES"/>
        </w:rPr>
        <w:t>+1 (800) 552-8872 (si es dentro de EE. UU. y Canadá)</w:t>
      </w:r>
    </w:p>
    <w:p w:rsidR="004640EC" w:rsidRPr="00D17DBE" w:rsidRDefault="004640EC" w:rsidP="004640EC">
      <w:pPr>
        <w:ind w:left="720"/>
        <w:rPr>
          <w:rFonts w:cs="Tahoma"/>
          <w:lang w:val="es-ES"/>
        </w:rPr>
      </w:pPr>
      <w:r w:rsidRPr="00D17DBE">
        <w:rPr>
          <w:rFonts w:cs="Tahoma"/>
          <w:color w:val="000000"/>
          <w:szCs w:val="18"/>
          <w:lang w:val="es-ES"/>
        </w:rPr>
        <w:t>+1 (425) 705-2737 (si es fuera de EE. UU. y Canadá)</w:t>
      </w:r>
    </w:p>
    <w:p w:rsidR="004640EC" w:rsidRPr="00D17DBE" w:rsidRDefault="004640EC" w:rsidP="004640EC">
      <w:pPr>
        <w:ind w:left="720"/>
        <w:rPr>
          <w:rFonts w:cs="Tahoma"/>
          <w:lang w:val="es-ES"/>
        </w:rPr>
      </w:pPr>
    </w:p>
    <w:p w:rsidR="004640EC" w:rsidRPr="00D17DBE" w:rsidRDefault="004640EC" w:rsidP="004640EC">
      <w:pPr>
        <w:ind w:left="720"/>
        <w:rPr>
          <w:rFonts w:cs="Tahoma"/>
          <w:lang w:val="es-ES"/>
        </w:rPr>
      </w:pPr>
      <w:r w:rsidRPr="00D17DBE">
        <w:rPr>
          <w:rFonts w:cs="Tahoma"/>
          <w:color w:val="000000"/>
          <w:szCs w:val="18"/>
          <w:lang w:val="es-ES"/>
        </w:rPr>
        <w:t>Formulario Web</w:t>
      </w:r>
    </w:p>
    <w:p w:rsidR="004640EC" w:rsidRPr="00D17DBE" w:rsidRDefault="0031412B" w:rsidP="004640EC">
      <w:pPr>
        <w:ind w:left="720"/>
        <w:rPr>
          <w:rFonts w:cs="Tahoma"/>
          <w:lang w:val="es-ES"/>
        </w:rPr>
      </w:pPr>
      <w:hyperlink r:id="rId43" w:history="1">
        <w:r w:rsidR="00311E31" w:rsidRPr="00D17DBE">
          <w:rPr>
            <w:rStyle w:val="Hyperlink"/>
            <w:rFonts w:cs="Tahoma"/>
            <w:szCs w:val="18"/>
            <w:lang w:val="es-ES"/>
          </w:rPr>
          <w:t>https://support.microsoft.com/oas/default.aspx?prid=13766&amp;st=1</w:t>
        </w:r>
      </w:hyperlink>
    </w:p>
    <w:p w:rsidR="004640EC" w:rsidRPr="00D17DBE" w:rsidRDefault="004640EC" w:rsidP="004640EC">
      <w:pPr>
        <w:ind w:left="720"/>
        <w:rPr>
          <w:rFonts w:cs="Tahoma"/>
          <w:lang w:val="es-ES"/>
        </w:rPr>
      </w:pPr>
    </w:p>
    <w:p w:rsidR="004640EC" w:rsidRPr="00D17DBE" w:rsidRDefault="004640EC" w:rsidP="004640EC">
      <w:pPr>
        <w:ind w:left="720"/>
        <w:rPr>
          <w:rFonts w:cs="Tahoma"/>
          <w:lang w:val="es-ES"/>
        </w:rPr>
      </w:pPr>
      <w:r w:rsidRPr="00D17DBE">
        <w:rPr>
          <w:rFonts w:cs="Tahoma"/>
          <w:b/>
          <w:bCs/>
          <w:color w:val="000000"/>
          <w:szCs w:val="18"/>
          <w:lang w:val="es-ES"/>
        </w:rPr>
        <w:t>Prioridad</w:t>
      </w:r>
      <w:r w:rsidRPr="00746107">
        <w:rPr>
          <w:rFonts w:cs="Tahoma"/>
          <w:b/>
          <w:bCs/>
          <w:color w:val="000000"/>
          <w:szCs w:val="18"/>
          <w:lang w:val="es-ES"/>
        </w:rPr>
        <w:t>.</w:t>
      </w:r>
      <w:r w:rsidRPr="00D17DBE">
        <w:rPr>
          <w:rFonts w:cs="Tahoma"/>
          <w:color w:val="000000"/>
          <w:szCs w:val="18"/>
          <w:lang w:val="es-ES"/>
        </w:rPr>
        <w:t> Todas las solicitudes de asistencia al cliente de Mapas de Bing al Equipo de Soporte se designarán como Nivel de Gravedad A, B, C o D tal como se describe en la tabla de niveles de gravedad y tiempos de respuesta objetivo a continuación. Un Ingeniero de Soporte Técnico responderá de acuerdo con los tiempos de respuesta objetivo indicados en la tabla a continuación. El Ingeniero de Soporte determinará la designación final del nivel de gravedad de acuerdo con la tabla de descripción de problemas de servicio a continuación.</w:t>
      </w:r>
    </w:p>
    <w:p w:rsidR="004640EC" w:rsidRPr="00D17DBE" w:rsidRDefault="004640EC" w:rsidP="004640EC">
      <w:pPr>
        <w:ind w:left="720"/>
        <w:rPr>
          <w:rFonts w:cs="Tahoma"/>
          <w:lang w:val="es-ES"/>
        </w:rPr>
      </w:pPr>
      <w:r w:rsidRPr="00D17DBE">
        <w:rPr>
          <w:rFonts w:cs="Tahoma"/>
          <w:b/>
          <w:bCs/>
          <w:color w:val="000000"/>
          <w:szCs w:val="18"/>
          <w:lang w:val="es-ES"/>
        </w:rPr>
        <w:t xml:space="preserve">Horario laboral normal, niveles de gravedad y tiempos de respuesta objetivo: </w:t>
      </w:r>
    </w:p>
    <w:p w:rsidR="004640EC" w:rsidRPr="00D17DBE" w:rsidRDefault="004640EC" w:rsidP="004640EC">
      <w:pPr>
        <w:ind w:left="720"/>
        <w:rPr>
          <w:rFonts w:cs="Tahoma"/>
          <w:lang w:val="es-ES"/>
        </w:rPr>
      </w:pPr>
    </w:p>
    <w:p w:rsidR="004640EC" w:rsidRPr="00D17DBE" w:rsidRDefault="004640EC" w:rsidP="004640EC">
      <w:pPr>
        <w:ind w:left="720"/>
        <w:rPr>
          <w:rFonts w:cs="Tahoma"/>
          <w:lang w:val="es-ES"/>
        </w:rPr>
      </w:pPr>
    </w:p>
    <w:tbl>
      <w:tblPr>
        <w:tblW w:w="9000" w:type="dxa"/>
        <w:tblInd w:w="738" w:type="dxa"/>
        <w:tblCellMar>
          <w:left w:w="0" w:type="dxa"/>
          <w:right w:w="0" w:type="dxa"/>
        </w:tblCellMar>
        <w:tblLook w:val="04A0" w:firstRow="1" w:lastRow="0" w:firstColumn="1" w:lastColumn="0" w:noHBand="0" w:noVBand="1"/>
      </w:tblPr>
      <w:tblGrid>
        <w:gridCol w:w="1576"/>
        <w:gridCol w:w="2052"/>
        <w:gridCol w:w="5372"/>
      </w:tblGrid>
      <w:tr w:rsidR="004640EC" w:rsidRPr="00B1694F" w:rsidTr="00396EFA">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17DBE" w:rsidRDefault="004640EC" w:rsidP="00136585">
            <w:pPr>
              <w:rPr>
                <w:rFonts w:cs="Tahoma"/>
                <w:color w:val="000000"/>
                <w:szCs w:val="18"/>
                <w:lang w:val="es-ES"/>
              </w:rPr>
            </w:pPr>
            <w:r w:rsidRPr="00D17DBE">
              <w:rPr>
                <w:rFonts w:cs="Tahoma"/>
                <w:b/>
                <w:bCs/>
                <w:color w:val="000000"/>
                <w:szCs w:val="18"/>
                <w:lang w:val="es-ES"/>
              </w:rPr>
              <w:t>Nivel de gravedad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b/>
                <w:bCs/>
                <w:color w:val="000000"/>
                <w:szCs w:val="18"/>
              </w:rPr>
              <w:t>Tiempo de respuesta objetivo</w:t>
            </w:r>
          </w:p>
        </w:tc>
        <w:tc>
          <w:tcPr>
            <w:tcW w:w="537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17DBE" w:rsidRDefault="004640EC" w:rsidP="00136585">
            <w:pPr>
              <w:rPr>
                <w:rFonts w:cs="Tahoma"/>
                <w:color w:val="000000"/>
                <w:szCs w:val="18"/>
                <w:lang w:val="es-ES"/>
              </w:rPr>
            </w:pPr>
            <w:r w:rsidRPr="00D17DBE">
              <w:rPr>
                <w:rFonts w:cs="Tahoma"/>
                <w:b/>
                <w:bCs/>
                <w:color w:val="000000"/>
                <w:szCs w:val="18"/>
                <w:lang w:val="es-ES"/>
              </w:rPr>
              <w:t>Descripción de los problemas del servicio</w:t>
            </w:r>
          </w:p>
        </w:tc>
      </w:tr>
      <w:tr w:rsidR="004640EC" w:rsidRPr="00B1694F" w:rsidTr="00396EF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Gravedad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1 hora laborable</w:t>
            </w:r>
          </w:p>
        </w:tc>
        <w:tc>
          <w:tcPr>
            <w:tcW w:w="5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17DBE" w:rsidRDefault="004640EC" w:rsidP="00136585">
            <w:pPr>
              <w:rPr>
                <w:rFonts w:cs="Tahoma"/>
                <w:color w:val="000000"/>
                <w:szCs w:val="18"/>
                <w:lang w:val="es-ES"/>
              </w:rPr>
            </w:pPr>
            <w:r w:rsidRPr="00D17DBE">
              <w:rPr>
                <w:rFonts w:cs="Tahoma"/>
                <w:color w:val="000000"/>
                <w:szCs w:val="18"/>
                <w:lang w:val="es-ES"/>
              </w:rPr>
              <w:t>El cliente informa una interrupción de los Servicios u otro problema que es crítico para las aplicaciones de producción.</w:t>
            </w:r>
          </w:p>
        </w:tc>
      </w:tr>
      <w:tr w:rsidR="004640EC" w:rsidRPr="00B1694F" w:rsidTr="00396EF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Gravedad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4 horas laborables</w:t>
            </w:r>
          </w:p>
        </w:tc>
        <w:tc>
          <w:tcPr>
            <w:tcW w:w="5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17DBE" w:rsidRDefault="004640EC" w:rsidP="00136585">
            <w:pPr>
              <w:rPr>
                <w:rFonts w:cs="Tahoma"/>
                <w:color w:val="000000"/>
                <w:szCs w:val="18"/>
                <w:lang w:val="es-ES"/>
              </w:rPr>
            </w:pPr>
            <w:r w:rsidRPr="00D17DBE">
              <w:rPr>
                <w:rFonts w:cs="Tahoma"/>
                <w:color w:val="000000"/>
                <w:szCs w:val="18"/>
                <w:lang w:val="es-ES"/>
              </w:rPr>
              <w:t>El cliente informa un problema importante que provoca un problema considerable a las aplicaciones de producción.</w:t>
            </w:r>
          </w:p>
        </w:tc>
      </w:tr>
      <w:tr w:rsidR="004640EC" w:rsidRPr="00B1694F" w:rsidTr="00396EF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Gravedad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1 día laboral</w:t>
            </w:r>
          </w:p>
        </w:tc>
        <w:tc>
          <w:tcPr>
            <w:tcW w:w="5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17DBE" w:rsidRDefault="004640EC" w:rsidP="00136585">
            <w:pPr>
              <w:rPr>
                <w:rFonts w:cs="Tahoma"/>
                <w:color w:val="000000"/>
                <w:szCs w:val="18"/>
                <w:lang w:val="es-ES"/>
              </w:rPr>
            </w:pPr>
            <w:r w:rsidRPr="00D17DBE">
              <w:rPr>
                <w:rFonts w:cs="Tahoma"/>
                <w:color w:val="000000"/>
                <w:szCs w:val="18"/>
                <w:lang w:val="es-ES"/>
              </w:rPr>
              <w:t>El cliente informa problemas que no son crítico (como preguntas de desarrollo general o del producto, etc.).</w:t>
            </w:r>
          </w:p>
        </w:tc>
      </w:tr>
      <w:tr w:rsidR="004640EC" w:rsidRPr="0061775E" w:rsidTr="00396EFA">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Gravedad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3 días laborales</w:t>
            </w:r>
          </w:p>
        </w:tc>
        <w:tc>
          <w:tcPr>
            <w:tcW w:w="5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3979BC">
            <w:pPr>
              <w:rPr>
                <w:rFonts w:cs="Tahoma"/>
                <w:color w:val="000000"/>
                <w:szCs w:val="18"/>
              </w:rPr>
            </w:pPr>
            <w:r w:rsidRPr="0061775E">
              <w:rPr>
                <w:rFonts w:cs="Tahoma"/>
                <w:color w:val="000000"/>
                <w:szCs w:val="18"/>
              </w:rPr>
              <w:t>El cliente proporciona comentarios sobre un problema de</w:t>
            </w:r>
            <w:r w:rsidR="003979BC">
              <w:rPr>
                <w:rFonts w:cs="Tahoma"/>
                <w:color w:val="000000"/>
                <w:szCs w:val="18"/>
              </w:rPr>
              <w:t> </w:t>
            </w:r>
            <w:r w:rsidRPr="0061775E">
              <w:rPr>
                <w:rFonts w:cs="Tahoma"/>
                <w:color w:val="000000"/>
                <w:szCs w:val="18"/>
              </w:rPr>
              <w:t>mapas, indicaciones de ruta o códigos geográficos.</w:t>
            </w:r>
          </w:p>
        </w:tc>
      </w:tr>
    </w:tbl>
    <w:p w:rsidR="004640EC" w:rsidRPr="0061775E" w:rsidRDefault="004640EC" w:rsidP="004640EC">
      <w:pPr>
        <w:ind w:left="720"/>
        <w:rPr>
          <w:rFonts w:cs="Tahoma"/>
        </w:rPr>
      </w:pPr>
    </w:p>
    <w:p w:rsidR="004640EC" w:rsidRPr="00D17DBE" w:rsidRDefault="004640EC" w:rsidP="004640EC">
      <w:pPr>
        <w:ind w:left="720"/>
        <w:rPr>
          <w:rFonts w:cs="Tahoma"/>
          <w:lang w:val="es-ES"/>
        </w:rPr>
      </w:pPr>
      <w:r w:rsidRPr="00D17DBE">
        <w:rPr>
          <w:rFonts w:cs="Tahoma"/>
          <w:b/>
          <w:bCs/>
          <w:color w:val="000000"/>
          <w:szCs w:val="18"/>
          <w:lang w:val="es-ES"/>
        </w:rPr>
        <w:t xml:space="preserve">Información de contacto para Soporte de emergencia 24x7 de interrupción de Mapas de Bing para el cliente: </w:t>
      </w:r>
    </w:p>
    <w:p w:rsidR="004640EC" w:rsidRPr="00D17DBE" w:rsidRDefault="004640EC" w:rsidP="004640EC">
      <w:pPr>
        <w:ind w:left="720"/>
        <w:rPr>
          <w:rFonts w:cs="Tahoma"/>
          <w:lang w:val="es-ES"/>
        </w:rPr>
      </w:pPr>
    </w:p>
    <w:p w:rsidR="004640EC" w:rsidRPr="00D17DBE" w:rsidRDefault="004640EC" w:rsidP="004640EC">
      <w:pPr>
        <w:ind w:left="720"/>
        <w:rPr>
          <w:rFonts w:cs="Tahoma"/>
          <w:lang w:val="es-ES"/>
        </w:rPr>
      </w:pPr>
      <w:r w:rsidRPr="00D17DBE">
        <w:rPr>
          <w:rFonts w:cs="Tahoma"/>
          <w:szCs w:val="18"/>
          <w:lang w:val="es-ES"/>
        </w:rPr>
        <w:t>Teléfono:</w:t>
      </w:r>
    </w:p>
    <w:p w:rsidR="004640EC" w:rsidRPr="00D17DBE" w:rsidRDefault="004640EC" w:rsidP="004640EC">
      <w:pPr>
        <w:ind w:left="720"/>
        <w:rPr>
          <w:rFonts w:cs="Tahoma"/>
          <w:lang w:val="es-ES"/>
        </w:rPr>
      </w:pPr>
      <w:r w:rsidRPr="00D17DBE">
        <w:rPr>
          <w:rFonts w:cs="Tahoma"/>
          <w:color w:val="000000"/>
          <w:szCs w:val="18"/>
          <w:lang w:val="es-ES"/>
        </w:rPr>
        <w:t xml:space="preserve">+1 (800) 552-8872 (si es dentro de EE. UU. y Canadá) </w:t>
      </w:r>
    </w:p>
    <w:p w:rsidR="004640EC" w:rsidRPr="00D17DBE" w:rsidRDefault="004640EC" w:rsidP="004640EC">
      <w:pPr>
        <w:ind w:left="720"/>
        <w:rPr>
          <w:rFonts w:cs="Tahoma"/>
          <w:lang w:val="es-ES"/>
        </w:rPr>
      </w:pPr>
      <w:r w:rsidRPr="00D17DBE">
        <w:rPr>
          <w:rFonts w:cs="Tahoma"/>
          <w:color w:val="000000"/>
          <w:szCs w:val="18"/>
          <w:lang w:val="es-ES"/>
        </w:rPr>
        <w:t xml:space="preserve">+1 (425) 705-2737 (si es fuera de EE. UU. y Canadá) </w:t>
      </w:r>
    </w:p>
    <w:p w:rsidR="004640EC" w:rsidRPr="00D17DBE" w:rsidRDefault="004640EC" w:rsidP="004640EC">
      <w:pPr>
        <w:ind w:left="720"/>
        <w:rPr>
          <w:rFonts w:cs="Tahoma"/>
          <w:lang w:val="es-ES"/>
        </w:rPr>
      </w:pPr>
    </w:p>
    <w:p w:rsidR="004640EC" w:rsidRPr="00D17DBE" w:rsidRDefault="004640EC" w:rsidP="004640EC">
      <w:pPr>
        <w:ind w:left="720"/>
        <w:rPr>
          <w:rFonts w:cs="Tahoma"/>
          <w:lang w:val="es-ES"/>
        </w:rPr>
      </w:pPr>
      <w:r w:rsidRPr="00D17DBE">
        <w:rPr>
          <w:rFonts w:cs="Tahoma"/>
          <w:color w:val="000000"/>
          <w:szCs w:val="18"/>
          <w:lang w:val="es-ES"/>
        </w:rPr>
        <w:t>Nota importante: el soporte de emergencia 24x7 (fuera del horario laboral) solo está disponible para problemas que correspondan al Nivel de Gravedad A (una interrupción de los Servicios o degradación de los Servicios que afecta a las aplicaciones de producción del Cliente). Microsoft responderá a todos los demás problemas fuera del horario laboral que no correspondan al Nivel de Gravedad A el siguiente día laboral, de acuerdo con el Tiempo de Respuesta Objetivo que se describe anteriormente. Además, tenga presente que los problemas enviados mediante correo electrónico (</w:t>
      </w:r>
      <w:hyperlink r:id="rId44" w:history="1">
        <w:r w:rsidRPr="00D17DBE">
          <w:rPr>
            <w:rStyle w:val="Hyperlink"/>
            <w:rFonts w:cs="Tahoma"/>
            <w:szCs w:val="18"/>
            <w:lang w:val="es-ES"/>
          </w:rPr>
          <w:t>bmesupp@microsoft.com</w:t>
        </w:r>
      </w:hyperlink>
      <w:r w:rsidRPr="00D17DBE">
        <w:rPr>
          <w:rFonts w:cs="Tahoma"/>
          <w:color w:val="000000"/>
          <w:szCs w:val="18"/>
          <w:lang w:val="es-ES"/>
        </w:rPr>
        <w:t xml:space="preserve">) o formulario Web no son supervisados fuera del horario laboral normal del Equipo de Asistencia al Cliente de Mapas de Bing. </w:t>
      </w:r>
    </w:p>
    <w:p w:rsidR="004640EC" w:rsidRPr="00D17DBE" w:rsidRDefault="004640EC" w:rsidP="004640EC">
      <w:pPr>
        <w:ind w:left="720"/>
        <w:rPr>
          <w:rFonts w:cs="Tahoma"/>
          <w:lang w:val="es-ES"/>
        </w:rPr>
      </w:pPr>
    </w:p>
    <w:p w:rsidR="00396EFA" w:rsidRPr="00D17DBE" w:rsidRDefault="00396EFA" w:rsidP="004640EC">
      <w:pPr>
        <w:ind w:left="720"/>
        <w:rPr>
          <w:rFonts w:cs="Tahoma"/>
          <w:lang w:val="es-ES"/>
        </w:rPr>
      </w:pPr>
    </w:p>
    <w:p w:rsidR="004640EC" w:rsidRPr="00D17DBE" w:rsidRDefault="004640EC" w:rsidP="004640EC">
      <w:pPr>
        <w:ind w:left="720"/>
        <w:rPr>
          <w:rFonts w:cs="Tahoma"/>
          <w:lang w:val="es-ES"/>
        </w:rPr>
      </w:pPr>
      <w:r w:rsidRPr="00D17DBE">
        <w:rPr>
          <w:rFonts w:cs="Tahoma"/>
          <w:b/>
          <w:bCs/>
          <w:color w:val="000000"/>
          <w:szCs w:val="18"/>
          <w:lang w:val="es-ES"/>
        </w:rPr>
        <w:t>Horario fuera del horario laboral, niveles de gravedad y tiempos de respuesta objetivo:</w:t>
      </w:r>
    </w:p>
    <w:p w:rsidR="004640EC" w:rsidRPr="00D17DBE" w:rsidRDefault="004640EC" w:rsidP="004640EC">
      <w:pPr>
        <w:ind w:left="720"/>
        <w:rPr>
          <w:rFonts w:cs="Tahoma"/>
          <w:lang w:val="es-ES"/>
        </w:rPr>
      </w:pPr>
    </w:p>
    <w:tbl>
      <w:tblPr>
        <w:tblW w:w="8910" w:type="dxa"/>
        <w:tblInd w:w="738" w:type="dxa"/>
        <w:tblCellMar>
          <w:left w:w="0" w:type="dxa"/>
          <w:right w:w="0" w:type="dxa"/>
        </w:tblCellMar>
        <w:tblLook w:val="04A0" w:firstRow="1" w:lastRow="0" w:firstColumn="1" w:lastColumn="0" w:noHBand="0" w:noVBand="1"/>
      </w:tblPr>
      <w:tblGrid>
        <w:gridCol w:w="1577"/>
        <w:gridCol w:w="2053"/>
        <w:gridCol w:w="5280"/>
      </w:tblGrid>
      <w:tr w:rsidR="004640EC" w:rsidRPr="00B1694F" w:rsidTr="00396EFA">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17DBE" w:rsidRDefault="004640EC" w:rsidP="00136585">
            <w:pPr>
              <w:rPr>
                <w:rFonts w:cs="Tahoma"/>
                <w:color w:val="000000"/>
                <w:szCs w:val="18"/>
                <w:lang w:val="es-ES"/>
              </w:rPr>
            </w:pPr>
            <w:r w:rsidRPr="00D17DBE">
              <w:rPr>
                <w:rFonts w:cs="Tahoma"/>
                <w:b/>
                <w:bCs/>
                <w:color w:val="000000"/>
                <w:szCs w:val="18"/>
                <w:lang w:val="es-ES"/>
              </w:rPr>
              <w:t>Nivel de gravedad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b/>
                <w:bCs/>
                <w:color w:val="000000"/>
                <w:szCs w:val="18"/>
              </w:rPr>
              <w:t>Tiempo de respuesta objetivo</w:t>
            </w:r>
          </w:p>
        </w:tc>
        <w:tc>
          <w:tcPr>
            <w:tcW w:w="5280"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D17DBE" w:rsidRDefault="004640EC" w:rsidP="00136585">
            <w:pPr>
              <w:rPr>
                <w:rFonts w:cs="Tahoma"/>
                <w:color w:val="000000"/>
                <w:szCs w:val="18"/>
                <w:lang w:val="es-ES"/>
              </w:rPr>
            </w:pPr>
            <w:r w:rsidRPr="00D17DBE">
              <w:rPr>
                <w:rFonts w:cs="Tahoma"/>
                <w:b/>
                <w:bCs/>
                <w:color w:val="000000"/>
                <w:szCs w:val="18"/>
                <w:lang w:val="es-ES"/>
              </w:rPr>
              <w:t>Descripción de los problemas del servicio</w:t>
            </w:r>
          </w:p>
        </w:tc>
      </w:tr>
      <w:tr w:rsidR="004640EC" w:rsidRPr="00B1694F" w:rsidTr="00396EFA">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Gravedad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61775E" w:rsidRDefault="004640EC" w:rsidP="00136585">
            <w:pPr>
              <w:rPr>
                <w:rFonts w:cs="Tahoma"/>
                <w:color w:val="000000"/>
                <w:szCs w:val="18"/>
              </w:rPr>
            </w:pPr>
            <w:r w:rsidRPr="0061775E">
              <w:rPr>
                <w:rFonts w:cs="Tahoma"/>
                <w:color w:val="000000"/>
                <w:szCs w:val="18"/>
              </w:rPr>
              <w:t>1 hora laborable</w:t>
            </w:r>
          </w:p>
        </w:tc>
        <w:tc>
          <w:tcPr>
            <w:tcW w:w="528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D17DBE" w:rsidRDefault="004640EC" w:rsidP="00136585">
            <w:pPr>
              <w:rPr>
                <w:rFonts w:cs="Tahoma"/>
                <w:color w:val="000000"/>
                <w:szCs w:val="18"/>
                <w:lang w:val="es-ES"/>
              </w:rPr>
            </w:pPr>
            <w:r w:rsidRPr="00D17DBE">
              <w:rPr>
                <w:rFonts w:cs="Tahoma"/>
                <w:color w:val="000000"/>
                <w:szCs w:val="18"/>
                <w:lang w:val="es-ES"/>
              </w:rPr>
              <w:t>El cliente informa una interrupción de los Servicios u otro problema que es crítico para las aplicaciones de producción.</w:t>
            </w:r>
          </w:p>
        </w:tc>
      </w:tr>
    </w:tbl>
    <w:p w:rsidR="004640EC" w:rsidRDefault="004640EC" w:rsidP="004640EC">
      <w:pPr>
        <w:ind w:left="720"/>
        <w:rPr>
          <w:rFonts w:cs="Tahoma"/>
          <w:lang w:val="es-ES"/>
        </w:rPr>
      </w:pPr>
    </w:p>
    <w:p w:rsidR="00113C50" w:rsidRPr="00D17DBE" w:rsidRDefault="00113C50" w:rsidP="004640EC">
      <w:pPr>
        <w:ind w:left="720"/>
        <w:rPr>
          <w:rFonts w:cs="Tahoma"/>
          <w:lang w:val="es-ES"/>
        </w:rPr>
      </w:pPr>
    </w:p>
    <w:bookmarkEnd w:id="1139"/>
    <w:p w:rsidR="00AD481C" w:rsidRPr="00D17DBE" w:rsidRDefault="00AD481C" w:rsidP="00AD481C">
      <w:pPr>
        <w:ind w:left="720"/>
        <w:rPr>
          <w:rFonts w:cs="Tahoma"/>
          <w:lang w:val="es-ES"/>
        </w:rPr>
      </w:pPr>
      <w:r w:rsidRPr="00D17DBE">
        <w:rPr>
          <w:rFonts w:cs="Tahoma"/>
          <w:b/>
          <w:bCs/>
          <w:color w:val="000000"/>
          <w:szCs w:val="18"/>
          <w:lang w:val="es-ES"/>
        </w:rPr>
        <w:lastRenderedPageBreak/>
        <w:t>Cómo acceder al Servicio de Mapas de Bing:</w:t>
      </w:r>
    </w:p>
    <w:p w:rsidR="00AD481C" w:rsidRPr="00D17DBE" w:rsidRDefault="00AD481C" w:rsidP="00AD481C">
      <w:pPr>
        <w:ind w:left="720"/>
        <w:rPr>
          <w:rFonts w:cs="Tahoma"/>
          <w:szCs w:val="18"/>
          <w:lang w:val="es-ES"/>
        </w:rPr>
      </w:pPr>
    </w:p>
    <w:p w:rsidR="00B17BCD" w:rsidRPr="00D17DBE" w:rsidRDefault="00B17BCD" w:rsidP="00396EFA">
      <w:pPr>
        <w:ind w:left="720"/>
        <w:rPr>
          <w:rFonts w:cs="Tahoma"/>
          <w:szCs w:val="18"/>
          <w:lang w:val="es-ES"/>
        </w:rPr>
      </w:pPr>
      <w:r w:rsidRPr="00D17DBE">
        <w:rPr>
          <w:rFonts w:cs="Tahoma"/>
          <w:color w:val="000000"/>
          <w:szCs w:val="18"/>
          <w:lang w:val="es-ES"/>
        </w:rPr>
        <w:t>Usted puede indicar su identificador de Cuenta de Mapas de Bing en su Contrato de Licencias por Volumen, utilizando el acceso de formulario de aprovisionamiento de acceso para la producción en el Centro de</w:t>
      </w:r>
      <w:r w:rsidR="00396EFA" w:rsidRPr="00D17DBE">
        <w:rPr>
          <w:rFonts w:cs="Tahoma"/>
          <w:color w:val="000000"/>
          <w:szCs w:val="18"/>
          <w:lang w:val="es-ES"/>
        </w:rPr>
        <w:t> </w:t>
      </w:r>
      <w:r w:rsidRPr="00D17DBE">
        <w:rPr>
          <w:rFonts w:cs="Tahoma"/>
          <w:color w:val="000000"/>
          <w:szCs w:val="18"/>
          <w:lang w:val="es-ES"/>
        </w:rPr>
        <w:t>Cuenta de Mapas de Bing (</w:t>
      </w:r>
      <w:hyperlink r:id="rId45" w:history="1">
        <w:r w:rsidRPr="00D17DBE">
          <w:rPr>
            <w:rFonts w:cs="Tahoma"/>
            <w:color w:val="000000"/>
            <w:szCs w:val="18"/>
            <w:lang w:val="es-ES"/>
          </w:rPr>
          <w:t>https://www.bingmapsportal.com/</w:t>
        </w:r>
      </w:hyperlink>
      <w:r w:rsidRPr="00D17DBE">
        <w:rPr>
          <w:rFonts w:cs="Tahoma"/>
          <w:color w:val="000000"/>
          <w:szCs w:val="18"/>
          <w:lang w:val="es-ES"/>
        </w:rPr>
        <w:t>).</w:t>
      </w:r>
      <w:r w:rsidR="0061775E" w:rsidRPr="00D17DBE">
        <w:rPr>
          <w:rFonts w:cs="Tahoma"/>
          <w:color w:val="000000"/>
          <w:szCs w:val="18"/>
          <w:lang w:val="es-ES"/>
        </w:rPr>
        <w:t xml:space="preserve"> </w:t>
      </w:r>
      <w:r w:rsidRPr="00D17DBE">
        <w:rPr>
          <w:rFonts w:cs="Tahoma"/>
          <w:color w:val="000000"/>
          <w:szCs w:val="18"/>
          <w:lang w:val="es-ES"/>
        </w:rPr>
        <w:t>El acceso para la producción correspondiente al identificador de Cuenta de Mapas de Bing se concederá una vez que haya proporcionado</w:t>
      </w:r>
      <w:r w:rsidR="00396EFA" w:rsidRPr="00D17DBE">
        <w:rPr>
          <w:rFonts w:cs="Tahoma"/>
          <w:color w:val="000000"/>
          <w:szCs w:val="18"/>
          <w:lang w:val="es-ES"/>
        </w:rPr>
        <w:t> </w:t>
      </w:r>
      <w:r w:rsidRPr="00D17DBE">
        <w:rPr>
          <w:rFonts w:cs="Tahoma"/>
          <w:color w:val="000000"/>
          <w:szCs w:val="18"/>
          <w:lang w:val="es-ES"/>
        </w:rPr>
        <w:t>su número de Inscripción/Contrato de Licencias por Volumen y seleccionado la familia de</w:t>
      </w:r>
      <w:r w:rsidR="00396EFA" w:rsidRPr="00D17DBE">
        <w:rPr>
          <w:rFonts w:cs="Tahoma"/>
          <w:color w:val="000000"/>
          <w:szCs w:val="18"/>
          <w:lang w:val="es-ES"/>
        </w:rPr>
        <w:t> </w:t>
      </w:r>
      <w:r w:rsidRPr="00D17DBE">
        <w:rPr>
          <w:rFonts w:cs="Tahoma"/>
          <w:color w:val="000000"/>
          <w:szCs w:val="18"/>
          <w:lang w:val="es-ES"/>
        </w:rPr>
        <w:t>productos asociada con su adquisición.</w:t>
      </w:r>
    </w:p>
    <w:p w:rsidR="00B17BCD" w:rsidRPr="00D17DBE" w:rsidRDefault="00B17BCD" w:rsidP="00B17BCD">
      <w:pPr>
        <w:pStyle w:val="EndnoteText"/>
        <w:ind w:left="0"/>
        <w:rPr>
          <w:rFonts w:ascii="Tahoma" w:hAnsi="Tahoma" w:cs="Tahoma"/>
          <w:sz w:val="18"/>
          <w:szCs w:val="18"/>
          <w:lang w:val="es-ES"/>
        </w:rPr>
      </w:pPr>
    </w:p>
    <w:p w:rsidR="00B17BCD" w:rsidRPr="00D17DBE" w:rsidRDefault="00B17BCD" w:rsidP="00B17BCD">
      <w:pPr>
        <w:pStyle w:val="NormalWeb"/>
        <w:spacing w:before="0" w:beforeAutospacing="0" w:after="0" w:afterAutospacing="0"/>
        <w:ind w:left="720"/>
        <w:rPr>
          <w:rFonts w:ascii="Tahoma" w:hAnsi="Tahoma" w:cs="Tahoma"/>
          <w:sz w:val="18"/>
          <w:szCs w:val="18"/>
          <w:lang w:val="es-ES"/>
        </w:rPr>
      </w:pPr>
      <w:r w:rsidRPr="00D17DBE">
        <w:rPr>
          <w:rFonts w:ascii="Tahoma" w:hAnsi="Tahoma" w:cs="Tahoma"/>
          <w:sz w:val="18"/>
          <w:szCs w:val="18"/>
          <w:lang w:val="es-ES"/>
        </w:rPr>
        <w:t>Se requiere un mínimo de un identificador de Cuenta de Mapas de Bing para cada oferta adquirida de una familia de productos diferente. Las familias de productos diferentes son el Sitio Web Público de Mapas de Bing, Sitio Web Interno de Mapas de Bing, Usuario Conocido de Mapas de Bing, Usuario Conocido Light de Mapas de Bing y Mapas de Bing para Mobile Asset Management Platform.</w:t>
      </w:r>
    </w:p>
    <w:p w:rsidR="00B17BCD" w:rsidRPr="00D17DBE" w:rsidRDefault="00B17BCD" w:rsidP="00B17BCD">
      <w:pPr>
        <w:pStyle w:val="NormalWeb"/>
        <w:spacing w:before="0" w:beforeAutospacing="0" w:after="0" w:afterAutospacing="0"/>
        <w:ind w:left="720"/>
        <w:rPr>
          <w:rFonts w:ascii="Tahoma" w:hAnsi="Tahoma" w:cs="Tahoma"/>
          <w:sz w:val="18"/>
          <w:szCs w:val="18"/>
          <w:lang w:val="es-ES"/>
        </w:rPr>
      </w:pPr>
    </w:p>
    <w:p w:rsidR="00B17BCD" w:rsidRPr="00D17DBE" w:rsidRDefault="00B17BCD" w:rsidP="00414FE4">
      <w:pPr>
        <w:spacing w:after="60"/>
        <w:ind w:left="720"/>
        <w:rPr>
          <w:rFonts w:cs="Tahoma"/>
          <w:lang w:val="es-ES"/>
        </w:rPr>
      </w:pPr>
      <w:r w:rsidRPr="00D17DBE">
        <w:rPr>
          <w:rFonts w:cs="Tahoma"/>
          <w:szCs w:val="18"/>
          <w:lang w:val="es-ES"/>
        </w:rPr>
        <w:t>Se aplican condiciones especiales para la familia de productos Mobile Asset Management. Al realizar adquisiciones de esta familia de producto, se le solicitará un identificador de Cuenta de Mapas de Bing para</w:t>
      </w:r>
      <w:r w:rsidR="00414FE4" w:rsidRPr="00D17DBE">
        <w:rPr>
          <w:rFonts w:cs="Tahoma"/>
          <w:szCs w:val="18"/>
          <w:lang w:val="es-ES"/>
        </w:rPr>
        <w:t> </w:t>
      </w:r>
      <w:r w:rsidRPr="00D17DBE">
        <w:rPr>
          <w:rFonts w:cs="Tahoma"/>
          <w:szCs w:val="18"/>
          <w:lang w:val="es-ES"/>
        </w:rPr>
        <w:t>cada combinación de regiones (por ejemplo, Europa o Norteamérica) y opción de enrutamiento (con</w:t>
      </w:r>
      <w:r w:rsidR="00414FE4" w:rsidRPr="00D17DBE">
        <w:rPr>
          <w:rFonts w:cs="Tahoma"/>
          <w:szCs w:val="18"/>
          <w:lang w:val="es-ES"/>
        </w:rPr>
        <w:t> </w:t>
      </w:r>
      <w:r w:rsidRPr="00D17DBE">
        <w:rPr>
          <w:rFonts w:cs="Tahoma"/>
          <w:szCs w:val="18"/>
          <w:lang w:val="es-ES"/>
        </w:rPr>
        <w:t xml:space="preserve">enrutamiento o sin enrutamiento). Por ejemplo: un cliente que solicita </w:t>
      </w:r>
      <w:r w:rsidRPr="00D17DBE">
        <w:rPr>
          <w:rFonts w:eastAsia="Calibri" w:cs="Tahoma"/>
          <w:color w:val="000000"/>
          <w:szCs w:val="18"/>
          <w:lang w:val="es-ES"/>
        </w:rPr>
        <w:t xml:space="preserve">Mapas de Bing para Mobile Asset Management Platform para Norteamérica sin enrutamiento, Mapas de Bing para Mobile Asset Management Platform para Europa sin enrutamiento y Mapas de Bing para Mobile Asset Management Platform para Europa con enrutamiento requerirán un mínimo de tres identificadores de Mapas de Bing, debido a las diferentes geografías y selecciones de enrutamiento. </w:t>
      </w:r>
    </w:p>
    <w:p w:rsidR="00AD481C" w:rsidRPr="00D17DBE" w:rsidRDefault="00AD481C" w:rsidP="00EB6203">
      <w:pPr>
        <w:spacing w:after="60"/>
        <w:ind w:left="1440"/>
        <w:rPr>
          <w:rFonts w:cs="Tahoma"/>
          <w:lang w:val="es-ES"/>
        </w:rPr>
      </w:pPr>
    </w:p>
    <w:p w:rsidR="00E03856" w:rsidRPr="00D17DBE" w:rsidRDefault="00E03856" w:rsidP="00676723">
      <w:pPr>
        <w:pStyle w:val="EndnoteText"/>
        <w:ind w:left="0"/>
        <w:rPr>
          <w:rFonts w:ascii="Tahoma" w:hAnsi="Tahoma" w:cs="Tahoma"/>
          <w:sz w:val="18"/>
          <w:szCs w:val="18"/>
          <w:lang w:val="es-ES"/>
        </w:rPr>
      </w:pPr>
    </w:p>
    <w:p w:rsidR="008233B3" w:rsidRPr="00D17DBE" w:rsidRDefault="00A560B6" w:rsidP="008233B3">
      <w:pPr>
        <w:pStyle w:val="Heading3"/>
        <w:rPr>
          <w:rFonts w:ascii="Tahoma" w:hAnsi="Tahoma" w:cs="Tahoma"/>
          <w:lang w:val="es-ES"/>
        </w:rPr>
      </w:pPr>
      <w:bookmarkStart w:id="1145" w:name="_29_BizTalk®_Server"/>
      <w:bookmarkStart w:id="1146" w:name="_32_BizTalk_Server®"/>
      <w:bookmarkStart w:id="1147" w:name="_35_BizTalk_Server®"/>
      <w:bookmarkStart w:id="1148" w:name="_Toc370980884"/>
      <w:bookmarkEnd w:id="1145"/>
      <w:bookmarkEnd w:id="1146"/>
      <w:bookmarkEnd w:id="1147"/>
      <w:r w:rsidRPr="00D17DBE">
        <w:rPr>
          <w:rFonts w:ascii="Tahoma" w:hAnsi="Tahoma" w:cs="Tahoma"/>
          <w:caps/>
          <w:color w:val="F66400"/>
          <w:sz w:val="22"/>
          <w:vertAlign w:val="superscript"/>
          <w:lang w:val="es-ES"/>
        </w:rPr>
        <w:t>35</w:t>
      </w:r>
      <w:r w:rsidRPr="00D17DBE">
        <w:rPr>
          <w:rFonts w:ascii="Tahoma" w:hAnsi="Tahoma" w:cs="Tahoma"/>
          <w:caps/>
          <w:color w:val="F66400"/>
          <w:sz w:val="22"/>
          <w:lang w:val="es-ES"/>
        </w:rPr>
        <w:t xml:space="preserve"> </w:t>
      </w:r>
      <w:r w:rsidRPr="00D17DBE">
        <w:rPr>
          <w:rFonts w:ascii="Tahoma" w:hAnsi="Tahoma" w:cs="Tahoma"/>
          <w:color w:val="F66400"/>
          <w:sz w:val="22"/>
          <w:lang w:val="es-ES"/>
        </w:rPr>
        <w:t>BizTalk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2013 Branch</w:t>
      </w:r>
      <w:bookmarkEnd w:id="1148"/>
    </w:p>
    <w:p w:rsidR="008233B3" w:rsidRPr="00D17DBE" w:rsidRDefault="008233B3" w:rsidP="008233B3">
      <w:pPr>
        <w:rPr>
          <w:rFonts w:cs="Tahoma"/>
          <w:lang w:val="es-ES"/>
        </w:rPr>
      </w:pPr>
    </w:p>
    <w:p w:rsidR="008233B3" w:rsidRPr="00D17DBE" w:rsidRDefault="008233B3" w:rsidP="008233B3">
      <w:pPr>
        <w:spacing w:after="60"/>
        <w:ind w:left="720"/>
        <w:rPr>
          <w:rFonts w:cs="Tahoma"/>
          <w:lang w:val="es-ES"/>
        </w:rPr>
      </w:pPr>
      <w:r w:rsidRPr="00D17DBE">
        <w:rPr>
          <w:rFonts w:eastAsia="Calibri" w:cs="Tahoma"/>
          <w:b/>
          <w:color w:val="000000"/>
          <w:szCs w:val="18"/>
          <w:lang w:val="es-ES"/>
        </w:rPr>
        <w:t>Concesiones de licencia asociadas con el cambio en el modelo de licencia</w:t>
      </w:r>
    </w:p>
    <w:p w:rsidR="008233B3" w:rsidRPr="00D17DBE" w:rsidRDefault="008233B3" w:rsidP="00A621D4">
      <w:pPr>
        <w:ind w:left="720"/>
        <w:rPr>
          <w:rFonts w:cs="Tahoma"/>
          <w:lang w:val="es-ES"/>
        </w:rPr>
      </w:pPr>
      <w:r w:rsidRPr="00D17DBE">
        <w:rPr>
          <w:rFonts w:eastAsia="Calibri" w:cs="Tahoma"/>
          <w:color w:val="000000"/>
          <w:szCs w:val="18"/>
          <w:lang w:val="es-ES"/>
        </w:rPr>
        <w:t>BizTalk Server 2010 será la última versión de BizTalk Server que se licencia en virtud del modelo de licencias</w:t>
      </w:r>
      <w:r w:rsidR="00414FE4" w:rsidRPr="00D17DBE">
        <w:rPr>
          <w:rFonts w:eastAsia="Calibri" w:cs="Tahoma"/>
          <w:color w:val="000000"/>
          <w:szCs w:val="18"/>
          <w:lang w:val="es-ES"/>
        </w:rPr>
        <w:t> </w:t>
      </w:r>
      <w:r w:rsidRPr="00D17DBE">
        <w:rPr>
          <w:rFonts w:eastAsia="Calibri" w:cs="Tahoma"/>
          <w:color w:val="000000"/>
          <w:szCs w:val="18"/>
          <w:lang w:val="es-ES"/>
        </w:rPr>
        <w:t>por procesador.</w:t>
      </w:r>
      <w:r w:rsidR="0061775E" w:rsidRPr="00D17DBE">
        <w:rPr>
          <w:rFonts w:eastAsia="Calibri" w:cs="Tahoma"/>
          <w:color w:val="000000"/>
          <w:szCs w:val="18"/>
          <w:lang w:val="es-ES"/>
        </w:rPr>
        <w:t xml:space="preserve"> </w:t>
      </w:r>
      <w:r w:rsidRPr="00D17DBE">
        <w:rPr>
          <w:rFonts w:eastAsia="Calibri" w:cs="Tahoma"/>
          <w:color w:val="000000"/>
          <w:szCs w:val="18"/>
          <w:lang w:val="es-ES"/>
        </w:rPr>
        <w:t>Como excepción, a los clientes de licencias por volumen con cobertura de Software</w:t>
      </w:r>
      <w:r w:rsidR="00414FE4" w:rsidRPr="00D17DBE">
        <w:rPr>
          <w:rFonts w:eastAsia="Calibri" w:cs="Tahoma"/>
          <w:color w:val="000000"/>
          <w:szCs w:val="18"/>
          <w:lang w:val="es-ES"/>
        </w:rPr>
        <w:t> </w:t>
      </w:r>
      <w:r w:rsidRPr="00D17DBE">
        <w:rPr>
          <w:rFonts w:eastAsia="Calibri" w:cs="Tahoma"/>
          <w:color w:val="000000"/>
          <w:szCs w:val="18"/>
          <w:lang w:val="es-ES"/>
        </w:rPr>
        <w:t>Assurance vigente para licencias por procesador de BizTalk Server 2010 Branch al momento de la</w:t>
      </w:r>
      <w:r w:rsidR="00A621D4" w:rsidRPr="00D17DBE">
        <w:rPr>
          <w:rFonts w:eastAsia="Calibri" w:cs="Tahoma"/>
          <w:color w:val="000000"/>
          <w:szCs w:val="18"/>
          <w:lang w:val="es-ES"/>
        </w:rPr>
        <w:t> </w:t>
      </w:r>
      <w:r w:rsidRPr="00D17DBE">
        <w:rPr>
          <w:rFonts w:eastAsia="Calibri" w:cs="Tahoma"/>
          <w:color w:val="000000"/>
          <w:szCs w:val="18"/>
          <w:lang w:val="es-ES"/>
        </w:rPr>
        <w:t>publicación de esta Lista de Productos (</w:t>
      </w:r>
      <w:r w:rsidR="002B663E" w:rsidRPr="00D17DBE">
        <w:rPr>
          <w:rFonts w:eastAsia="Calibri" w:cs="Tahoma"/>
          <w:color w:val="000000"/>
          <w:szCs w:val="18"/>
          <w:lang w:val="es-ES"/>
        </w:rPr>
        <w:t>“</w:t>
      </w:r>
      <w:r w:rsidRPr="00D17DBE">
        <w:rPr>
          <w:rFonts w:eastAsia="Calibri" w:cs="Tahoma"/>
          <w:color w:val="000000"/>
          <w:szCs w:val="18"/>
          <w:lang w:val="es-ES"/>
        </w:rPr>
        <w:t>licencias cualificadas</w:t>
      </w:r>
      <w:r w:rsidR="002B663E" w:rsidRPr="00D17DBE">
        <w:rPr>
          <w:rFonts w:eastAsia="Calibri" w:cs="Tahoma"/>
          <w:color w:val="000000"/>
          <w:szCs w:val="18"/>
          <w:lang w:val="es-ES"/>
        </w:rPr>
        <w:t>”</w:t>
      </w:r>
      <w:r w:rsidRPr="00D17DBE">
        <w:rPr>
          <w:rFonts w:eastAsia="Calibri" w:cs="Tahoma"/>
          <w:color w:val="000000"/>
          <w:szCs w:val="18"/>
          <w:lang w:val="es-ES"/>
        </w:rPr>
        <w:t xml:space="preserve">) se les ofrecen las siguientes opciones. </w:t>
      </w:r>
    </w:p>
    <w:p w:rsidR="008233B3" w:rsidRPr="00D17DBE" w:rsidRDefault="008233B3" w:rsidP="008233B3">
      <w:pPr>
        <w:ind w:left="720"/>
        <w:rPr>
          <w:rFonts w:cs="Tahoma"/>
          <w:lang w:val="es-ES"/>
        </w:rPr>
      </w:pPr>
    </w:p>
    <w:p w:rsidR="008233B3" w:rsidRPr="00D17DBE" w:rsidRDefault="008233B3" w:rsidP="008233B3">
      <w:pPr>
        <w:spacing w:after="60"/>
        <w:ind w:left="720"/>
        <w:rPr>
          <w:rFonts w:cs="Tahoma"/>
          <w:lang w:val="es-ES"/>
        </w:rPr>
      </w:pPr>
      <w:r w:rsidRPr="00D17DBE">
        <w:rPr>
          <w:rFonts w:eastAsia="Calibri" w:cs="Tahoma"/>
          <w:b/>
          <w:color w:val="000000"/>
          <w:szCs w:val="18"/>
          <w:lang w:val="es-ES"/>
        </w:rPr>
        <w:t>Periodo actual</w:t>
      </w:r>
    </w:p>
    <w:p w:rsidR="008233B3" w:rsidRPr="00D17DBE" w:rsidRDefault="008233B3" w:rsidP="00414FE4">
      <w:pPr>
        <w:ind w:left="720"/>
        <w:rPr>
          <w:rFonts w:cs="Tahoma"/>
          <w:lang w:val="es-ES"/>
        </w:rPr>
      </w:pPr>
      <w:r w:rsidRPr="00D17DBE">
        <w:rPr>
          <w:rFonts w:eastAsia="Calibri" w:cs="Tahoma"/>
          <w:color w:val="000000"/>
          <w:szCs w:val="18"/>
          <w:lang w:val="es-ES"/>
        </w:rPr>
        <w:t>Durante el periodo actual de su cobertura de Software Assurance, los clientes (incluidos clientes con contratos de suscripción) pueden, en virtud de cualquier licencia cualificada, actualizar a y utilizar la última</w:t>
      </w:r>
      <w:r w:rsidR="00414FE4" w:rsidRPr="00D17DBE">
        <w:rPr>
          <w:rFonts w:eastAsia="Calibri" w:cs="Tahoma"/>
          <w:color w:val="000000"/>
          <w:szCs w:val="18"/>
          <w:lang w:val="es-ES"/>
        </w:rPr>
        <w:t> </w:t>
      </w:r>
      <w:r w:rsidRPr="00D17DBE">
        <w:rPr>
          <w:rFonts w:eastAsia="Calibri" w:cs="Tahoma"/>
          <w:color w:val="000000"/>
          <w:szCs w:val="18"/>
          <w:lang w:val="es-ES"/>
        </w:rPr>
        <w:t xml:space="preserve">versión del software BizTalk Server Branch en lugar de BizTalk Server 2010 Branch sujeto a los derechos de uso de los productos de licencias por procesador de BizTalk Server 2010 Branch (como se refleja en los Derechos de Uso de los Productos de enero de 2013). </w:t>
      </w:r>
    </w:p>
    <w:p w:rsidR="00D57009" w:rsidRPr="00D17DBE" w:rsidRDefault="00D57009">
      <w:pPr>
        <w:rPr>
          <w:rFonts w:cs="Tahoma"/>
          <w:lang w:val="es-ES"/>
        </w:rPr>
      </w:pPr>
    </w:p>
    <w:p w:rsidR="008233B3" w:rsidRPr="00D17DBE" w:rsidRDefault="008233B3" w:rsidP="008233B3">
      <w:pPr>
        <w:spacing w:after="60"/>
        <w:ind w:left="720"/>
        <w:rPr>
          <w:rFonts w:cs="Tahoma"/>
          <w:lang w:val="es-ES"/>
        </w:rPr>
      </w:pPr>
      <w:r w:rsidRPr="00D17DBE">
        <w:rPr>
          <w:rFonts w:eastAsia="Calibri" w:cs="Tahoma"/>
          <w:b/>
          <w:color w:val="000000"/>
          <w:szCs w:val="18"/>
          <w:lang w:val="es-ES"/>
        </w:rPr>
        <w:t>Primer periodo de renovación</w:t>
      </w:r>
    </w:p>
    <w:p w:rsidR="008233B3" w:rsidRPr="00D17DBE" w:rsidRDefault="008233B3" w:rsidP="008233B3">
      <w:pPr>
        <w:tabs>
          <w:tab w:val="left" w:pos="1800"/>
        </w:tabs>
        <w:spacing w:after="60"/>
        <w:ind w:left="720"/>
        <w:rPr>
          <w:rFonts w:cs="Tahoma"/>
          <w:lang w:val="es-ES"/>
        </w:rPr>
      </w:pPr>
      <w:r w:rsidRPr="00D17DBE">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Branch sin adquirir las licencias por núcleo subyacentes para una cantidad de licencias por núcleo igual que el menor del número de licencias por procesador cualificadas asignado al servidor multiplicado por el mayor de: </w:t>
      </w:r>
    </w:p>
    <w:p w:rsidR="008233B3" w:rsidRPr="0061775E" w:rsidRDefault="008233B3" w:rsidP="00346F4B">
      <w:pPr>
        <w:numPr>
          <w:ilvl w:val="3"/>
          <w:numId w:val="93"/>
        </w:numPr>
        <w:tabs>
          <w:tab w:val="left" w:pos="2160"/>
        </w:tabs>
        <w:spacing w:after="60"/>
        <w:ind w:left="2160"/>
        <w:rPr>
          <w:rFonts w:cs="Tahoma"/>
        </w:rPr>
      </w:pPr>
      <w:r w:rsidRPr="0061775E">
        <w:rPr>
          <w:rFonts w:eastAsia="Calibri" w:cs="Tahoma"/>
          <w:color w:val="000000"/>
          <w:szCs w:val="18"/>
        </w:rPr>
        <w:t>Cuatro, O BIEN</w:t>
      </w:r>
    </w:p>
    <w:p w:rsidR="008233B3" w:rsidRPr="00D17DBE" w:rsidRDefault="008233B3" w:rsidP="00396EFA">
      <w:pPr>
        <w:numPr>
          <w:ilvl w:val="3"/>
          <w:numId w:val="93"/>
        </w:numPr>
        <w:tabs>
          <w:tab w:val="left" w:pos="2160"/>
        </w:tabs>
        <w:spacing w:after="60"/>
        <w:ind w:left="2160"/>
        <w:rPr>
          <w:rFonts w:cs="Tahoma"/>
          <w:lang w:val="es-ES"/>
        </w:rPr>
      </w:pPr>
      <w:r w:rsidRPr="00D17DBE">
        <w:rPr>
          <w:rFonts w:eastAsia="Calibri" w:cs="Tahoma"/>
          <w:color w:val="000000"/>
          <w:szCs w:val="18"/>
          <w:lang w:val="es-ES"/>
        </w:rPr>
        <w:t>el número real de núcleos por procesador físico multiplicado por el factor de núcleos correspondiente.</w:t>
      </w:r>
      <w:r w:rsidR="0061775E" w:rsidRPr="00D17DBE">
        <w:rPr>
          <w:rFonts w:eastAsia="Calibri" w:cs="Tahoma"/>
          <w:color w:val="000000"/>
          <w:szCs w:val="18"/>
          <w:lang w:val="es-ES"/>
        </w:rPr>
        <w:t xml:space="preserve"> </w:t>
      </w:r>
      <w:r w:rsidRPr="00D17DBE">
        <w:rPr>
          <w:rFonts w:eastAsia="Calibri" w:cs="Tahoma"/>
          <w:color w:val="000000"/>
          <w:szCs w:val="18"/>
          <w:lang w:val="es-ES"/>
        </w:rPr>
        <w:t>(En casos en que el número real de núcleos por procesador físico supere</w:t>
      </w:r>
      <w:r w:rsidR="00396EFA" w:rsidRPr="00D17DBE">
        <w:rPr>
          <w:rFonts w:eastAsia="Calibri" w:cs="Tahoma"/>
          <w:color w:val="000000"/>
          <w:szCs w:val="18"/>
          <w:lang w:val="es-ES"/>
        </w:rPr>
        <w:t> </w:t>
      </w:r>
      <w:r w:rsidRPr="00D17DBE">
        <w:rPr>
          <w:rFonts w:eastAsia="Calibri" w:cs="Tahoma"/>
          <w:color w:val="000000"/>
          <w:szCs w:val="18"/>
          <w:lang w:val="es-ES"/>
        </w:rPr>
        <w:t>los cuatro, los clientes deben mantener un registro de la configuración de software</w:t>
      </w:r>
      <w:r w:rsidR="00396EFA" w:rsidRPr="00D17DBE">
        <w:rPr>
          <w:rFonts w:eastAsia="Calibri" w:cs="Tahoma"/>
          <w:color w:val="000000"/>
          <w:szCs w:val="18"/>
          <w:lang w:val="es-ES"/>
        </w:rPr>
        <w:t> </w:t>
      </w:r>
      <w:r w:rsidRPr="00D17DBE">
        <w:rPr>
          <w:rFonts w:eastAsia="Calibri" w:cs="Tahoma"/>
          <w:color w:val="000000"/>
          <w:szCs w:val="18"/>
          <w:lang w:val="es-ES"/>
        </w:rPr>
        <w:t>BizTalk que se ejecuta en el servidor (las instancias licenciadas que se ejecutan</w:t>
      </w:r>
      <w:r w:rsidR="00396EFA" w:rsidRPr="00D17DBE">
        <w:rPr>
          <w:rFonts w:eastAsia="Calibri" w:cs="Tahoma"/>
          <w:color w:val="000000"/>
          <w:szCs w:val="18"/>
          <w:lang w:val="es-ES"/>
        </w:rPr>
        <w:t> </w:t>
      </w:r>
      <w:r w:rsidRPr="00D17DBE">
        <w:rPr>
          <w:rFonts w:eastAsia="Calibri" w:cs="Tahoma"/>
          <w:color w:val="000000"/>
          <w:szCs w:val="18"/>
          <w:lang w:val="es-ES"/>
        </w:rPr>
        <w:t>en entornos de sistema operativo en el servidor licenciado) y el hardware físico</w:t>
      </w:r>
      <w:r w:rsidR="00396EFA" w:rsidRPr="00D17DBE">
        <w:rPr>
          <w:rFonts w:eastAsia="Calibri" w:cs="Tahoma"/>
          <w:color w:val="000000"/>
          <w:szCs w:val="18"/>
          <w:lang w:val="es-ES"/>
        </w:rPr>
        <w:t> </w:t>
      </w:r>
      <w:r w:rsidRPr="00D17DBE">
        <w:rPr>
          <w:rFonts w:eastAsia="Calibri" w:cs="Tahoma"/>
          <w:color w:val="000000"/>
          <w:szCs w:val="18"/>
          <w:lang w:val="es-ES"/>
        </w:rPr>
        <w:t>que es compatible con ese software inmediatamente anterior a la renovación de</w:t>
      </w:r>
      <w:r w:rsidR="00396EFA" w:rsidRPr="00D17DBE">
        <w:rPr>
          <w:rFonts w:eastAsia="Calibri" w:cs="Tahoma"/>
          <w:color w:val="000000"/>
          <w:szCs w:val="18"/>
          <w:lang w:val="es-ES"/>
        </w:rPr>
        <w:t> </w:t>
      </w:r>
      <w:r w:rsidRPr="00D17DBE">
        <w:rPr>
          <w:rFonts w:eastAsia="Calibri" w:cs="Tahoma"/>
          <w:color w:val="000000"/>
          <w:szCs w:val="18"/>
          <w:lang w:val="es-ES"/>
        </w:rPr>
        <w:t xml:space="preserve">Software Assurance mediante el uso de la herramienta Microsoft MAP o cualquier software equivalente). </w:t>
      </w:r>
    </w:p>
    <w:p w:rsidR="008233B3" w:rsidRPr="00D17DBE" w:rsidRDefault="008233B3" w:rsidP="008233B3">
      <w:pPr>
        <w:tabs>
          <w:tab w:val="left" w:pos="1800"/>
        </w:tabs>
        <w:ind w:left="1080"/>
        <w:rPr>
          <w:rFonts w:cs="Tahoma"/>
          <w:lang w:val="es-ES"/>
        </w:rPr>
      </w:pPr>
    </w:p>
    <w:p w:rsidR="008233B3" w:rsidRPr="00D17DBE" w:rsidRDefault="008233B3" w:rsidP="008233B3">
      <w:pPr>
        <w:spacing w:after="60"/>
        <w:ind w:left="720"/>
        <w:rPr>
          <w:rFonts w:cs="Tahoma"/>
          <w:lang w:val="es-ES"/>
        </w:rPr>
      </w:pPr>
      <w:r w:rsidRPr="00D17DBE">
        <w:rPr>
          <w:rFonts w:eastAsia="Calibri" w:cs="Tahoma"/>
          <w:color w:val="000000"/>
          <w:szCs w:val="18"/>
          <w:lang w:val="es-ES"/>
        </w:rPr>
        <w:lastRenderedPageBreak/>
        <w:t xml:space="preserve">Las licencias por procesador de los clientes dejan de ser válidas en el momento de adquirir Software Assurance para las licencias por núcleo conforme a esta oferta. </w:t>
      </w:r>
      <w:r w:rsidRPr="00D17DBE">
        <w:rPr>
          <w:rFonts w:eastAsia="Calibri" w:cs="Tahoma"/>
          <w:szCs w:val="18"/>
          <w:lang w:val="es-ES"/>
        </w:rPr>
        <w:t>La opción de adquirir Software Assurance para las licencias por núcleo de BizTalk Server no es aplicable a la renovación de cobertura en virtud de los programas de suscripción.</w:t>
      </w:r>
      <w:r w:rsidR="0061775E" w:rsidRPr="00D17DBE">
        <w:rPr>
          <w:rFonts w:eastAsia="Calibri" w:cs="Tahoma"/>
          <w:szCs w:val="18"/>
          <w:lang w:val="es-ES"/>
        </w:rPr>
        <w:t xml:space="preserve"> </w:t>
      </w:r>
    </w:p>
    <w:p w:rsidR="008233B3" w:rsidRPr="00D17DBE" w:rsidRDefault="008233B3" w:rsidP="008233B3">
      <w:pPr>
        <w:ind w:left="1440"/>
        <w:rPr>
          <w:rFonts w:cs="Tahoma"/>
          <w:lang w:val="es-ES"/>
        </w:rPr>
      </w:pPr>
    </w:p>
    <w:p w:rsidR="008233B3" w:rsidRPr="00D17DBE" w:rsidRDefault="008233B3" w:rsidP="008233B3">
      <w:pPr>
        <w:tabs>
          <w:tab w:val="left" w:pos="1440"/>
        </w:tabs>
        <w:spacing w:after="60"/>
        <w:ind w:left="720"/>
        <w:rPr>
          <w:rFonts w:cs="Tahoma"/>
          <w:lang w:val="es-ES"/>
        </w:rPr>
      </w:pPr>
      <w:r w:rsidRPr="00D17DBE">
        <w:rPr>
          <w:rFonts w:eastAsia="Calibri" w:cs="Tahoma"/>
          <w:b/>
          <w:color w:val="000000"/>
          <w:szCs w:val="18"/>
          <w:lang w:val="es-ES"/>
        </w:rPr>
        <w:t>Para los clientes con cobertura de Software Assurance que optan por no renovar</w:t>
      </w:r>
    </w:p>
    <w:p w:rsidR="008233B3" w:rsidRPr="00D17DBE" w:rsidRDefault="008233B3" w:rsidP="00385AAC">
      <w:pPr>
        <w:tabs>
          <w:tab w:val="left" w:pos="1440"/>
        </w:tabs>
        <w:ind w:left="720"/>
        <w:rPr>
          <w:rFonts w:cs="Tahoma"/>
          <w:lang w:val="es-ES"/>
        </w:rPr>
      </w:pPr>
      <w:r w:rsidRPr="00D17DBE">
        <w:rPr>
          <w:rFonts w:cs="Tahoma"/>
          <w:lang w:val="es-ES"/>
        </w:rPr>
        <w:t xml:space="preserve">Los clientes de </w:t>
      </w:r>
      <w:r w:rsidRPr="00D17DBE">
        <w:rPr>
          <w:rFonts w:eastAsia="Calibri" w:cs="Tahoma"/>
          <w:color w:val="000000"/>
          <w:szCs w:val="18"/>
          <w:lang w:val="es-ES"/>
        </w:rPr>
        <w:t xml:space="preserve">Enterprise Subscription </w:t>
      </w:r>
      <w:r w:rsidRPr="00D17DBE">
        <w:rPr>
          <w:rFonts w:cs="Tahoma"/>
          <w:bCs/>
          <w:color w:val="000000"/>
          <w:szCs w:val="18"/>
          <w:lang w:val="es-ES"/>
        </w:rPr>
        <w:t xml:space="preserve">y Open Value Subscription </w:t>
      </w:r>
      <w:r w:rsidRPr="00D17DBE">
        <w:rPr>
          <w:rFonts w:eastAsia="Calibri" w:cs="Tahoma"/>
          <w:color w:val="000000"/>
          <w:szCs w:val="18"/>
          <w:lang w:val="es-ES"/>
        </w:rPr>
        <w:t>que opten por la compra completa de licencias por procesador y cualquier otro cliente que adquiera licencias perpetuas en virtud de su contrato y</w:t>
      </w:r>
      <w:r w:rsidR="00385AAC" w:rsidRPr="00D17DBE">
        <w:rPr>
          <w:rFonts w:eastAsia="Calibri" w:cs="Tahoma"/>
          <w:color w:val="000000"/>
          <w:szCs w:val="18"/>
          <w:lang w:val="es-ES"/>
        </w:rPr>
        <w:t> </w:t>
      </w:r>
      <w:r w:rsidRPr="00D17DBE">
        <w:rPr>
          <w:rFonts w:eastAsia="Calibri" w:cs="Tahoma"/>
          <w:color w:val="000000"/>
          <w:szCs w:val="18"/>
          <w:lang w:val="es-ES"/>
        </w:rPr>
        <w:t>opte por no renovar su Software Assurance en expiración, pueden ejecutar BizTalk Server 2010 o la última versión de BizTalk Server disponible en virtud de las siguientes licencias:</w:t>
      </w:r>
    </w:p>
    <w:p w:rsidR="008233B3" w:rsidRPr="00D17DBE" w:rsidRDefault="008233B3" w:rsidP="008233B3">
      <w:pPr>
        <w:tabs>
          <w:tab w:val="left" w:pos="1440"/>
        </w:tabs>
        <w:ind w:left="720"/>
        <w:rPr>
          <w:rFonts w:cs="Tahoma"/>
          <w:lang w:val="es-ES"/>
        </w:rPr>
      </w:pPr>
    </w:p>
    <w:p w:rsidR="008233B3" w:rsidRPr="00D17DBE" w:rsidRDefault="008233B3" w:rsidP="00346F4B">
      <w:pPr>
        <w:numPr>
          <w:ilvl w:val="0"/>
          <w:numId w:val="53"/>
        </w:numPr>
        <w:spacing w:after="60"/>
        <w:ind w:left="1440"/>
        <w:rPr>
          <w:rFonts w:cs="Tahoma"/>
          <w:lang w:val="es-ES"/>
        </w:rPr>
      </w:pPr>
      <w:r w:rsidRPr="00D17DBE">
        <w:rPr>
          <w:rFonts w:eastAsia="Calibri" w:cs="Tahoma"/>
          <w:b/>
          <w:color w:val="000000"/>
          <w:szCs w:val="18"/>
          <w:lang w:val="es-ES"/>
        </w:rPr>
        <w:t>BizTalk Server 2010 Branch:</w:t>
      </w:r>
      <w:r w:rsidRPr="00D17DBE">
        <w:rPr>
          <w:rFonts w:eastAsia="Calibri" w:cs="Tahoma"/>
          <w:color w:val="000000"/>
          <w:szCs w:val="18"/>
          <w:lang w:val="es-ES"/>
        </w:rPr>
        <w:t xml:space="preserve"> El uso continuado de esta versión del software está sujeto a los derechos de uso de los productos de licencias por procesador de BizTalk Server 2010 Branch, sin embargo, los clientes dejan de tener Movilidad de Licencias a través de Software Assurance.</w:t>
      </w:r>
    </w:p>
    <w:p w:rsidR="008233B3" w:rsidRPr="00D17DBE" w:rsidRDefault="00AF7294" w:rsidP="00346F4B">
      <w:pPr>
        <w:numPr>
          <w:ilvl w:val="0"/>
          <w:numId w:val="53"/>
        </w:numPr>
        <w:tabs>
          <w:tab w:val="left" w:pos="1800"/>
        </w:tabs>
        <w:spacing w:after="60"/>
        <w:ind w:left="1440"/>
        <w:rPr>
          <w:rFonts w:cs="Tahoma"/>
          <w:lang w:val="es-ES"/>
        </w:rPr>
      </w:pPr>
      <w:r w:rsidRPr="00D17DBE">
        <w:rPr>
          <w:rFonts w:eastAsia="Calibri" w:cs="Tahoma"/>
          <w:b/>
          <w:color w:val="000000"/>
          <w:szCs w:val="18"/>
          <w:lang w:val="es-ES"/>
        </w:rPr>
        <w:t xml:space="preserve">Última versión de BizTalk Server Branch: </w:t>
      </w:r>
      <w:r w:rsidRPr="00D17DBE">
        <w:rPr>
          <w:rFonts w:eastAsia="Calibri" w:cs="Tahoma"/>
          <w:color w:val="000000"/>
          <w:szCs w:val="18"/>
          <w:lang w:val="es-ES"/>
        </w:rPr>
        <w:t xml:space="preserve">el uso de esta versión del software está sujeto a derechos de uso de los productos de licencias por procesador de BizTalk Server 2010 Branch, sin embargo: </w:t>
      </w:r>
    </w:p>
    <w:p w:rsidR="008233B3" w:rsidRPr="00D17DBE" w:rsidRDefault="008233B3" w:rsidP="00A621D4">
      <w:pPr>
        <w:numPr>
          <w:ilvl w:val="1"/>
          <w:numId w:val="53"/>
        </w:numPr>
        <w:tabs>
          <w:tab w:val="left" w:pos="2160"/>
        </w:tabs>
        <w:spacing w:after="60"/>
        <w:ind w:left="2160"/>
        <w:rPr>
          <w:rFonts w:cs="Tahoma"/>
          <w:lang w:val="es-ES"/>
        </w:rPr>
      </w:pPr>
      <w:r w:rsidRPr="00D17DBE">
        <w:rPr>
          <w:rFonts w:eastAsia="Calibri" w:cs="Tahoma"/>
          <w:color w:val="000000"/>
          <w:szCs w:val="18"/>
          <w:lang w:val="es-ES"/>
        </w:rPr>
        <w:t>los clientes dejan de tener Movilidad de Licencias dentro de Granjas de Servidores o</w:t>
      </w:r>
      <w:r w:rsidR="00A621D4" w:rsidRPr="00D17DBE">
        <w:rPr>
          <w:rFonts w:eastAsia="Calibri" w:cs="Tahoma"/>
          <w:color w:val="000000"/>
          <w:szCs w:val="18"/>
          <w:lang w:val="es-ES"/>
        </w:rPr>
        <w:t> </w:t>
      </w:r>
      <w:r w:rsidRPr="00D17DBE">
        <w:rPr>
          <w:rFonts w:eastAsia="Calibri" w:cs="Tahoma"/>
          <w:color w:val="000000"/>
          <w:szCs w:val="18"/>
          <w:lang w:val="es-ES"/>
        </w:rPr>
        <w:t xml:space="preserve">Movilidad de Licencias a través de Software Assurance y </w:t>
      </w:r>
    </w:p>
    <w:p w:rsidR="008233B3" w:rsidRPr="00D17DBE" w:rsidRDefault="008233B3" w:rsidP="00346F4B">
      <w:pPr>
        <w:numPr>
          <w:ilvl w:val="1"/>
          <w:numId w:val="53"/>
        </w:numPr>
        <w:tabs>
          <w:tab w:val="left" w:pos="2160"/>
          <w:tab w:val="left" w:pos="2970"/>
        </w:tabs>
        <w:spacing w:after="60"/>
        <w:ind w:left="2160"/>
        <w:rPr>
          <w:rFonts w:cs="Tahoma"/>
          <w:lang w:val="es-ES"/>
        </w:rPr>
      </w:pPr>
      <w:r w:rsidRPr="00D17DBE">
        <w:rPr>
          <w:rFonts w:eastAsia="Calibri" w:cs="Tahoma"/>
          <w:color w:val="000000"/>
          <w:szCs w:val="18"/>
          <w:lang w:val="es-ES"/>
        </w:rPr>
        <w:t xml:space="preserve">cualquier reasignación de licencias está sujeta a las limitaciones a continuación en relación con su </w:t>
      </w:r>
      <w:r w:rsidR="002B663E" w:rsidRPr="00D17DBE">
        <w:rPr>
          <w:rFonts w:eastAsia="Calibri" w:cs="Tahoma"/>
          <w:color w:val="000000"/>
          <w:szCs w:val="18"/>
          <w:lang w:val="es-ES"/>
        </w:rPr>
        <w:t>“</w:t>
      </w:r>
      <w:r w:rsidRPr="00D17DBE">
        <w:rPr>
          <w:rFonts w:eastAsia="Calibri" w:cs="Tahoma"/>
          <w:color w:val="000000"/>
          <w:szCs w:val="18"/>
          <w:lang w:val="es-ES"/>
        </w:rPr>
        <w:t>equivalencia de licencias por núcleo</w:t>
      </w:r>
      <w:r w:rsidR="002B663E" w:rsidRPr="00D17DBE">
        <w:rPr>
          <w:rFonts w:eastAsia="Calibri" w:cs="Tahoma"/>
          <w:color w:val="000000"/>
          <w:szCs w:val="18"/>
          <w:lang w:val="es-ES"/>
        </w:rPr>
        <w:t>”</w:t>
      </w:r>
      <w:r w:rsidRPr="00D17DBE">
        <w:rPr>
          <w:rFonts w:eastAsia="Calibri" w:cs="Tahoma"/>
          <w:color w:val="000000"/>
          <w:szCs w:val="18"/>
          <w:lang w:val="es-ES"/>
        </w:rPr>
        <w:t xml:space="preserve">. La equivalencia de licencias por núcleo se determina de la siguiente manera. </w:t>
      </w:r>
    </w:p>
    <w:p w:rsidR="008233B3" w:rsidRPr="00D17DBE" w:rsidRDefault="008233B3" w:rsidP="00346F4B">
      <w:pPr>
        <w:numPr>
          <w:ilvl w:val="2"/>
          <w:numId w:val="53"/>
        </w:numPr>
        <w:tabs>
          <w:tab w:val="left" w:pos="2520"/>
        </w:tabs>
        <w:spacing w:after="60"/>
        <w:ind w:left="2520"/>
        <w:rPr>
          <w:rFonts w:cs="Tahoma"/>
          <w:lang w:val="es-ES"/>
        </w:rPr>
      </w:pPr>
      <w:r w:rsidRPr="00D17DBE">
        <w:rPr>
          <w:rFonts w:eastAsia="Calibri" w:cs="Tahoma"/>
          <w:color w:val="000000"/>
          <w:szCs w:val="18"/>
          <w:lang w:val="es-ES"/>
        </w:rPr>
        <w:t xml:space="preserve">Por cada licencia cualificada asignada al servidor, la equivalencia de licencias por núcleo es la mayor de: </w:t>
      </w:r>
    </w:p>
    <w:p w:rsidR="008233B3" w:rsidRPr="0061775E" w:rsidRDefault="008233B3" w:rsidP="00346F4B">
      <w:pPr>
        <w:numPr>
          <w:ilvl w:val="4"/>
          <w:numId w:val="126"/>
        </w:numPr>
        <w:tabs>
          <w:tab w:val="left" w:pos="2880"/>
        </w:tabs>
        <w:spacing w:after="60"/>
        <w:ind w:left="2880"/>
        <w:rPr>
          <w:rFonts w:cs="Tahoma"/>
        </w:rPr>
      </w:pPr>
      <w:r w:rsidRPr="0061775E">
        <w:rPr>
          <w:rFonts w:eastAsia="Calibri" w:cs="Tahoma"/>
          <w:color w:val="000000"/>
          <w:szCs w:val="18"/>
        </w:rPr>
        <w:t xml:space="preserve">cuatro núcleos por licencia de procesador O BIEN </w:t>
      </w:r>
    </w:p>
    <w:p w:rsidR="008233B3" w:rsidRPr="00D17DBE" w:rsidRDefault="008233B3" w:rsidP="00A621D4">
      <w:pPr>
        <w:numPr>
          <w:ilvl w:val="4"/>
          <w:numId w:val="126"/>
        </w:numPr>
        <w:tabs>
          <w:tab w:val="left" w:pos="2880"/>
        </w:tabs>
        <w:spacing w:after="60"/>
        <w:ind w:left="2880"/>
        <w:rPr>
          <w:rFonts w:cs="Tahoma"/>
          <w:lang w:val="es-ES"/>
        </w:rPr>
      </w:pPr>
      <w:r w:rsidRPr="00D17DBE">
        <w:rPr>
          <w:rFonts w:eastAsia="Calibri" w:cs="Tahoma"/>
          <w:color w:val="000000"/>
          <w:szCs w:val="18"/>
          <w:lang w:val="es-ES"/>
        </w:rPr>
        <w:t>un número de núcleos por licencia por procesador basado en el número real de</w:t>
      </w:r>
      <w:r w:rsidR="00A621D4" w:rsidRPr="00D17DBE">
        <w:rPr>
          <w:rFonts w:eastAsia="Calibri" w:cs="Tahoma"/>
          <w:color w:val="000000"/>
          <w:szCs w:val="18"/>
          <w:lang w:val="es-ES"/>
        </w:rPr>
        <w:t> </w:t>
      </w:r>
      <w:r w:rsidRPr="00D17DBE">
        <w:rPr>
          <w:rFonts w:eastAsia="Calibri" w:cs="Tahoma"/>
          <w:color w:val="000000"/>
          <w:szCs w:val="18"/>
          <w:lang w:val="es-ES"/>
        </w:rPr>
        <w:t xml:space="preserve">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8233B3" w:rsidRPr="00D17DBE" w:rsidRDefault="008233B3" w:rsidP="00346F4B">
      <w:pPr>
        <w:numPr>
          <w:ilvl w:val="1"/>
          <w:numId w:val="128"/>
        </w:numPr>
        <w:tabs>
          <w:tab w:val="left" w:pos="1800"/>
        </w:tabs>
        <w:spacing w:after="60"/>
        <w:rPr>
          <w:rFonts w:cs="Tahoma"/>
          <w:lang w:val="es-ES"/>
        </w:rPr>
      </w:pPr>
      <w:r w:rsidRPr="00D17DBE">
        <w:rPr>
          <w:rFonts w:eastAsia="Calibri" w:cs="Tahoma"/>
          <w:color w:val="000000"/>
          <w:szCs w:val="18"/>
          <w:lang w:val="es-ES"/>
        </w:rPr>
        <w:t xml:space="preserve">Los Clientes </w:t>
      </w:r>
      <w:r w:rsidRPr="00D17DBE">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D17DBE" w:rsidRDefault="008233B3" w:rsidP="00346F4B">
      <w:pPr>
        <w:numPr>
          <w:ilvl w:val="1"/>
          <w:numId w:val="128"/>
        </w:numPr>
        <w:tabs>
          <w:tab w:val="left" w:pos="1800"/>
          <w:tab w:val="left" w:pos="2970"/>
        </w:tabs>
        <w:spacing w:after="60"/>
        <w:rPr>
          <w:rFonts w:cs="Tahoma"/>
          <w:lang w:val="es-ES"/>
        </w:rPr>
      </w:pPr>
      <w:r w:rsidRPr="00D17DBE">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D17DBE" w:rsidRDefault="008233B3" w:rsidP="008233B3">
      <w:pPr>
        <w:ind w:left="1440"/>
        <w:rPr>
          <w:rFonts w:cs="Tahoma"/>
          <w:lang w:val="es-ES"/>
        </w:rPr>
      </w:pPr>
    </w:p>
    <w:p w:rsidR="008233B3" w:rsidRPr="00D17DBE" w:rsidRDefault="008233B3" w:rsidP="008233B3">
      <w:pPr>
        <w:rPr>
          <w:rFonts w:cs="Tahoma"/>
          <w:lang w:val="es-ES"/>
        </w:rPr>
      </w:pPr>
    </w:p>
    <w:p w:rsidR="008233B3" w:rsidRPr="00D17DBE" w:rsidRDefault="00A560B6" w:rsidP="008233B3">
      <w:pPr>
        <w:pStyle w:val="Heading3"/>
        <w:rPr>
          <w:rFonts w:ascii="Tahoma" w:hAnsi="Tahoma" w:cs="Tahoma"/>
          <w:lang w:val="es-ES"/>
        </w:rPr>
      </w:pPr>
      <w:bookmarkStart w:id="1149" w:name="_36_BizTalk_Server®"/>
      <w:bookmarkStart w:id="1150" w:name="_Toc343596567"/>
      <w:bookmarkStart w:id="1151" w:name="_Toc370980885"/>
      <w:bookmarkEnd w:id="1149"/>
      <w:r w:rsidRPr="00D17DBE">
        <w:rPr>
          <w:rFonts w:ascii="Tahoma" w:hAnsi="Tahoma" w:cs="Tahoma"/>
          <w:caps/>
          <w:color w:val="F66400"/>
          <w:sz w:val="22"/>
          <w:vertAlign w:val="superscript"/>
          <w:lang w:val="es-ES"/>
        </w:rPr>
        <w:t>36</w:t>
      </w:r>
      <w:r w:rsidRPr="00D17DBE">
        <w:rPr>
          <w:rFonts w:ascii="Tahoma" w:hAnsi="Tahoma" w:cs="Tahoma"/>
          <w:caps/>
          <w:color w:val="F66400"/>
          <w:sz w:val="22"/>
          <w:lang w:val="es-ES"/>
        </w:rPr>
        <w:t xml:space="preserve"> </w:t>
      </w:r>
      <w:r w:rsidRPr="00D17DBE">
        <w:rPr>
          <w:rFonts w:ascii="Tahoma" w:hAnsi="Tahoma" w:cs="Tahoma"/>
          <w:color w:val="F66400"/>
          <w:sz w:val="22"/>
          <w:lang w:val="es-ES"/>
        </w:rPr>
        <w:t>BizTalk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2013 Enterprise</w:t>
      </w:r>
      <w:bookmarkEnd w:id="1151"/>
      <w:r w:rsidRPr="00D17DBE">
        <w:rPr>
          <w:rFonts w:ascii="Tahoma" w:hAnsi="Tahoma" w:cs="Tahoma"/>
          <w:color w:val="F66400"/>
          <w:sz w:val="22"/>
          <w:lang w:val="es-ES"/>
        </w:rPr>
        <w:t xml:space="preserve"> </w:t>
      </w:r>
      <w:bookmarkEnd w:id="1150"/>
    </w:p>
    <w:p w:rsidR="008233B3" w:rsidRPr="00D17DBE" w:rsidRDefault="008233B3" w:rsidP="008233B3">
      <w:pPr>
        <w:ind w:left="720"/>
        <w:rPr>
          <w:rFonts w:cs="Tahoma"/>
          <w:lang w:val="es-ES"/>
        </w:rPr>
      </w:pPr>
    </w:p>
    <w:p w:rsidR="008233B3" w:rsidRPr="00D17DBE" w:rsidRDefault="008233B3" w:rsidP="008233B3">
      <w:pPr>
        <w:spacing w:after="60"/>
        <w:ind w:left="720"/>
        <w:rPr>
          <w:rFonts w:cs="Tahoma"/>
          <w:lang w:val="es-ES"/>
        </w:rPr>
      </w:pPr>
      <w:r w:rsidRPr="00D17DBE">
        <w:rPr>
          <w:rFonts w:eastAsia="Calibri" w:cs="Tahoma"/>
          <w:b/>
          <w:color w:val="000000"/>
          <w:szCs w:val="18"/>
          <w:lang w:val="es-ES"/>
        </w:rPr>
        <w:t>Concesiones de licencia asociadas con el cambio en el modelo de licencia</w:t>
      </w:r>
    </w:p>
    <w:p w:rsidR="008233B3" w:rsidRPr="00D17DBE" w:rsidRDefault="008233B3" w:rsidP="008233B3">
      <w:pPr>
        <w:ind w:left="720"/>
        <w:rPr>
          <w:rFonts w:cs="Tahoma"/>
          <w:lang w:val="es-ES"/>
        </w:rPr>
      </w:pPr>
      <w:r w:rsidRPr="00D17DBE">
        <w:rPr>
          <w:rFonts w:eastAsia="Calibri" w:cs="Tahoma"/>
          <w:color w:val="000000"/>
          <w:szCs w:val="18"/>
          <w:lang w:val="es-ES"/>
        </w:rPr>
        <w:t>BizTalk Server 2010 será la última versión de BizTalk Server que se licencia en virtud del modelo de licencias por procesador.</w:t>
      </w:r>
      <w:r w:rsidR="0061775E" w:rsidRPr="00D17DBE">
        <w:rPr>
          <w:rFonts w:eastAsia="Calibri" w:cs="Tahoma"/>
          <w:color w:val="000000"/>
          <w:szCs w:val="18"/>
          <w:lang w:val="es-ES"/>
        </w:rPr>
        <w:t xml:space="preserve"> </w:t>
      </w:r>
      <w:r w:rsidRPr="00D17DBE">
        <w:rPr>
          <w:rFonts w:eastAsia="Calibri" w:cs="Tahoma"/>
          <w:color w:val="000000"/>
          <w:szCs w:val="18"/>
          <w:lang w:val="es-ES"/>
        </w:rPr>
        <w:t>Como excepción, a los clientes de licencias por volumen con cobertura de Software Assurance vigente para licencias por procesador de BizTalk Server 2010 Enterprise al momento de la publicación de esta Lista de Productos (</w:t>
      </w:r>
      <w:r w:rsidR="002B663E" w:rsidRPr="00D17DBE">
        <w:rPr>
          <w:rFonts w:eastAsia="Calibri" w:cs="Tahoma"/>
          <w:color w:val="000000"/>
          <w:szCs w:val="18"/>
          <w:lang w:val="es-ES"/>
        </w:rPr>
        <w:t>“</w:t>
      </w:r>
      <w:r w:rsidRPr="00D17DBE">
        <w:rPr>
          <w:rFonts w:eastAsia="Calibri" w:cs="Tahoma"/>
          <w:color w:val="000000"/>
          <w:szCs w:val="18"/>
          <w:lang w:val="es-ES"/>
        </w:rPr>
        <w:t>licencias cualificadas</w:t>
      </w:r>
      <w:r w:rsidR="002B663E" w:rsidRPr="00D17DBE">
        <w:rPr>
          <w:rFonts w:eastAsia="Calibri" w:cs="Tahoma"/>
          <w:color w:val="000000"/>
          <w:szCs w:val="18"/>
          <w:lang w:val="es-ES"/>
        </w:rPr>
        <w:t>”</w:t>
      </w:r>
      <w:r w:rsidRPr="00D17DBE">
        <w:rPr>
          <w:rFonts w:eastAsia="Calibri" w:cs="Tahoma"/>
          <w:color w:val="000000"/>
          <w:szCs w:val="18"/>
          <w:lang w:val="es-ES"/>
        </w:rPr>
        <w:t>) se les ofrecen las siguientes opciones</w:t>
      </w:r>
      <w:r w:rsidRPr="00D17DBE">
        <w:rPr>
          <w:rFonts w:cs="Tahoma"/>
          <w:bCs/>
          <w:color w:val="000000"/>
          <w:szCs w:val="18"/>
          <w:lang w:val="es-ES"/>
        </w:rPr>
        <w:t>.</w:t>
      </w:r>
    </w:p>
    <w:p w:rsidR="008233B3" w:rsidRPr="00D17DBE" w:rsidRDefault="008233B3" w:rsidP="008233B3">
      <w:pPr>
        <w:ind w:left="720"/>
        <w:rPr>
          <w:rFonts w:cs="Tahoma"/>
          <w:lang w:val="es-ES"/>
        </w:rPr>
      </w:pPr>
    </w:p>
    <w:p w:rsidR="008233B3" w:rsidRPr="00D17DBE" w:rsidRDefault="008233B3" w:rsidP="008233B3">
      <w:pPr>
        <w:spacing w:after="60"/>
        <w:ind w:left="720"/>
        <w:rPr>
          <w:rFonts w:cs="Tahoma"/>
          <w:lang w:val="es-ES"/>
        </w:rPr>
      </w:pPr>
      <w:r w:rsidRPr="00D17DBE">
        <w:rPr>
          <w:rFonts w:eastAsia="Calibri" w:cs="Tahoma"/>
          <w:b/>
          <w:color w:val="000000"/>
          <w:szCs w:val="18"/>
          <w:lang w:val="es-ES"/>
        </w:rPr>
        <w:t>Periodo actual</w:t>
      </w:r>
    </w:p>
    <w:p w:rsidR="008233B3" w:rsidRPr="00D17DBE" w:rsidRDefault="008233B3" w:rsidP="008233B3">
      <w:pPr>
        <w:ind w:left="720"/>
        <w:rPr>
          <w:rFonts w:cs="Tahoma"/>
          <w:lang w:val="es-ES"/>
        </w:rPr>
      </w:pPr>
      <w:r w:rsidRPr="00D17DBE">
        <w:rPr>
          <w:rFonts w:eastAsia="Calibri" w:cs="Tahoma"/>
          <w:color w:val="000000"/>
          <w:szCs w:val="18"/>
          <w:lang w:val="es-ES"/>
        </w:rPr>
        <w:t xml:space="preserve">Durante el periodo actual de su cobertura de Software Assurance, los clientes (incluidos clientes con contratos de suscripción) pueden, en virtud de cualquier licencia cualificada, actualizar a y utilizar la última versión del software BizTalk Server Enterprise en lugar de BizTalk Server 2010 Enterprise sujeto a los </w:t>
      </w:r>
      <w:r w:rsidRPr="00D17DBE">
        <w:rPr>
          <w:rFonts w:eastAsia="Calibri" w:cs="Tahoma"/>
          <w:color w:val="000000"/>
          <w:szCs w:val="18"/>
          <w:lang w:val="es-ES"/>
        </w:rPr>
        <w:lastRenderedPageBreak/>
        <w:t xml:space="preserve">derechos de uso de los productos de licencia por procesador de BizTalk Server 2010 Enterprise (como se refleja en los Derechos de Uso de los Productos de enero de 2013). </w:t>
      </w:r>
    </w:p>
    <w:p w:rsidR="008233B3" w:rsidRPr="00D17DBE" w:rsidRDefault="008233B3" w:rsidP="008233B3">
      <w:pPr>
        <w:ind w:left="720"/>
        <w:rPr>
          <w:rFonts w:cs="Tahoma"/>
          <w:lang w:val="es-ES"/>
        </w:rPr>
      </w:pPr>
    </w:p>
    <w:p w:rsidR="008233B3" w:rsidRPr="00D17DBE" w:rsidRDefault="008233B3" w:rsidP="008233B3">
      <w:pPr>
        <w:spacing w:after="60"/>
        <w:ind w:left="720"/>
        <w:rPr>
          <w:rFonts w:cs="Tahoma"/>
          <w:lang w:val="es-ES"/>
        </w:rPr>
      </w:pPr>
      <w:r w:rsidRPr="00D17DBE">
        <w:rPr>
          <w:rFonts w:eastAsia="Calibri" w:cs="Tahoma"/>
          <w:b/>
          <w:color w:val="000000"/>
          <w:szCs w:val="18"/>
          <w:lang w:val="es-ES"/>
        </w:rPr>
        <w:t>Primer periodo de renovación</w:t>
      </w:r>
    </w:p>
    <w:p w:rsidR="008233B3" w:rsidRPr="00D17DBE" w:rsidRDefault="008233B3" w:rsidP="008233B3">
      <w:pPr>
        <w:tabs>
          <w:tab w:val="left" w:pos="1800"/>
        </w:tabs>
        <w:spacing w:after="60"/>
        <w:ind w:left="720"/>
        <w:rPr>
          <w:rFonts w:cs="Tahoma"/>
          <w:lang w:val="es-ES"/>
        </w:rPr>
      </w:pPr>
      <w:r w:rsidRPr="00D17DBE">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Enterprise sin adquirir las licencias por núcleo subyacentes para una cantidad de licencias por núcleo igual que el menor del número de licencias por procesador cualificadas asignado al servidor multiplicado por el mayor de: </w:t>
      </w:r>
    </w:p>
    <w:p w:rsidR="008233B3" w:rsidRPr="0061775E" w:rsidRDefault="008233B3" w:rsidP="00346F4B">
      <w:pPr>
        <w:numPr>
          <w:ilvl w:val="3"/>
          <w:numId w:val="93"/>
        </w:numPr>
        <w:tabs>
          <w:tab w:val="left" w:pos="2160"/>
        </w:tabs>
        <w:spacing w:after="60"/>
        <w:ind w:left="2160"/>
        <w:rPr>
          <w:rFonts w:cs="Tahoma"/>
        </w:rPr>
      </w:pPr>
      <w:r w:rsidRPr="0061775E">
        <w:rPr>
          <w:rFonts w:eastAsia="Calibri" w:cs="Tahoma"/>
          <w:color w:val="000000"/>
          <w:szCs w:val="18"/>
        </w:rPr>
        <w:t>Cuatro, O BIEN</w:t>
      </w:r>
    </w:p>
    <w:p w:rsidR="008233B3" w:rsidRPr="00D17DBE" w:rsidRDefault="008233B3" w:rsidP="00346F4B">
      <w:pPr>
        <w:numPr>
          <w:ilvl w:val="3"/>
          <w:numId w:val="93"/>
        </w:numPr>
        <w:tabs>
          <w:tab w:val="left" w:pos="2160"/>
        </w:tabs>
        <w:spacing w:after="60"/>
        <w:ind w:left="2160"/>
        <w:rPr>
          <w:rFonts w:cs="Tahoma"/>
          <w:lang w:val="es-ES"/>
        </w:rPr>
      </w:pPr>
      <w:r w:rsidRPr="00D17DBE">
        <w:rPr>
          <w:rFonts w:eastAsia="Calibri" w:cs="Tahoma"/>
          <w:color w:val="000000"/>
          <w:szCs w:val="18"/>
          <w:lang w:val="es-ES"/>
        </w:rPr>
        <w:t>el número real de núcleos por procesador físico multiplicado por el factor de núcleos correspondiente.</w:t>
      </w:r>
      <w:r w:rsidR="0061775E" w:rsidRPr="00D17DBE">
        <w:rPr>
          <w:rFonts w:eastAsia="Calibri" w:cs="Tahoma"/>
          <w:color w:val="000000"/>
          <w:szCs w:val="18"/>
          <w:lang w:val="es-ES"/>
        </w:rPr>
        <w:t xml:space="preserve"> </w:t>
      </w:r>
      <w:r w:rsidRPr="00D17DBE">
        <w:rPr>
          <w:rFonts w:eastAsia="Calibri" w:cs="Tahoma"/>
          <w:color w:val="000000"/>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D17DBE" w:rsidRDefault="008233B3" w:rsidP="008233B3">
      <w:pPr>
        <w:tabs>
          <w:tab w:val="left" w:pos="1800"/>
        </w:tabs>
        <w:ind w:left="1080"/>
        <w:rPr>
          <w:rFonts w:cs="Tahoma"/>
          <w:lang w:val="es-ES"/>
        </w:rPr>
      </w:pPr>
    </w:p>
    <w:p w:rsidR="008233B3" w:rsidRPr="00D17DBE" w:rsidRDefault="008233B3" w:rsidP="008233B3">
      <w:pPr>
        <w:spacing w:after="60"/>
        <w:ind w:left="720"/>
        <w:rPr>
          <w:rFonts w:cs="Tahoma"/>
          <w:lang w:val="es-ES"/>
        </w:rPr>
      </w:pPr>
      <w:r w:rsidRPr="00D17DBE">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D17DBE">
        <w:rPr>
          <w:rFonts w:eastAsia="Calibri" w:cs="Tahoma"/>
          <w:szCs w:val="18"/>
          <w:lang w:val="es-ES"/>
        </w:rPr>
        <w:t>La opción de adquirir Software Assurance para las licencias por núcleo de BizTalk Server no es aplicable a la renovación de cobertura en virtud de los programas de suscripción.</w:t>
      </w:r>
      <w:r w:rsidR="0061775E" w:rsidRPr="00D17DBE">
        <w:rPr>
          <w:rFonts w:eastAsia="Calibri" w:cs="Tahoma"/>
          <w:szCs w:val="18"/>
          <w:lang w:val="es-ES"/>
        </w:rPr>
        <w:t xml:space="preserve"> </w:t>
      </w:r>
    </w:p>
    <w:p w:rsidR="008233B3" w:rsidRPr="00D17DBE" w:rsidRDefault="008233B3" w:rsidP="008233B3">
      <w:pPr>
        <w:ind w:left="1440"/>
        <w:rPr>
          <w:rFonts w:cs="Tahoma"/>
          <w:lang w:val="es-ES"/>
        </w:rPr>
      </w:pPr>
    </w:p>
    <w:p w:rsidR="008233B3" w:rsidRPr="00D17DBE" w:rsidRDefault="008233B3" w:rsidP="008233B3">
      <w:pPr>
        <w:tabs>
          <w:tab w:val="left" w:pos="1440"/>
        </w:tabs>
        <w:spacing w:after="60"/>
        <w:ind w:left="720"/>
        <w:rPr>
          <w:rFonts w:cs="Tahoma"/>
          <w:lang w:val="es-ES"/>
        </w:rPr>
      </w:pPr>
      <w:r w:rsidRPr="00D17DBE">
        <w:rPr>
          <w:rFonts w:eastAsia="Calibri" w:cs="Tahoma"/>
          <w:b/>
          <w:color w:val="000000"/>
          <w:szCs w:val="18"/>
          <w:lang w:val="es-ES"/>
        </w:rPr>
        <w:t>Para los clientes con cobertura de Software Assurance que optan por no renovar</w:t>
      </w:r>
    </w:p>
    <w:p w:rsidR="008233B3" w:rsidRPr="00D17DBE" w:rsidRDefault="008233B3" w:rsidP="00385AAC">
      <w:pPr>
        <w:tabs>
          <w:tab w:val="left" w:pos="1440"/>
        </w:tabs>
        <w:ind w:left="720"/>
        <w:rPr>
          <w:rFonts w:cs="Tahoma"/>
          <w:lang w:val="es-ES"/>
        </w:rPr>
      </w:pPr>
      <w:r w:rsidRPr="00D17DBE">
        <w:rPr>
          <w:rFonts w:cs="Tahoma"/>
          <w:lang w:val="es-ES"/>
        </w:rPr>
        <w:t xml:space="preserve">Los clientes de </w:t>
      </w:r>
      <w:r w:rsidRPr="00D17DBE">
        <w:rPr>
          <w:rFonts w:eastAsia="Calibri" w:cs="Tahoma"/>
          <w:color w:val="000000"/>
          <w:szCs w:val="18"/>
          <w:lang w:val="es-ES"/>
        </w:rPr>
        <w:t xml:space="preserve">Enterprise Subscription </w:t>
      </w:r>
      <w:r w:rsidRPr="00D17DBE">
        <w:rPr>
          <w:rFonts w:cs="Tahoma"/>
          <w:bCs/>
          <w:color w:val="000000"/>
          <w:szCs w:val="18"/>
          <w:lang w:val="es-ES"/>
        </w:rPr>
        <w:t xml:space="preserve">y Open Value Subscription </w:t>
      </w:r>
      <w:r w:rsidRPr="00D17DBE">
        <w:rPr>
          <w:rFonts w:eastAsia="Calibri" w:cs="Tahoma"/>
          <w:color w:val="000000"/>
          <w:szCs w:val="18"/>
          <w:lang w:val="es-ES"/>
        </w:rPr>
        <w:t>que opten por la compra completa de licencias por procesador y cualquier otro cliente que adquiera licencias perpetuas en virtud de su contrato y</w:t>
      </w:r>
      <w:r w:rsidR="00385AAC" w:rsidRPr="00D17DBE">
        <w:rPr>
          <w:rFonts w:eastAsia="Calibri" w:cs="Tahoma"/>
          <w:color w:val="000000"/>
          <w:szCs w:val="18"/>
          <w:lang w:val="es-ES"/>
        </w:rPr>
        <w:t> </w:t>
      </w:r>
      <w:r w:rsidRPr="00D17DBE">
        <w:rPr>
          <w:rFonts w:eastAsia="Calibri" w:cs="Tahoma"/>
          <w:color w:val="000000"/>
          <w:szCs w:val="18"/>
          <w:lang w:val="es-ES"/>
        </w:rPr>
        <w:t>opte por no renovar su Software Assurance en expiración, pueden ejecutar BizTalk Server 2010 o la última</w:t>
      </w:r>
      <w:r w:rsidR="00385AAC" w:rsidRPr="00D17DBE">
        <w:rPr>
          <w:rFonts w:eastAsia="Calibri" w:cs="Tahoma"/>
          <w:color w:val="000000"/>
          <w:szCs w:val="18"/>
          <w:lang w:val="es-ES"/>
        </w:rPr>
        <w:t> </w:t>
      </w:r>
      <w:r w:rsidRPr="00D17DBE">
        <w:rPr>
          <w:rFonts w:eastAsia="Calibri" w:cs="Tahoma"/>
          <w:color w:val="000000"/>
          <w:szCs w:val="18"/>
          <w:lang w:val="es-ES"/>
        </w:rPr>
        <w:t>versión de BizTalk Server disponible en virtud de las siguientes licencias:</w:t>
      </w:r>
    </w:p>
    <w:p w:rsidR="008233B3" w:rsidRPr="00D17DBE" w:rsidRDefault="008233B3" w:rsidP="008233B3">
      <w:pPr>
        <w:tabs>
          <w:tab w:val="left" w:pos="1440"/>
        </w:tabs>
        <w:ind w:left="720"/>
        <w:rPr>
          <w:rFonts w:cs="Tahoma"/>
          <w:lang w:val="es-ES"/>
        </w:rPr>
      </w:pPr>
    </w:p>
    <w:p w:rsidR="008233B3" w:rsidRPr="00D17DBE" w:rsidRDefault="008233B3" w:rsidP="00346F4B">
      <w:pPr>
        <w:numPr>
          <w:ilvl w:val="0"/>
          <w:numId w:val="53"/>
        </w:numPr>
        <w:spacing w:after="60"/>
        <w:ind w:left="1440"/>
        <w:rPr>
          <w:rFonts w:cs="Tahoma"/>
          <w:lang w:val="es-ES"/>
        </w:rPr>
      </w:pPr>
      <w:r w:rsidRPr="00D17DBE">
        <w:rPr>
          <w:rFonts w:eastAsia="Calibri" w:cs="Tahoma"/>
          <w:b/>
          <w:color w:val="000000"/>
          <w:szCs w:val="18"/>
          <w:lang w:val="es-ES"/>
        </w:rPr>
        <w:t>BizTalk Server 2010 Enterprise:</w:t>
      </w:r>
      <w:r w:rsidRPr="00D17DBE">
        <w:rPr>
          <w:rFonts w:eastAsia="Calibri" w:cs="Tahoma"/>
          <w:color w:val="000000"/>
          <w:szCs w:val="18"/>
          <w:lang w:val="es-ES"/>
        </w:rPr>
        <w:t xml:space="preserve"> El uso continuado de esta versión del software está sujeto a</w:t>
      </w:r>
      <w:r w:rsidR="00385AAC" w:rsidRPr="00D17DBE">
        <w:rPr>
          <w:rFonts w:eastAsia="Calibri" w:cs="Tahoma"/>
          <w:color w:val="000000"/>
          <w:szCs w:val="18"/>
          <w:lang w:val="es-ES"/>
        </w:rPr>
        <w:t> </w:t>
      </w:r>
      <w:r w:rsidRPr="00D17DBE">
        <w:rPr>
          <w:rFonts w:eastAsia="Calibri" w:cs="Tahoma"/>
          <w:color w:val="000000"/>
          <w:szCs w:val="18"/>
          <w:lang w:val="es-ES"/>
        </w:rPr>
        <w:t>los derechos de uso de los productos de licencias por procesador de BizTalk Server 2010 Enterprise, sin embargo, los clientes dejan de tener Movilidad de Licencias a través de Software Assurance.</w:t>
      </w:r>
    </w:p>
    <w:p w:rsidR="008233B3" w:rsidRPr="00D17DBE" w:rsidRDefault="00F3254C" w:rsidP="00346F4B">
      <w:pPr>
        <w:numPr>
          <w:ilvl w:val="0"/>
          <w:numId w:val="53"/>
        </w:numPr>
        <w:tabs>
          <w:tab w:val="left" w:pos="1800"/>
        </w:tabs>
        <w:spacing w:after="60"/>
        <w:ind w:left="1440"/>
        <w:rPr>
          <w:rFonts w:cs="Tahoma"/>
          <w:lang w:val="es-ES"/>
        </w:rPr>
      </w:pPr>
      <w:r w:rsidRPr="00D17DBE">
        <w:rPr>
          <w:rFonts w:eastAsia="Calibri" w:cs="Tahoma"/>
          <w:b/>
          <w:color w:val="000000"/>
          <w:szCs w:val="18"/>
          <w:lang w:val="es-ES"/>
        </w:rPr>
        <w:t xml:space="preserve">Última versión de BizTalk Server Enterprise: </w:t>
      </w:r>
      <w:r w:rsidRPr="00D17DBE">
        <w:rPr>
          <w:rFonts w:eastAsia="Calibri" w:cs="Tahoma"/>
          <w:color w:val="000000"/>
          <w:szCs w:val="18"/>
          <w:lang w:val="es-ES"/>
        </w:rPr>
        <w:t>el uso de esta versión del software está sujeto a</w:t>
      </w:r>
      <w:r w:rsidR="00385AAC" w:rsidRPr="00D17DBE">
        <w:rPr>
          <w:rFonts w:eastAsia="Calibri" w:cs="Tahoma"/>
          <w:color w:val="000000"/>
          <w:szCs w:val="18"/>
          <w:lang w:val="es-ES"/>
        </w:rPr>
        <w:t> </w:t>
      </w:r>
      <w:r w:rsidRPr="00D17DBE">
        <w:rPr>
          <w:rFonts w:eastAsia="Calibri" w:cs="Tahoma"/>
          <w:color w:val="000000"/>
          <w:szCs w:val="18"/>
          <w:lang w:val="es-ES"/>
        </w:rPr>
        <w:t xml:space="preserve">derechos de uso de los productos de licencias por procesador de BizTalk Server 2010 Enterprise, sin embargo: </w:t>
      </w:r>
    </w:p>
    <w:p w:rsidR="008233B3" w:rsidRPr="00D17DBE" w:rsidRDefault="008233B3" w:rsidP="00A621D4">
      <w:pPr>
        <w:numPr>
          <w:ilvl w:val="1"/>
          <w:numId w:val="53"/>
        </w:numPr>
        <w:tabs>
          <w:tab w:val="left" w:pos="2160"/>
        </w:tabs>
        <w:spacing w:after="60"/>
        <w:ind w:left="2160"/>
        <w:rPr>
          <w:rFonts w:cs="Tahoma"/>
          <w:lang w:val="es-ES"/>
        </w:rPr>
      </w:pPr>
      <w:r w:rsidRPr="00D17DBE">
        <w:rPr>
          <w:rFonts w:eastAsia="Calibri" w:cs="Tahoma"/>
          <w:color w:val="000000"/>
          <w:szCs w:val="18"/>
          <w:lang w:val="es-ES"/>
        </w:rPr>
        <w:t>los clientes dejan de tener Movilidad de Licencias dentro de Granjas de Servidores o</w:t>
      </w:r>
      <w:r w:rsidR="00A621D4" w:rsidRPr="00D17DBE">
        <w:rPr>
          <w:rFonts w:eastAsia="Calibri" w:cs="Tahoma"/>
          <w:color w:val="000000"/>
          <w:szCs w:val="18"/>
          <w:lang w:val="es-ES"/>
        </w:rPr>
        <w:t> </w:t>
      </w:r>
      <w:r w:rsidRPr="00D17DBE">
        <w:rPr>
          <w:rFonts w:eastAsia="Calibri" w:cs="Tahoma"/>
          <w:color w:val="000000"/>
          <w:szCs w:val="18"/>
          <w:lang w:val="es-ES"/>
        </w:rPr>
        <w:t xml:space="preserve">Movilidad de Licencias a través de Software Assurance y </w:t>
      </w:r>
    </w:p>
    <w:p w:rsidR="008233B3" w:rsidRPr="00D17DBE" w:rsidRDefault="008233B3" w:rsidP="00346F4B">
      <w:pPr>
        <w:numPr>
          <w:ilvl w:val="1"/>
          <w:numId w:val="53"/>
        </w:numPr>
        <w:tabs>
          <w:tab w:val="left" w:pos="2160"/>
          <w:tab w:val="left" w:pos="2970"/>
        </w:tabs>
        <w:spacing w:after="60"/>
        <w:ind w:left="2160"/>
        <w:rPr>
          <w:rFonts w:cs="Tahoma"/>
          <w:lang w:val="es-ES"/>
        </w:rPr>
      </w:pPr>
      <w:r w:rsidRPr="00D17DBE">
        <w:rPr>
          <w:rFonts w:eastAsia="Calibri" w:cs="Tahoma"/>
          <w:color w:val="000000"/>
          <w:szCs w:val="18"/>
          <w:lang w:val="es-ES"/>
        </w:rPr>
        <w:t xml:space="preserve">cualquier reasignación de licencias está sujeta a las limitaciones a continuación en relación con su </w:t>
      </w:r>
      <w:r w:rsidR="002B663E" w:rsidRPr="00D17DBE">
        <w:rPr>
          <w:rFonts w:eastAsia="Calibri" w:cs="Tahoma"/>
          <w:color w:val="000000"/>
          <w:szCs w:val="18"/>
          <w:lang w:val="es-ES"/>
        </w:rPr>
        <w:t>“</w:t>
      </w:r>
      <w:r w:rsidRPr="00D17DBE">
        <w:rPr>
          <w:rFonts w:eastAsia="Calibri" w:cs="Tahoma"/>
          <w:color w:val="000000"/>
          <w:szCs w:val="18"/>
          <w:lang w:val="es-ES"/>
        </w:rPr>
        <w:t>equivalencia de licencias por núcleo</w:t>
      </w:r>
      <w:r w:rsidR="002B663E" w:rsidRPr="00D17DBE">
        <w:rPr>
          <w:rFonts w:eastAsia="Calibri" w:cs="Tahoma"/>
          <w:color w:val="000000"/>
          <w:szCs w:val="18"/>
          <w:lang w:val="es-ES"/>
        </w:rPr>
        <w:t>”</w:t>
      </w:r>
      <w:r w:rsidRPr="00D17DBE">
        <w:rPr>
          <w:rFonts w:eastAsia="Calibri" w:cs="Tahoma"/>
          <w:color w:val="000000"/>
          <w:szCs w:val="18"/>
          <w:lang w:val="es-ES"/>
        </w:rPr>
        <w:t xml:space="preserve">. La equivalencia de licencias por núcleo se determina de la siguiente manera. </w:t>
      </w:r>
    </w:p>
    <w:p w:rsidR="008233B3" w:rsidRPr="00D17DBE" w:rsidRDefault="008233B3" w:rsidP="00346F4B">
      <w:pPr>
        <w:numPr>
          <w:ilvl w:val="2"/>
          <w:numId w:val="53"/>
        </w:numPr>
        <w:tabs>
          <w:tab w:val="left" w:pos="2520"/>
        </w:tabs>
        <w:spacing w:after="60"/>
        <w:ind w:left="2520"/>
        <w:rPr>
          <w:rFonts w:cs="Tahoma"/>
          <w:lang w:val="es-ES"/>
        </w:rPr>
      </w:pPr>
      <w:r w:rsidRPr="00D17DBE">
        <w:rPr>
          <w:rFonts w:eastAsia="Calibri" w:cs="Tahoma"/>
          <w:color w:val="000000"/>
          <w:szCs w:val="18"/>
          <w:lang w:val="es-ES"/>
        </w:rPr>
        <w:t xml:space="preserve">Por cada licencia cualificada asignada al servidor, la equivalencia de licencias por núcleo es la mayor de: </w:t>
      </w:r>
    </w:p>
    <w:p w:rsidR="008233B3" w:rsidRPr="0061775E" w:rsidRDefault="008233B3" w:rsidP="00346F4B">
      <w:pPr>
        <w:numPr>
          <w:ilvl w:val="4"/>
          <w:numId w:val="126"/>
        </w:numPr>
        <w:tabs>
          <w:tab w:val="left" w:pos="2880"/>
        </w:tabs>
        <w:spacing w:after="60"/>
        <w:ind w:left="2880"/>
        <w:rPr>
          <w:rFonts w:cs="Tahoma"/>
        </w:rPr>
      </w:pPr>
      <w:r w:rsidRPr="0061775E">
        <w:rPr>
          <w:rFonts w:eastAsia="Calibri" w:cs="Tahoma"/>
          <w:color w:val="000000"/>
          <w:szCs w:val="18"/>
        </w:rPr>
        <w:t xml:space="preserve">cuatro núcleos por licencia de procesador O BIEN </w:t>
      </w:r>
    </w:p>
    <w:p w:rsidR="008233B3" w:rsidRPr="00D17DBE" w:rsidRDefault="008233B3" w:rsidP="00385AAC">
      <w:pPr>
        <w:numPr>
          <w:ilvl w:val="4"/>
          <w:numId w:val="126"/>
        </w:numPr>
        <w:tabs>
          <w:tab w:val="left" w:pos="2880"/>
        </w:tabs>
        <w:spacing w:after="60"/>
        <w:ind w:left="2880"/>
        <w:rPr>
          <w:rFonts w:cs="Tahoma"/>
          <w:lang w:val="es-ES"/>
        </w:rPr>
      </w:pPr>
      <w:r w:rsidRPr="00D17DBE">
        <w:rPr>
          <w:rFonts w:eastAsia="Calibri" w:cs="Tahoma"/>
          <w:color w:val="000000"/>
          <w:szCs w:val="18"/>
          <w:lang w:val="es-ES"/>
        </w:rPr>
        <w:t>un número de núcleos por licencia por procesador basado en el número real de</w:t>
      </w:r>
      <w:r w:rsidR="00385AAC" w:rsidRPr="00D17DBE">
        <w:rPr>
          <w:rFonts w:eastAsia="Calibri" w:cs="Tahoma"/>
          <w:color w:val="000000"/>
          <w:szCs w:val="18"/>
          <w:lang w:val="es-ES"/>
        </w:rPr>
        <w:t> </w:t>
      </w:r>
      <w:r w:rsidRPr="00D17DBE">
        <w:rPr>
          <w:rFonts w:eastAsia="Calibri" w:cs="Tahoma"/>
          <w:color w:val="000000"/>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385AAC" w:rsidRPr="00D17DBE">
        <w:rPr>
          <w:rFonts w:eastAsia="Calibri" w:cs="Tahoma"/>
          <w:color w:val="000000"/>
          <w:szCs w:val="18"/>
          <w:lang w:val="es-ES"/>
        </w:rPr>
        <w:t> </w:t>
      </w:r>
      <w:r w:rsidRPr="00D17DBE">
        <w:rPr>
          <w:rFonts w:eastAsia="Calibri" w:cs="Tahoma"/>
          <w:color w:val="000000"/>
          <w:szCs w:val="18"/>
          <w:lang w:val="es-ES"/>
        </w:rPr>
        <w:t xml:space="preserve">de la herramienta Microsoft MAP o cualquier software equivalente). </w:t>
      </w:r>
    </w:p>
    <w:p w:rsidR="008233B3" w:rsidRPr="00D17DBE" w:rsidRDefault="008233B3" w:rsidP="00346F4B">
      <w:pPr>
        <w:numPr>
          <w:ilvl w:val="1"/>
          <w:numId w:val="127"/>
        </w:numPr>
        <w:tabs>
          <w:tab w:val="left" w:pos="1800"/>
        </w:tabs>
        <w:spacing w:after="60"/>
        <w:rPr>
          <w:rFonts w:cs="Tahoma"/>
          <w:lang w:val="es-ES"/>
        </w:rPr>
      </w:pPr>
      <w:r w:rsidRPr="00D17DBE">
        <w:rPr>
          <w:rFonts w:eastAsia="Calibri" w:cs="Tahoma"/>
          <w:color w:val="000000"/>
          <w:szCs w:val="18"/>
          <w:lang w:val="es-ES"/>
        </w:rPr>
        <w:lastRenderedPageBreak/>
        <w:t>Los Clientes 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D17DBE" w:rsidRDefault="008233B3" w:rsidP="00346F4B">
      <w:pPr>
        <w:numPr>
          <w:ilvl w:val="1"/>
          <w:numId w:val="127"/>
        </w:numPr>
        <w:tabs>
          <w:tab w:val="left" w:pos="1800"/>
          <w:tab w:val="left" w:pos="2970"/>
        </w:tabs>
        <w:spacing w:after="60"/>
        <w:rPr>
          <w:rFonts w:cs="Tahoma"/>
          <w:lang w:val="es-ES"/>
        </w:rPr>
      </w:pPr>
      <w:r w:rsidRPr="00D17DBE">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8233B3" w:rsidRPr="00D17DBE" w:rsidRDefault="008233B3" w:rsidP="008233B3">
      <w:pPr>
        <w:tabs>
          <w:tab w:val="left" w:pos="720"/>
        </w:tabs>
        <w:ind w:left="720"/>
        <w:rPr>
          <w:rFonts w:cs="Tahoma"/>
          <w:lang w:val="es-ES"/>
        </w:rPr>
      </w:pPr>
    </w:p>
    <w:p w:rsidR="008233B3" w:rsidRPr="00D17DBE" w:rsidRDefault="008233B3" w:rsidP="008233B3">
      <w:pPr>
        <w:ind w:left="720"/>
        <w:rPr>
          <w:rFonts w:cs="Tahoma"/>
          <w:lang w:val="es-ES"/>
        </w:rPr>
      </w:pPr>
    </w:p>
    <w:p w:rsidR="008233B3" w:rsidRPr="00D17DBE" w:rsidRDefault="00A560B6" w:rsidP="008233B3">
      <w:pPr>
        <w:pStyle w:val="Heading3"/>
        <w:rPr>
          <w:rFonts w:ascii="Tahoma" w:hAnsi="Tahoma" w:cs="Tahoma"/>
          <w:lang w:val="es-ES"/>
        </w:rPr>
      </w:pPr>
      <w:bookmarkStart w:id="1152" w:name="_37_BizTalk_Server®"/>
      <w:bookmarkStart w:id="1153" w:name="_Toc343596569"/>
      <w:bookmarkStart w:id="1154" w:name="_Toc370980886"/>
      <w:bookmarkEnd w:id="1152"/>
      <w:r w:rsidRPr="00D17DBE">
        <w:rPr>
          <w:rFonts w:ascii="Tahoma" w:hAnsi="Tahoma" w:cs="Tahoma"/>
          <w:caps/>
          <w:color w:val="F66400"/>
          <w:sz w:val="22"/>
          <w:vertAlign w:val="superscript"/>
          <w:lang w:val="es-ES"/>
        </w:rPr>
        <w:t>37</w:t>
      </w:r>
      <w:r w:rsidRPr="00D17DBE">
        <w:rPr>
          <w:rFonts w:ascii="Tahoma" w:hAnsi="Tahoma" w:cs="Tahoma"/>
          <w:color w:val="F66400"/>
          <w:sz w:val="22"/>
          <w:lang w:val="es-ES"/>
        </w:rPr>
        <w:t xml:space="preserve"> BizTalk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2013 Standard</w:t>
      </w:r>
      <w:bookmarkEnd w:id="1154"/>
      <w:r w:rsidRPr="00D17DBE">
        <w:rPr>
          <w:rFonts w:ascii="Tahoma" w:eastAsia="Calibri" w:hAnsi="Tahoma" w:cs="Tahoma"/>
          <w:color w:val="F66400"/>
          <w:sz w:val="22"/>
          <w:szCs w:val="18"/>
          <w:lang w:val="es-ES"/>
        </w:rPr>
        <w:t xml:space="preserve"> </w:t>
      </w:r>
      <w:bookmarkEnd w:id="1153"/>
    </w:p>
    <w:p w:rsidR="008233B3" w:rsidRPr="00D17DBE" w:rsidRDefault="008233B3" w:rsidP="008233B3">
      <w:pPr>
        <w:rPr>
          <w:rFonts w:cs="Tahoma"/>
          <w:lang w:val="es-ES"/>
        </w:rPr>
      </w:pPr>
    </w:p>
    <w:p w:rsidR="008233B3" w:rsidRPr="00D17DBE" w:rsidRDefault="008233B3" w:rsidP="008233B3">
      <w:pPr>
        <w:spacing w:after="60"/>
        <w:ind w:left="720"/>
        <w:rPr>
          <w:rFonts w:cs="Tahoma"/>
          <w:lang w:val="es-ES"/>
        </w:rPr>
      </w:pPr>
      <w:r w:rsidRPr="00D17DBE">
        <w:rPr>
          <w:rFonts w:eastAsia="Calibri" w:cs="Tahoma"/>
          <w:b/>
          <w:color w:val="000000"/>
          <w:szCs w:val="18"/>
          <w:lang w:val="es-ES"/>
        </w:rPr>
        <w:t>Concesiones de licencia asociadas con el cambio en el modelo de licencia</w:t>
      </w:r>
    </w:p>
    <w:p w:rsidR="008233B3" w:rsidRPr="00D17DBE" w:rsidRDefault="008233B3" w:rsidP="00385AAC">
      <w:pPr>
        <w:ind w:left="720"/>
        <w:rPr>
          <w:rFonts w:cs="Tahoma"/>
          <w:lang w:val="es-ES"/>
        </w:rPr>
      </w:pPr>
      <w:r w:rsidRPr="00D17DBE">
        <w:rPr>
          <w:rFonts w:eastAsia="Calibri" w:cs="Tahoma"/>
          <w:color w:val="000000"/>
          <w:szCs w:val="18"/>
          <w:lang w:val="es-ES"/>
        </w:rPr>
        <w:t>BizTalk Server 2010 será la última versión de BizTalk Server que se licencia en virtud del modelo de licencias</w:t>
      </w:r>
      <w:r w:rsidR="00385AAC" w:rsidRPr="00D17DBE">
        <w:rPr>
          <w:rFonts w:eastAsia="Calibri" w:cs="Tahoma"/>
          <w:color w:val="000000"/>
          <w:szCs w:val="18"/>
          <w:lang w:val="es-ES"/>
        </w:rPr>
        <w:t> </w:t>
      </w:r>
      <w:r w:rsidRPr="00D17DBE">
        <w:rPr>
          <w:rFonts w:eastAsia="Calibri" w:cs="Tahoma"/>
          <w:color w:val="000000"/>
          <w:szCs w:val="18"/>
          <w:lang w:val="es-ES"/>
        </w:rPr>
        <w:t>por procesador.</w:t>
      </w:r>
      <w:r w:rsidR="0061775E" w:rsidRPr="00D17DBE">
        <w:rPr>
          <w:rFonts w:eastAsia="Calibri" w:cs="Tahoma"/>
          <w:color w:val="000000"/>
          <w:szCs w:val="18"/>
          <w:lang w:val="es-ES"/>
        </w:rPr>
        <w:t xml:space="preserve"> </w:t>
      </w:r>
      <w:r w:rsidRPr="00D17DBE">
        <w:rPr>
          <w:rFonts w:eastAsia="Calibri" w:cs="Tahoma"/>
          <w:color w:val="000000"/>
          <w:szCs w:val="18"/>
          <w:lang w:val="es-ES"/>
        </w:rPr>
        <w:t>Como excepción, a los clientes de licencias por volumen con cobertura de Software</w:t>
      </w:r>
      <w:r w:rsidR="00385AAC" w:rsidRPr="00D17DBE">
        <w:rPr>
          <w:rFonts w:eastAsia="Calibri" w:cs="Tahoma"/>
          <w:color w:val="000000"/>
          <w:szCs w:val="18"/>
          <w:lang w:val="es-ES"/>
        </w:rPr>
        <w:t> </w:t>
      </w:r>
      <w:r w:rsidRPr="00D17DBE">
        <w:rPr>
          <w:rFonts w:eastAsia="Calibri" w:cs="Tahoma"/>
          <w:color w:val="000000"/>
          <w:szCs w:val="18"/>
          <w:lang w:val="es-ES"/>
        </w:rPr>
        <w:t>Assurance vigente para licencias por procesador de BizTalk Server 2010 Standard al momento de</w:t>
      </w:r>
      <w:r w:rsidR="00385AAC" w:rsidRPr="00D17DBE">
        <w:rPr>
          <w:rFonts w:eastAsia="Calibri" w:cs="Tahoma"/>
          <w:color w:val="000000"/>
          <w:szCs w:val="18"/>
          <w:lang w:val="es-ES"/>
        </w:rPr>
        <w:t> </w:t>
      </w:r>
      <w:r w:rsidRPr="00D17DBE">
        <w:rPr>
          <w:rFonts w:eastAsia="Calibri" w:cs="Tahoma"/>
          <w:color w:val="000000"/>
          <w:szCs w:val="18"/>
          <w:lang w:val="es-ES"/>
        </w:rPr>
        <w:t>la publicación de esta Lista de Productos (</w:t>
      </w:r>
      <w:r w:rsidR="002B663E" w:rsidRPr="00D17DBE">
        <w:rPr>
          <w:rFonts w:eastAsia="Calibri" w:cs="Tahoma"/>
          <w:color w:val="000000"/>
          <w:szCs w:val="18"/>
          <w:lang w:val="es-ES"/>
        </w:rPr>
        <w:t>“</w:t>
      </w:r>
      <w:r w:rsidRPr="00D17DBE">
        <w:rPr>
          <w:rFonts w:eastAsia="Calibri" w:cs="Tahoma"/>
          <w:color w:val="000000"/>
          <w:szCs w:val="18"/>
          <w:lang w:val="es-ES"/>
        </w:rPr>
        <w:t>licencias cualificadas</w:t>
      </w:r>
      <w:r w:rsidR="002B663E" w:rsidRPr="00D17DBE">
        <w:rPr>
          <w:rFonts w:eastAsia="Calibri" w:cs="Tahoma"/>
          <w:color w:val="000000"/>
          <w:szCs w:val="18"/>
          <w:lang w:val="es-ES"/>
        </w:rPr>
        <w:t>”</w:t>
      </w:r>
      <w:r w:rsidRPr="00D17DBE">
        <w:rPr>
          <w:rFonts w:eastAsia="Calibri" w:cs="Tahoma"/>
          <w:color w:val="000000"/>
          <w:szCs w:val="18"/>
          <w:lang w:val="es-ES"/>
        </w:rPr>
        <w:t>) se les o</w:t>
      </w:r>
      <w:r w:rsidR="0061775E" w:rsidRPr="00D17DBE">
        <w:rPr>
          <w:rFonts w:eastAsia="Calibri" w:cs="Tahoma"/>
          <w:color w:val="000000"/>
          <w:szCs w:val="18"/>
          <w:lang w:val="es-ES"/>
        </w:rPr>
        <w:t>frecen las siguientes opciones.</w:t>
      </w:r>
    </w:p>
    <w:p w:rsidR="008233B3" w:rsidRPr="00D17DBE" w:rsidRDefault="008233B3" w:rsidP="008233B3">
      <w:pPr>
        <w:ind w:left="720"/>
        <w:rPr>
          <w:rFonts w:cs="Tahoma"/>
          <w:lang w:val="es-ES"/>
        </w:rPr>
      </w:pPr>
    </w:p>
    <w:p w:rsidR="008233B3" w:rsidRPr="00D17DBE" w:rsidRDefault="008233B3" w:rsidP="008233B3">
      <w:pPr>
        <w:spacing w:after="60"/>
        <w:ind w:left="720"/>
        <w:rPr>
          <w:rFonts w:cs="Tahoma"/>
          <w:lang w:val="es-ES"/>
        </w:rPr>
      </w:pPr>
      <w:r w:rsidRPr="00D17DBE">
        <w:rPr>
          <w:rFonts w:eastAsia="Calibri" w:cs="Tahoma"/>
          <w:b/>
          <w:color w:val="000000"/>
          <w:szCs w:val="18"/>
          <w:lang w:val="es-ES"/>
        </w:rPr>
        <w:t>Periodo actual</w:t>
      </w:r>
    </w:p>
    <w:p w:rsidR="008233B3" w:rsidRPr="00D17DBE" w:rsidRDefault="008233B3" w:rsidP="008233B3">
      <w:pPr>
        <w:ind w:left="720"/>
        <w:rPr>
          <w:rFonts w:cs="Tahoma"/>
          <w:lang w:val="es-ES"/>
        </w:rPr>
      </w:pPr>
      <w:r w:rsidRPr="00D17DBE">
        <w:rPr>
          <w:rFonts w:eastAsia="Calibri" w:cs="Tahoma"/>
          <w:color w:val="000000"/>
          <w:szCs w:val="18"/>
          <w:lang w:val="es-ES"/>
        </w:rPr>
        <w:t xml:space="preserve">Durante el periodo actual de su cobertura de Software Assurance, los clientes (incluidos clientes con contratos de suscripción) pueden, en virtud de cualquier licencia cualificada, actualizar a y utilizar la última versión del software BizTalk Server Standard en lugar de BizTalk Server 2010 Standard sujeto a los derechos de uso de los productos de licencias por procesador de BizTalk Server 2010 Standard (como se refleja en los Derechos de Uso de los Productos de enero de 2013). </w:t>
      </w:r>
    </w:p>
    <w:p w:rsidR="008233B3" w:rsidRPr="00D17DBE" w:rsidRDefault="008233B3" w:rsidP="008233B3">
      <w:pPr>
        <w:ind w:left="720"/>
        <w:rPr>
          <w:rFonts w:cs="Tahoma"/>
          <w:lang w:val="es-ES"/>
        </w:rPr>
      </w:pPr>
    </w:p>
    <w:p w:rsidR="008233B3" w:rsidRPr="00D17DBE" w:rsidRDefault="008233B3" w:rsidP="008233B3">
      <w:pPr>
        <w:spacing w:after="60"/>
        <w:ind w:left="720"/>
        <w:rPr>
          <w:rFonts w:cs="Tahoma"/>
          <w:lang w:val="es-ES"/>
        </w:rPr>
      </w:pPr>
      <w:r w:rsidRPr="00D17DBE">
        <w:rPr>
          <w:rFonts w:eastAsia="Calibri" w:cs="Tahoma"/>
          <w:b/>
          <w:color w:val="000000"/>
          <w:szCs w:val="18"/>
          <w:lang w:val="es-ES"/>
        </w:rPr>
        <w:t>Primer periodo de renovación</w:t>
      </w:r>
    </w:p>
    <w:p w:rsidR="008233B3" w:rsidRPr="00D17DBE" w:rsidRDefault="008233B3" w:rsidP="008233B3">
      <w:pPr>
        <w:tabs>
          <w:tab w:val="left" w:pos="1800"/>
        </w:tabs>
        <w:spacing w:after="60"/>
        <w:ind w:left="720"/>
        <w:rPr>
          <w:rFonts w:cs="Tahoma"/>
          <w:lang w:val="es-ES"/>
        </w:rPr>
      </w:pPr>
      <w:r w:rsidRPr="00D17DBE">
        <w:rPr>
          <w:rFonts w:eastAsia="Calibri" w:cs="Tahoma"/>
          <w:color w:val="000000"/>
          <w:szCs w:val="18"/>
          <w:lang w:val="es-ES"/>
        </w:rPr>
        <w:t xml:space="preserve">En el momento de la primera renovación de Software Assurance el 1 de abril 2013, o después de esa fecha, para cada servidor que un cliente ha licenciado correctamente en virtud de derechos de uso de los productos de licencia por procesador de BizTalk Server 2010, el cliente puede adquirir Software Assurance para licencias por núcleo de BizTalk Server Standard sin adquirir las licencias por núcleo subyacentes para una cantidad de licencias por núcleo igual que el menor del número de licencias por procesador cualificadas asignado al servidor multiplicado por el mayor de: </w:t>
      </w:r>
    </w:p>
    <w:p w:rsidR="008233B3" w:rsidRPr="0061775E" w:rsidRDefault="008233B3" w:rsidP="00346F4B">
      <w:pPr>
        <w:numPr>
          <w:ilvl w:val="3"/>
          <w:numId w:val="93"/>
        </w:numPr>
        <w:tabs>
          <w:tab w:val="left" w:pos="2160"/>
        </w:tabs>
        <w:spacing w:after="60"/>
        <w:ind w:left="2160"/>
        <w:rPr>
          <w:rFonts w:cs="Tahoma"/>
        </w:rPr>
      </w:pPr>
      <w:r w:rsidRPr="0061775E">
        <w:rPr>
          <w:rFonts w:eastAsia="Calibri" w:cs="Tahoma"/>
          <w:color w:val="000000"/>
          <w:szCs w:val="18"/>
        </w:rPr>
        <w:t>Cuatro, O BIEN</w:t>
      </w:r>
    </w:p>
    <w:p w:rsidR="008233B3" w:rsidRPr="00D17DBE" w:rsidRDefault="008233B3" w:rsidP="00346F4B">
      <w:pPr>
        <w:numPr>
          <w:ilvl w:val="3"/>
          <w:numId w:val="93"/>
        </w:numPr>
        <w:tabs>
          <w:tab w:val="left" w:pos="2160"/>
        </w:tabs>
        <w:spacing w:after="60"/>
        <w:ind w:left="2160"/>
        <w:rPr>
          <w:rFonts w:cs="Tahoma"/>
          <w:lang w:val="es-ES"/>
        </w:rPr>
      </w:pPr>
      <w:r w:rsidRPr="00D17DBE">
        <w:rPr>
          <w:rFonts w:eastAsia="Calibri" w:cs="Tahoma"/>
          <w:color w:val="000000"/>
          <w:szCs w:val="18"/>
          <w:lang w:val="es-ES"/>
        </w:rPr>
        <w:t>el número real de núcleos por procesador físico multiplicado por el factor de núcleos correspondiente.</w:t>
      </w:r>
      <w:r w:rsidR="0061775E" w:rsidRPr="00D17DBE">
        <w:rPr>
          <w:rFonts w:eastAsia="Calibri" w:cs="Tahoma"/>
          <w:color w:val="000000"/>
          <w:szCs w:val="18"/>
          <w:lang w:val="es-ES"/>
        </w:rPr>
        <w:t xml:space="preserve"> </w:t>
      </w:r>
      <w:r w:rsidRPr="00D17DBE">
        <w:rPr>
          <w:rFonts w:eastAsia="Calibri" w:cs="Tahoma"/>
          <w:color w:val="000000"/>
          <w:szCs w:val="18"/>
          <w:lang w:val="es-ES"/>
        </w:rPr>
        <w:t xml:space="preserve">(En casos en que el número real de núcleos por procesador físico supere los cuatro, los clientes deben mantener un registro de la configuración de software BizTalk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233B3" w:rsidRPr="00D17DBE" w:rsidRDefault="008233B3" w:rsidP="008233B3">
      <w:pPr>
        <w:spacing w:after="60"/>
        <w:ind w:left="720"/>
        <w:rPr>
          <w:rFonts w:cs="Tahoma"/>
          <w:lang w:val="es-ES"/>
        </w:rPr>
      </w:pPr>
      <w:r w:rsidRPr="00D17DBE">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D17DBE">
        <w:rPr>
          <w:rFonts w:eastAsia="Calibri" w:cs="Tahoma"/>
          <w:szCs w:val="18"/>
          <w:lang w:val="es-ES"/>
        </w:rPr>
        <w:t>La opción de adquirir Software Assurance para las licencias por núcleo de BizTalk Server no es aplicable a la renovación de cobertura en virtud de los programas de suscripción.</w:t>
      </w:r>
      <w:r w:rsidR="0061775E" w:rsidRPr="00D17DBE">
        <w:rPr>
          <w:rFonts w:eastAsia="Calibri" w:cs="Tahoma"/>
          <w:szCs w:val="18"/>
          <w:lang w:val="es-ES"/>
        </w:rPr>
        <w:t xml:space="preserve"> </w:t>
      </w:r>
    </w:p>
    <w:p w:rsidR="008233B3" w:rsidRPr="00D17DBE" w:rsidRDefault="008233B3" w:rsidP="008233B3">
      <w:pPr>
        <w:ind w:left="1440"/>
        <w:rPr>
          <w:rFonts w:cs="Tahoma"/>
          <w:lang w:val="es-ES"/>
        </w:rPr>
      </w:pPr>
    </w:p>
    <w:p w:rsidR="008233B3" w:rsidRPr="00D17DBE" w:rsidRDefault="008233B3" w:rsidP="008233B3">
      <w:pPr>
        <w:tabs>
          <w:tab w:val="left" w:pos="1440"/>
        </w:tabs>
        <w:spacing w:after="60"/>
        <w:ind w:left="720"/>
        <w:rPr>
          <w:rFonts w:cs="Tahoma"/>
          <w:lang w:val="es-ES"/>
        </w:rPr>
      </w:pPr>
      <w:r w:rsidRPr="00D17DBE">
        <w:rPr>
          <w:rFonts w:eastAsia="Calibri" w:cs="Tahoma"/>
          <w:b/>
          <w:color w:val="000000"/>
          <w:szCs w:val="18"/>
          <w:lang w:val="es-ES"/>
        </w:rPr>
        <w:t>Para los clientes con cobertura de Software Assurance que optan por no renovar</w:t>
      </w:r>
    </w:p>
    <w:p w:rsidR="008233B3" w:rsidRPr="00D17DBE" w:rsidRDefault="008233B3" w:rsidP="00A621D4">
      <w:pPr>
        <w:tabs>
          <w:tab w:val="left" w:pos="1440"/>
        </w:tabs>
        <w:ind w:left="720"/>
        <w:rPr>
          <w:rFonts w:cs="Tahoma"/>
          <w:lang w:val="es-ES"/>
        </w:rPr>
      </w:pPr>
      <w:r w:rsidRPr="00D17DBE">
        <w:rPr>
          <w:rFonts w:cs="Tahoma"/>
          <w:lang w:val="es-ES"/>
        </w:rPr>
        <w:t xml:space="preserve">Los clientes de </w:t>
      </w:r>
      <w:r w:rsidRPr="00D17DBE">
        <w:rPr>
          <w:rFonts w:eastAsia="Calibri" w:cs="Tahoma"/>
          <w:color w:val="000000"/>
          <w:szCs w:val="18"/>
          <w:lang w:val="es-ES"/>
        </w:rPr>
        <w:t xml:space="preserve">Enterprise Subscription </w:t>
      </w:r>
      <w:r w:rsidRPr="00D17DBE">
        <w:rPr>
          <w:rFonts w:cs="Tahoma"/>
          <w:bCs/>
          <w:color w:val="000000"/>
          <w:szCs w:val="18"/>
          <w:lang w:val="es-ES"/>
        </w:rPr>
        <w:t xml:space="preserve">y Open Value Subscription </w:t>
      </w:r>
      <w:r w:rsidRPr="00D17DBE">
        <w:rPr>
          <w:rFonts w:eastAsia="Calibri" w:cs="Tahoma"/>
          <w:color w:val="000000"/>
          <w:szCs w:val="18"/>
          <w:lang w:val="es-ES"/>
        </w:rPr>
        <w:t>que opten por la compra completa de licencias por procesador y cualquier otro cliente que adquiera licencias perpetuas en virtud de su contrato y</w:t>
      </w:r>
      <w:r w:rsidR="00A621D4" w:rsidRPr="00D17DBE">
        <w:rPr>
          <w:rFonts w:eastAsia="Calibri" w:cs="Tahoma"/>
          <w:color w:val="000000"/>
          <w:szCs w:val="18"/>
          <w:lang w:val="es-ES"/>
        </w:rPr>
        <w:t> </w:t>
      </w:r>
      <w:r w:rsidRPr="00D17DBE">
        <w:rPr>
          <w:rFonts w:eastAsia="Calibri" w:cs="Tahoma"/>
          <w:color w:val="000000"/>
          <w:szCs w:val="18"/>
          <w:lang w:val="es-ES"/>
        </w:rPr>
        <w:t>opte por no renovar su Software Assurance en expiración, pueden ejecutar BizTalk Server 2010 o la última</w:t>
      </w:r>
      <w:r w:rsidR="00A621D4" w:rsidRPr="00D17DBE">
        <w:rPr>
          <w:rFonts w:eastAsia="Calibri" w:cs="Tahoma"/>
          <w:color w:val="000000"/>
          <w:szCs w:val="18"/>
          <w:lang w:val="es-ES"/>
        </w:rPr>
        <w:t> </w:t>
      </w:r>
      <w:r w:rsidRPr="00D17DBE">
        <w:rPr>
          <w:rFonts w:eastAsia="Calibri" w:cs="Tahoma"/>
          <w:color w:val="000000"/>
          <w:szCs w:val="18"/>
          <w:lang w:val="es-ES"/>
        </w:rPr>
        <w:t>versión de BizTalk Server en virtud de las siguientes licencias:</w:t>
      </w:r>
    </w:p>
    <w:p w:rsidR="008233B3" w:rsidRPr="00D17DBE" w:rsidRDefault="008233B3" w:rsidP="008233B3">
      <w:pPr>
        <w:tabs>
          <w:tab w:val="left" w:pos="1440"/>
        </w:tabs>
        <w:ind w:left="720"/>
        <w:rPr>
          <w:rFonts w:cs="Tahoma"/>
          <w:lang w:val="es-ES"/>
        </w:rPr>
      </w:pPr>
    </w:p>
    <w:p w:rsidR="008233B3" w:rsidRPr="00D17DBE" w:rsidRDefault="008233B3" w:rsidP="00346F4B">
      <w:pPr>
        <w:numPr>
          <w:ilvl w:val="0"/>
          <w:numId w:val="53"/>
        </w:numPr>
        <w:spacing w:after="60"/>
        <w:ind w:left="1440"/>
        <w:rPr>
          <w:rFonts w:cs="Tahoma"/>
          <w:lang w:val="es-ES"/>
        </w:rPr>
      </w:pPr>
      <w:r w:rsidRPr="00D17DBE">
        <w:rPr>
          <w:rFonts w:eastAsia="Calibri" w:cs="Tahoma"/>
          <w:b/>
          <w:color w:val="000000"/>
          <w:szCs w:val="18"/>
          <w:lang w:val="es-ES"/>
        </w:rPr>
        <w:t>BizTalk Server 2010 Standard:</w:t>
      </w:r>
      <w:r w:rsidRPr="00D17DBE">
        <w:rPr>
          <w:rFonts w:eastAsia="Calibri" w:cs="Tahoma"/>
          <w:color w:val="000000"/>
          <w:szCs w:val="18"/>
          <w:lang w:val="es-ES"/>
        </w:rPr>
        <w:t xml:space="preserve"> El uso continuado de esta versión del software está sujeto a los derechos de uso de los productos de licencias por procesador de BizTalk Server 2010 Standard, sin embargo, los clientes dejan de tener Movilidad de Licencias a través de Software Assurance.</w:t>
      </w:r>
    </w:p>
    <w:p w:rsidR="008233B3" w:rsidRPr="00D17DBE" w:rsidRDefault="00F3254C" w:rsidP="00A621D4">
      <w:pPr>
        <w:numPr>
          <w:ilvl w:val="0"/>
          <w:numId w:val="53"/>
        </w:numPr>
        <w:tabs>
          <w:tab w:val="left" w:pos="1800"/>
        </w:tabs>
        <w:spacing w:after="60"/>
        <w:ind w:left="1440"/>
        <w:rPr>
          <w:rFonts w:cs="Tahoma"/>
          <w:lang w:val="es-ES"/>
        </w:rPr>
      </w:pPr>
      <w:r w:rsidRPr="00D17DBE">
        <w:rPr>
          <w:rFonts w:eastAsia="Calibri" w:cs="Tahoma"/>
          <w:b/>
          <w:color w:val="000000"/>
          <w:szCs w:val="18"/>
          <w:lang w:val="es-ES"/>
        </w:rPr>
        <w:lastRenderedPageBreak/>
        <w:t xml:space="preserve">Última versión de BizTalk Server Standard: </w:t>
      </w:r>
      <w:r w:rsidRPr="00D17DBE">
        <w:rPr>
          <w:rFonts w:eastAsia="Calibri" w:cs="Tahoma"/>
          <w:color w:val="000000"/>
          <w:szCs w:val="18"/>
          <w:lang w:val="es-ES"/>
        </w:rPr>
        <w:t>el uso de esta versión del software está sujeto a</w:t>
      </w:r>
      <w:r w:rsidR="00A621D4" w:rsidRPr="00D17DBE">
        <w:rPr>
          <w:rFonts w:eastAsia="Calibri" w:cs="Tahoma"/>
          <w:color w:val="000000"/>
          <w:szCs w:val="18"/>
          <w:lang w:val="es-ES"/>
        </w:rPr>
        <w:t> </w:t>
      </w:r>
      <w:r w:rsidRPr="00D17DBE">
        <w:rPr>
          <w:rFonts w:eastAsia="Calibri" w:cs="Tahoma"/>
          <w:color w:val="000000"/>
          <w:szCs w:val="18"/>
          <w:lang w:val="es-ES"/>
        </w:rPr>
        <w:t xml:space="preserve">derechos de uso de los productos de licencias por procesador de BizTalk Server 2010 Standard, sin embargo: </w:t>
      </w:r>
    </w:p>
    <w:p w:rsidR="008233B3" w:rsidRPr="00D17DBE" w:rsidRDefault="008233B3" w:rsidP="00346F4B">
      <w:pPr>
        <w:numPr>
          <w:ilvl w:val="1"/>
          <w:numId w:val="53"/>
        </w:numPr>
        <w:tabs>
          <w:tab w:val="left" w:pos="2160"/>
        </w:tabs>
        <w:spacing w:after="60"/>
        <w:ind w:left="2160"/>
        <w:rPr>
          <w:rFonts w:cs="Tahoma"/>
          <w:lang w:val="es-ES"/>
        </w:rPr>
      </w:pPr>
      <w:r w:rsidRPr="00D17DBE">
        <w:rPr>
          <w:rFonts w:eastAsia="Calibri" w:cs="Tahoma"/>
          <w:color w:val="000000"/>
          <w:szCs w:val="18"/>
          <w:lang w:val="es-ES"/>
        </w:rPr>
        <w:t xml:space="preserve">los clientes dejan de tener Movilidad de Licencias dentro de Granjas de Servidores o Movilidad de Licencias a través de Software Assurance y </w:t>
      </w:r>
    </w:p>
    <w:p w:rsidR="008233B3" w:rsidRPr="00D17DBE" w:rsidRDefault="008233B3" w:rsidP="00346F4B">
      <w:pPr>
        <w:numPr>
          <w:ilvl w:val="1"/>
          <w:numId w:val="53"/>
        </w:numPr>
        <w:tabs>
          <w:tab w:val="left" w:pos="2160"/>
          <w:tab w:val="left" w:pos="2970"/>
        </w:tabs>
        <w:spacing w:after="60"/>
        <w:ind w:left="2160"/>
        <w:rPr>
          <w:rFonts w:cs="Tahoma"/>
          <w:lang w:val="es-ES"/>
        </w:rPr>
      </w:pPr>
      <w:r w:rsidRPr="00D17DBE">
        <w:rPr>
          <w:rFonts w:eastAsia="Calibri" w:cs="Tahoma"/>
          <w:color w:val="000000"/>
          <w:szCs w:val="18"/>
          <w:lang w:val="es-ES"/>
        </w:rPr>
        <w:t xml:space="preserve">cualquier reasignación de licencias está sujeta a las limitaciones a continuación en relación con su </w:t>
      </w:r>
      <w:r w:rsidR="002B663E" w:rsidRPr="00D17DBE">
        <w:rPr>
          <w:rFonts w:eastAsia="Calibri" w:cs="Tahoma"/>
          <w:color w:val="000000"/>
          <w:szCs w:val="18"/>
          <w:lang w:val="es-ES"/>
        </w:rPr>
        <w:t>“</w:t>
      </w:r>
      <w:r w:rsidRPr="00D17DBE">
        <w:rPr>
          <w:rFonts w:eastAsia="Calibri" w:cs="Tahoma"/>
          <w:color w:val="000000"/>
          <w:szCs w:val="18"/>
          <w:lang w:val="es-ES"/>
        </w:rPr>
        <w:t>equivalencia de licencias por núcleo</w:t>
      </w:r>
      <w:r w:rsidR="002B663E" w:rsidRPr="00D17DBE">
        <w:rPr>
          <w:rFonts w:eastAsia="Calibri" w:cs="Tahoma"/>
          <w:color w:val="000000"/>
          <w:szCs w:val="18"/>
          <w:lang w:val="es-ES"/>
        </w:rPr>
        <w:t>”</w:t>
      </w:r>
      <w:r w:rsidRPr="00D17DBE">
        <w:rPr>
          <w:rFonts w:eastAsia="Calibri" w:cs="Tahoma"/>
          <w:color w:val="000000"/>
          <w:szCs w:val="18"/>
          <w:lang w:val="es-ES"/>
        </w:rPr>
        <w:t xml:space="preserve">. La equivalencia de licencias por núcleo se determina de la siguiente manera. </w:t>
      </w:r>
    </w:p>
    <w:p w:rsidR="008233B3" w:rsidRPr="00D17DBE" w:rsidRDefault="008233B3" w:rsidP="00346F4B">
      <w:pPr>
        <w:numPr>
          <w:ilvl w:val="2"/>
          <w:numId w:val="53"/>
        </w:numPr>
        <w:tabs>
          <w:tab w:val="left" w:pos="2520"/>
        </w:tabs>
        <w:spacing w:after="60"/>
        <w:ind w:left="2520"/>
        <w:rPr>
          <w:rFonts w:cs="Tahoma"/>
          <w:lang w:val="es-ES"/>
        </w:rPr>
      </w:pPr>
      <w:r w:rsidRPr="00D17DBE">
        <w:rPr>
          <w:rFonts w:eastAsia="Calibri" w:cs="Tahoma"/>
          <w:color w:val="000000"/>
          <w:szCs w:val="18"/>
          <w:lang w:val="es-ES"/>
        </w:rPr>
        <w:t xml:space="preserve">Por cada licencia cualificada asignada al servidor, la equivalencia de licencias por núcleo es la mayor de: </w:t>
      </w:r>
    </w:p>
    <w:p w:rsidR="008233B3" w:rsidRPr="0061775E" w:rsidRDefault="008233B3" w:rsidP="00346F4B">
      <w:pPr>
        <w:numPr>
          <w:ilvl w:val="4"/>
          <w:numId w:val="126"/>
        </w:numPr>
        <w:tabs>
          <w:tab w:val="left" w:pos="2880"/>
        </w:tabs>
        <w:spacing w:after="60"/>
        <w:ind w:left="2880"/>
        <w:rPr>
          <w:rFonts w:cs="Tahoma"/>
        </w:rPr>
      </w:pPr>
      <w:r w:rsidRPr="0061775E">
        <w:rPr>
          <w:rFonts w:eastAsia="Calibri" w:cs="Tahoma"/>
          <w:color w:val="000000"/>
          <w:szCs w:val="18"/>
        </w:rPr>
        <w:t xml:space="preserve">cuatro núcleos por licencia de procesador O BIEN </w:t>
      </w:r>
    </w:p>
    <w:p w:rsidR="008233B3" w:rsidRPr="00D17DBE" w:rsidRDefault="008233B3" w:rsidP="00A621D4">
      <w:pPr>
        <w:numPr>
          <w:ilvl w:val="4"/>
          <w:numId w:val="126"/>
        </w:numPr>
        <w:tabs>
          <w:tab w:val="left" w:pos="2880"/>
        </w:tabs>
        <w:spacing w:after="60"/>
        <w:ind w:left="2880"/>
        <w:rPr>
          <w:rFonts w:cs="Tahoma"/>
          <w:lang w:val="es-ES"/>
        </w:rPr>
      </w:pPr>
      <w:r w:rsidRPr="00D17DBE">
        <w:rPr>
          <w:rFonts w:eastAsia="Calibri" w:cs="Tahoma"/>
          <w:color w:val="000000"/>
          <w:szCs w:val="18"/>
          <w:lang w:val="es-ES"/>
        </w:rPr>
        <w:t>un número de núcleos por licencia por procesador basado en el número real de</w:t>
      </w:r>
      <w:r w:rsidR="00A621D4" w:rsidRPr="00D17DBE">
        <w:rPr>
          <w:rFonts w:eastAsia="Calibri" w:cs="Tahoma"/>
          <w:color w:val="000000"/>
          <w:szCs w:val="18"/>
          <w:lang w:val="es-ES"/>
        </w:rPr>
        <w:t> </w:t>
      </w:r>
      <w:r w:rsidRPr="00D17DBE">
        <w:rPr>
          <w:rFonts w:eastAsia="Calibri" w:cs="Tahoma"/>
          <w:color w:val="000000"/>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BizTalk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A621D4" w:rsidRPr="00D17DBE">
        <w:rPr>
          <w:rFonts w:eastAsia="Calibri" w:cs="Tahoma"/>
          <w:color w:val="000000"/>
          <w:szCs w:val="18"/>
          <w:lang w:val="es-ES"/>
        </w:rPr>
        <w:t> </w:t>
      </w:r>
      <w:r w:rsidRPr="00D17DBE">
        <w:rPr>
          <w:rFonts w:eastAsia="Calibri" w:cs="Tahoma"/>
          <w:color w:val="000000"/>
          <w:szCs w:val="18"/>
          <w:lang w:val="es-ES"/>
        </w:rPr>
        <w:t xml:space="preserve">de la herramienta Microsoft MAP o cualquier software equivalente). </w:t>
      </w:r>
    </w:p>
    <w:p w:rsidR="008233B3" w:rsidRPr="00D17DBE" w:rsidRDefault="008233B3" w:rsidP="00346F4B">
      <w:pPr>
        <w:numPr>
          <w:ilvl w:val="1"/>
          <w:numId w:val="128"/>
        </w:numPr>
        <w:tabs>
          <w:tab w:val="left" w:pos="1800"/>
        </w:tabs>
        <w:spacing w:after="60"/>
        <w:rPr>
          <w:rFonts w:cs="Tahoma"/>
          <w:lang w:val="es-ES"/>
        </w:rPr>
      </w:pPr>
      <w:r w:rsidRPr="00D17DBE">
        <w:rPr>
          <w:rFonts w:eastAsia="Calibri" w:cs="Tahoma"/>
          <w:color w:val="000000"/>
          <w:szCs w:val="18"/>
          <w:lang w:val="es-ES"/>
        </w:rPr>
        <w:t xml:space="preserve">Los Clientes </w:t>
      </w:r>
      <w:r w:rsidRPr="00D17DBE">
        <w:rPr>
          <w:rFonts w:eastAsia="Calibri" w:cs="Tahoma"/>
          <w:szCs w:val="18"/>
          <w:lang w:val="es-ES"/>
        </w:rPr>
        <w:t>pueden reasignar licencias a otro servidor. Sin embargo, si el cliente reasigna una licencia a otro servidor, el cliente tendrá que seguir los derechos de uso de la versión del software que está utilizando. Al ceder licencias por núcleo a servidores en virtud de tales escenarios, el cliente puede combinar la equivalencia de núcleos de sus licencias existentes con licencias por núcleo adicionales de BizTalk Server.</w:t>
      </w:r>
    </w:p>
    <w:p w:rsidR="008233B3" w:rsidRPr="00D17DBE" w:rsidRDefault="008233B3" w:rsidP="00346F4B">
      <w:pPr>
        <w:numPr>
          <w:ilvl w:val="1"/>
          <w:numId w:val="128"/>
        </w:numPr>
        <w:tabs>
          <w:tab w:val="left" w:pos="1800"/>
          <w:tab w:val="left" w:pos="2970"/>
        </w:tabs>
        <w:spacing w:after="60"/>
        <w:rPr>
          <w:rFonts w:cs="Tahoma"/>
          <w:lang w:val="es-ES"/>
        </w:rPr>
      </w:pPr>
      <w:r w:rsidRPr="00D17DBE">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3540FA" w:rsidRPr="00D17DBE" w:rsidRDefault="003540FA" w:rsidP="00A66BD2">
      <w:pPr>
        <w:ind w:left="540"/>
        <w:rPr>
          <w:rFonts w:cs="Tahoma"/>
          <w:lang w:val="es-ES"/>
        </w:rPr>
      </w:pPr>
    </w:p>
    <w:p w:rsidR="00676723" w:rsidRPr="00D17DBE" w:rsidRDefault="00676723" w:rsidP="00A66BD2">
      <w:pPr>
        <w:ind w:left="540"/>
        <w:rPr>
          <w:rFonts w:cs="Tahoma"/>
          <w:lang w:val="es-ES"/>
        </w:rPr>
      </w:pPr>
    </w:p>
    <w:p w:rsidR="007B48BC" w:rsidRPr="00D17DBE" w:rsidRDefault="00A560B6" w:rsidP="000773D2">
      <w:pPr>
        <w:pStyle w:val="Heading3"/>
        <w:ind w:left="270" w:hanging="270"/>
        <w:rPr>
          <w:rFonts w:ascii="Tahoma" w:hAnsi="Tahoma" w:cs="Tahoma"/>
          <w:lang w:val="es-ES"/>
        </w:rPr>
      </w:pPr>
      <w:bookmarkStart w:id="1155" w:name="_38_Business_Intelligence"/>
      <w:bookmarkStart w:id="1156" w:name="_Toc336338293"/>
      <w:bookmarkStart w:id="1157" w:name="Srv_35BusinessIntellApp2012"/>
      <w:bookmarkStart w:id="1158" w:name="Srv_35CoreCALBridgeWinIntune"/>
      <w:bookmarkStart w:id="1159" w:name="_Toc370980887"/>
      <w:bookmarkEnd w:id="1155"/>
      <w:r w:rsidRPr="00D17DBE">
        <w:rPr>
          <w:rFonts w:ascii="Tahoma" w:hAnsi="Tahoma" w:cs="Tahoma"/>
          <w:caps/>
          <w:color w:val="F66400"/>
          <w:sz w:val="22"/>
          <w:vertAlign w:val="superscript"/>
          <w:lang w:val="es-ES"/>
        </w:rPr>
        <w:t>38</w:t>
      </w:r>
      <w:r w:rsidRPr="00D17DBE">
        <w:rPr>
          <w:rFonts w:ascii="Tahoma" w:hAnsi="Tahoma" w:cs="Tahoma"/>
          <w:caps/>
          <w:color w:val="F66400"/>
          <w:sz w:val="22"/>
          <w:lang w:val="es-ES"/>
        </w:rPr>
        <w:t xml:space="preserve"> </w:t>
      </w:r>
      <w:r w:rsidRPr="00D17DBE">
        <w:rPr>
          <w:rFonts w:ascii="Tahoma" w:hAnsi="Tahoma" w:cs="Tahoma"/>
          <w:color w:val="F66400"/>
          <w:sz w:val="22"/>
          <w:lang w:val="es-ES"/>
        </w:rPr>
        <w:t>Business Intelligence Appliance 2012</w:t>
      </w:r>
      <w:bookmarkEnd w:id="1156"/>
      <w:bookmarkEnd w:id="1159"/>
      <w:r w:rsidRPr="00D17DBE">
        <w:rPr>
          <w:rFonts w:ascii="Tahoma" w:hAnsi="Tahoma" w:cs="Tahoma"/>
          <w:caps/>
          <w:color w:val="F66400"/>
          <w:sz w:val="22"/>
          <w:vertAlign w:val="superscript"/>
          <w:lang w:val="es-ES"/>
        </w:rPr>
        <w:t xml:space="preserve"> </w:t>
      </w:r>
    </w:p>
    <w:bookmarkEnd w:id="1157"/>
    <w:p w:rsidR="007B48BC" w:rsidRPr="00D17DBE" w:rsidRDefault="007B48BC" w:rsidP="007B48BC">
      <w:pPr>
        <w:rPr>
          <w:rFonts w:cs="Tahoma"/>
          <w:lang w:val="es-ES"/>
        </w:rPr>
      </w:pPr>
    </w:p>
    <w:p w:rsidR="00E03856" w:rsidRPr="00D17DBE" w:rsidRDefault="00E50460" w:rsidP="00A621D4">
      <w:pPr>
        <w:ind w:left="720"/>
        <w:rPr>
          <w:rFonts w:cs="Tahoma"/>
          <w:lang w:val="es-ES"/>
        </w:rPr>
      </w:pPr>
      <w:r w:rsidRPr="00D17DBE">
        <w:rPr>
          <w:rFonts w:cs="Tahoma"/>
          <w:szCs w:val="18"/>
          <w:lang w:val="es-ES"/>
        </w:rPr>
        <w:t>El software Business Intelligence Appliance 2012, el cual incorpora SQL Server 2008 R2 y SharePoint Server 2010, está disponible únicamente en configuraciones de software y hardware aprobadas por Microsoft.</w:t>
      </w:r>
      <w:r w:rsidR="0061775E" w:rsidRPr="00D17DBE">
        <w:rPr>
          <w:rFonts w:cs="Tahoma"/>
          <w:szCs w:val="18"/>
          <w:lang w:val="es-ES"/>
        </w:rPr>
        <w:t xml:space="preserve"> </w:t>
      </w:r>
      <w:r w:rsidRPr="00D17DBE">
        <w:rPr>
          <w:rFonts w:cs="Tahoma"/>
          <w:szCs w:val="18"/>
          <w:lang w:val="es-ES"/>
        </w:rPr>
        <w:t>No</w:t>
      </w:r>
      <w:r w:rsidR="00A621D4" w:rsidRPr="00D17DBE">
        <w:rPr>
          <w:rFonts w:cs="Tahoma"/>
          <w:szCs w:val="18"/>
          <w:lang w:val="es-ES"/>
        </w:rPr>
        <w:t> </w:t>
      </w:r>
      <w:r w:rsidRPr="00D17DBE">
        <w:rPr>
          <w:rFonts w:cs="Tahoma"/>
          <w:szCs w:val="18"/>
          <w:lang w:val="es-ES"/>
        </w:rPr>
        <w:t>se admite el uso del software en otras configuraciones y puede afectar su desempeño.</w:t>
      </w:r>
      <w:r w:rsidR="0061775E" w:rsidRPr="00D17DBE">
        <w:rPr>
          <w:rFonts w:cs="Tahoma"/>
          <w:szCs w:val="18"/>
          <w:lang w:val="es-ES"/>
        </w:rPr>
        <w:t xml:space="preserve"> </w:t>
      </w:r>
      <w:r w:rsidRPr="00D17DBE">
        <w:rPr>
          <w:rFonts w:cs="Tahoma"/>
          <w:szCs w:val="18"/>
          <w:lang w:val="es-ES"/>
        </w:rPr>
        <w:t>Para obtener más</w:t>
      </w:r>
      <w:r w:rsidR="00A621D4" w:rsidRPr="00D17DBE">
        <w:rPr>
          <w:rFonts w:cs="Tahoma"/>
          <w:szCs w:val="18"/>
          <w:lang w:val="es-ES"/>
        </w:rPr>
        <w:t> </w:t>
      </w:r>
      <w:r w:rsidRPr="00D17DBE">
        <w:rPr>
          <w:rFonts w:cs="Tahoma"/>
          <w:szCs w:val="18"/>
          <w:lang w:val="es-ES"/>
        </w:rPr>
        <w:t>información, visite</w:t>
      </w:r>
      <w:r w:rsidRPr="00D17DBE">
        <w:rPr>
          <w:rFonts w:cs="Tahoma"/>
          <w:color w:val="1F497D"/>
          <w:szCs w:val="18"/>
          <w:lang w:val="es-ES"/>
        </w:rPr>
        <w:t xml:space="preserve"> </w:t>
      </w:r>
      <w:hyperlink r:id="rId46" w:tooltip="http://www.microsoft.com/sqlserver/en/us/get-sql-server/how-to-buy.aspx" w:history="1">
        <w:r w:rsidRPr="00D17DBE">
          <w:rPr>
            <w:rStyle w:val="Hyperlink"/>
            <w:rFonts w:cs="Tahoma"/>
            <w:szCs w:val="18"/>
            <w:lang w:val="es-ES"/>
          </w:rPr>
          <w:t>http://www.microsoft.com/sqlserver/en/us/get-sql-server/how-to-buy.aspx</w:t>
        </w:r>
      </w:hyperlink>
      <w:r w:rsidRPr="00D17DBE">
        <w:rPr>
          <w:rFonts w:cs="Tahoma"/>
          <w:szCs w:val="18"/>
          <w:lang w:val="es-ES"/>
        </w:rPr>
        <w:t>.</w:t>
      </w:r>
      <w:r w:rsidR="0061775E" w:rsidRPr="00D17DBE">
        <w:rPr>
          <w:rFonts w:cs="Tahoma"/>
          <w:szCs w:val="18"/>
          <w:lang w:val="es-ES"/>
        </w:rPr>
        <w:t xml:space="preserve"> </w:t>
      </w:r>
    </w:p>
    <w:p w:rsidR="00A66BD2" w:rsidRPr="00D17DBE" w:rsidRDefault="00A66BD2" w:rsidP="00A66BD2">
      <w:pPr>
        <w:rPr>
          <w:rFonts w:cs="Tahoma"/>
          <w:lang w:val="es-ES"/>
        </w:rPr>
      </w:pPr>
    </w:p>
    <w:p w:rsidR="00A66BD2" w:rsidRPr="00D17DBE" w:rsidRDefault="00A66BD2" w:rsidP="00A66BD2">
      <w:pPr>
        <w:rPr>
          <w:rFonts w:cs="Tahoma"/>
          <w:lang w:val="es-ES"/>
        </w:rPr>
      </w:pPr>
    </w:p>
    <w:p w:rsidR="003540FA" w:rsidRPr="00D17DBE" w:rsidRDefault="001C55B1" w:rsidP="00540DD4">
      <w:pPr>
        <w:pStyle w:val="Heading3"/>
        <w:ind w:left="270" w:hanging="270"/>
        <w:rPr>
          <w:rFonts w:ascii="Tahoma" w:hAnsi="Tahoma" w:cs="Tahoma"/>
          <w:lang w:val="es-ES"/>
        </w:rPr>
      </w:pPr>
      <w:bookmarkStart w:id="1160" w:name="_39_Core_CAL"/>
      <w:bookmarkStart w:id="1161" w:name="_Toc336338294"/>
      <w:bookmarkStart w:id="1162" w:name="_Toc370980888"/>
      <w:bookmarkEnd w:id="1160"/>
      <w:r w:rsidRPr="00D17DBE">
        <w:rPr>
          <w:rFonts w:ascii="Tahoma" w:hAnsi="Tahoma" w:cs="Tahoma"/>
          <w:caps/>
          <w:color w:val="F66400"/>
          <w:sz w:val="22"/>
          <w:vertAlign w:val="superscript"/>
          <w:lang w:val="es-ES"/>
        </w:rPr>
        <w:t>39</w:t>
      </w:r>
      <w:r w:rsidRPr="00D17DBE">
        <w:rPr>
          <w:rFonts w:ascii="Tahoma" w:hAnsi="Tahoma" w:cs="Tahoma"/>
          <w:color w:val="F66400"/>
          <w:sz w:val="22"/>
          <w:lang w:val="es-ES"/>
        </w:rPr>
        <w:t xml:space="preserve"> Core </w:t>
      </w:r>
      <w:r w:rsidRPr="00D17DBE">
        <w:rPr>
          <w:rFonts w:ascii="Tahoma" w:hAnsi="Tahoma" w:cs="Tahoma"/>
          <w:color w:val="FF6600"/>
          <w:sz w:val="22"/>
          <w:lang w:val="es-ES"/>
        </w:rPr>
        <w:t>CAL Suite Bridge para Office 365, Core CAL Suite Bridge para Office 365 y</w:t>
      </w:r>
      <w:r w:rsidR="00540DD4" w:rsidRPr="00D17DBE">
        <w:rPr>
          <w:rFonts w:ascii="Tahoma" w:hAnsi="Tahoma" w:cs="Tahoma"/>
          <w:color w:val="FF6600"/>
          <w:sz w:val="22"/>
          <w:lang w:val="es-ES"/>
        </w:rPr>
        <w:t> </w:t>
      </w:r>
      <w:r w:rsidRPr="00D17DBE">
        <w:rPr>
          <w:rFonts w:ascii="Tahoma" w:hAnsi="Tahoma" w:cs="Tahoma"/>
          <w:color w:val="FF6600"/>
          <w:sz w:val="22"/>
          <w:lang w:val="es-ES"/>
        </w:rPr>
        <w:t>Windows Intune y Core CAL Suite Bridge para Windows Intune</w:t>
      </w:r>
      <w:bookmarkEnd w:id="1161"/>
      <w:bookmarkEnd w:id="1162"/>
    </w:p>
    <w:bookmarkEnd w:id="1158"/>
    <w:p w:rsidR="003540FA" w:rsidRPr="00D17DBE" w:rsidRDefault="003540FA" w:rsidP="00A66BD2">
      <w:pPr>
        <w:ind w:left="540"/>
        <w:rPr>
          <w:rFonts w:cs="Tahoma"/>
          <w:lang w:val="es-ES"/>
        </w:rPr>
      </w:pPr>
    </w:p>
    <w:p w:rsidR="00A66BD2" w:rsidRPr="00D17DBE" w:rsidRDefault="000773D2" w:rsidP="00A66BD2">
      <w:pPr>
        <w:spacing w:after="60"/>
        <w:ind w:left="720"/>
        <w:rPr>
          <w:rFonts w:cs="Tahoma"/>
          <w:lang w:val="es-ES"/>
        </w:rPr>
      </w:pPr>
      <w:r w:rsidRPr="00D17DBE">
        <w:rPr>
          <w:rFonts w:cs="Tahoma"/>
          <w:b/>
          <w:szCs w:val="18"/>
          <w:lang w:val="es-ES"/>
        </w:rPr>
        <w:t>Definición</w:t>
      </w:r>
    </w:p>
    <w:p w:rsidR="000773D2" w:rsidRPr="00D17DBE" w:rsidRDefault="002B663E" w:rsidP="00385AAC">
      <w:pPr>
        <w:ind w:left="720"/>
        <w:rPr>
          <w:rFonts w:cs="Tahoma"/>
          <w:lang w:val="es-ES"/>
        </w:rPr>
      </w:pPr>
      <w:r w:rsidRPr="00D17DBE">
        <w:rPr>
          <w:rFonts w:cs="Tahoma"/>
          <w:bCs/>
          <w:szCs w:val="18"/>
          <w:lang w:val="es-ES"/>
        </w:rPr>
        <w:t>“</w:t>
      </w:r>
      <w:r w:rsidR="00A66BD2" w:rsidRPr="00D17DBE">
        <w:rPr>
          <w:rFonts w:cs="Tahoma"/>
          <w:szCs w:val="18"/>
          <w:lang w:val="es-ES"/>
        </w:rPr>
        <w:t>Transición</w:t>
      </w:r>
      <w:r w:rsidRPr="00D17DBE">
        <w:rPr>
          <w:rFonts w:cs="Tahoma"/>
          <w:szCs w:val="18"/>
          <w:lang w:val="es-ES"/>
        </w:rPr>
        <w:t>”</w:t>
      </w:r>
      <w:r w:rsidR="00A66BD2" w:rsidRPr="00D17DBE">
        <w:rPr>
          <w:rFonts w:cs="Tahoma"/>
          <w:szCs w:val="18"/>
          <w:lang w:val="es-ES"/>
        </w:rPr>
        <w:t xml:space="preserve"> es la conversión de una Licencia con Software Assurance actual hacia o desde una licencia de</w:t>
      </w:r>
      <w:r w:rsidR="00385AAC" w:rsidRPr="00D17DBE">
        <w:rPr>
          <w:rFonts w:cs="Tahoma"/>
          <w:szCs w:val="18"/>
          <w:lang w:val="es-ES"/>
        </w:rPr>
        <w:t> </w:t>
      </w:r>
      <w:r w:rsidR="00A66BD2" w:rsidRPr="00D17DBE">
        <w:rPr>
          <w:rFonts w:cs="Tahoma"/>
          <w:szCs w:val="18"/>
          <w:lang w:val="es-ES"/>
        </w:rPr>
        <w:t>suscripción.</w:t>
      </w:r>
      <w:r w:rsidR="0061775E" w:rsidRPr="00D17DBE">
        <w:rPr>
          <w:rFonts w:cs="Tahoma"/>
          <w:szCs w:val="18"/>
          <w:lang w:val="es-ES"/>
        </w:rPr>
        <w:t xml:space="preserve"> </w:t>
      </w:r>
    </w:p>
    <w:p w:rsidR="00A66BD2" w:rsidRPr="00D17DBE" w:rsidRDefault="00A66BD2" w:rsidP="00A66BD2">
      <w:pPr>
        <w:ind w:left="720"/>
        <w:rPr>
          <w:rFonts w:cs="Tahoma"/>
          <w:lang w:val="es-ES"/>
        </w:rPr>
      </w:pPr>
    </w:p>
    <w:p w:rsidR="00A66BD2" w:rsidRPr="00D17DBE" w:rsidRDefault="000773D2" w:rsidP="00A66BD2">
      <w:pPr>
        <w:spacing w:after="60"/>
        <w:ind w:left="720"/>
        <w:rPr>
          <w:rFonts w:cs="Tahoma"/>
          <w:lang w:val="es-ES"/>
        </w:rPr>
      </w:pPr>
      <w:r w:rsidRPr="00D17DBE">
        <w:rPr>
          <w:rFonts w:cs="Tahoma"/>
          <w:b/>
          <w:szCs w:val="18"/>
          <w:lang w:val="es-ES"/>
        </w:rPr>
        <w:t xml:space="preserve">Derechos de uso aplicables </w:t>
      </w:r>
    </w:p>
    <w:p w:rsidR="000773D2" w:rsidRPr="00D17DBE" w:rsidRDefault="000773D2" w:rsidP="00A66BD2">
      <w:pPr>
        <w:spacing w:line="276" w:lineRule="auto"/>
        <w:ind w:left="720"/>
        <w:rPr>
          <w:rFonts w:cs="Tahoma"/>
          <w:lang w:val="es-ES"/>
        </w:rPr>
      </w:pPr>
      <w:r w:rsidRPr="00D17DBE">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A66BD2" w:rsidRPr="00D17DBE" w:rsidRDefault="00A66BD2" w:rsidP="00A66BD2">
      <w:pPr>
        <w:spacing w:line="276" w:lineRule="auto"/>
        <w:ind w:left="720"/>
        <w:rPr>
          <w:rFonts w:cs="Tahoma"/>
          <w:lang w:val="es-ES"/>
        </w:rPr>
      </w:pPr>
    </w:p>
    <w:p w:rsidR="00A66BD2" w:rsidRPr="00D17DBE" w:rsidRDefault="002223FE" w:rsidP="00A66BD2">
      <w:pPr>
        <w:spacing w:after="60"/>
        <w:ind w:left="720"/>
        <w:rPr>
          <w:rFonts w:cs="Tahoma"/>
          <w:lang w:val="es-ES"/>
        </w:rPr>
      </w:pPr>
      <w:r>
        <w:rPr>
          <w:rFonts w:cs="Tahoma"/>
          <w:b/>
          <w:szCs w:val="18"/>
          <w:lang w:val="es-ES"/>
        </w:rPr>
        <w:t>Requisitos</w:t>
      </w:r>
    </w:p>
    <w:p w:rsidR="000773D2" w:rsidRPr="00D17DBE" w:rsidRDefault="000773D2" w:rsidP="00A66BD2">
      <w:pPr>
        <w:spacing w:line="276" w:lineRule="auto"/>
        <w:ind w:left="720"/>
        <w:rPr>
          <w:rFonts w:cs="Tahoma"/>
          <w:lang w:val="es-ES"/>
        </w:rPr>
      </w:pPr>
      <w:r w:rsidRPr="00D17DBE">
        <w:rPr>
          <w:rFonts w:eastAsia="Calibri" w:cs="Tahoma"/>
          <w:szCs w:val="18"/>
          <w:lang w:val="es-ES"/>
        </w:rPr>
        <w:t xml:space="preserve">Se puede exigir una CAL Suite Bridge cuando se realiza una Transición de una CAL Suite a una combinación de Producto y Servicio Online comparable. Cuando una Transición exige una CAL Suite Bridge y el Cliente ha </w:t>
      </w:r>
      <w:r w:rsidRPr="00D17DBE">
        <w:rPr>
          <w:rFonts w:eastAsia="Calibri" w:cs="Tahoma"/>
          <w:szCs w:val="18"/>
          <w:lang w:val="es-ES"/>
        </w:rPr>
        <w:lastRenderedPageBreak/>
        <w:t>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A66BD2" w:rsidRPr="00D17DBE" w:rsidRDefault="00A66BD2" w:rsidP="00A66BD2">
      <w:pPr>
        <w:spacing w:line="276" w:lineRule="auto"/>
        <w:ind w:left="720"/>
        <w:rPr>
          <w:rFonts w:cs="Tahoma"/>
          <w:lang w:val="es-ES"/>
        </w:rPr>
      </w:pPr>
    </w:p>
    <w:p w:rsidR="000773D2" w:rsidRPr="00D17DBE" w:rsidRDefault="000773D2" w:rsidP="00A66BD2">
      <w:pPr>
        <w:spacing w:line="276" w:lineRule="auto"/>
        <w:ind w:left="720"/>
        <w:rPr>
          <w:rFonts w:cs="Tahoma"/>
          <w:lang w:val="es-ES"/>
        </w:rPr>
      </w:pPr>
      <w:r w:rsidRPr="00D17DBE">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rsidR="002A6416" w:rsidRPr="00D17DBE" w:rsidRDefault="002A6416" w:rsidP="002A6416">
      <w:pPr>
        <w:spacing w:line="276" w:lineRule="auto"/>
        <w:ind w:left="720"/>
        <w:rPr>
          <w:rFonts w:cs="Tahoma"/>
          <w:lang w:val="es-ES"/>
        </w:rPr>
      </w:pPr>
    </w:p>
    <w:tbl>
      <w:tblPr>
        <w:tblW w:w="4366" w:type="pct"/>
        <w:tblInd w:w="730" w:type="dxa"/>
        <w:tblCellMar>
          <w:left w:w="0" w:type="dxa"/>
          <w:right w:w="0" w:type="dxa"/>
        </w:tblCellMar>
        <w:tblLook w:val="04A0" w:firstRow="1" w:lastRow="0" w:firstColumn="1" w:lastColumn="0" w:noHBand="0" w:noVBand="1"/>
      </w:tblPr>
      <w:tblGrid>
        <w:gridCol w:w="2700"/>
        <w:gridCol w:w="2249"/>
        <w:gridCol w:w="3242"/>
      </w:tblGrid>
      <w:tr w:rsidR="005A36EF" w:rsidRPr="0061775E" w:rsidTr="00370C7C">
        <w:trPr>
          <w:tblHeader/>
        </w:trPr>
        <w:tc>
          <w:tcPr>
            <w:tcW w:w="1648"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61775E" w:rsidRDefault="000773D2" w:rsidP="000773D2">
            <w:pPr>
              <w:spacing w:before="80" w:after="200" w:line="276" w:lineRule="auto"/>
              <w:jc w:val="center"/>
              <w:rPr>
                <w:rFonts w:eastAsia="Calibri" w:cs="Tahoma"/>
                <w:b/>
                <w:bCs/>
                <w:color w:val="000000"/>
                <w:szCs w:val="18"/>
                <w:lang w:eastAsia="ja-JP"/>
              </w:rPr>
            </w:pPr>
            <w:r w:rsidRPr="0061775E">
              <w:rPr>
                <w:rFonts w:eastAsia="Calibri" w:cs="Tahoma"/>
                <w:b/>
                <w:bCs/>
                <w:szCs w:val="18"/>
              </w:rPr>
              <w:t>CAL Suite Bridge</w:t>
            </w:r>
          </w:p>
        </w:tc>
        <w:tc>
          <w:tcPr>
            <w:tcW w:w="1373" w:type="pct"/>
            <w:tcBorders>
              <w:top w:val="single" w:sz="8" w:space="0" w:color="auto"/>
              <w:left w:val="nil"/>
              <w:bottom w:val="single" w:sz="8" w:space="0" w:color="auto"/>
              <w:right w:val="single" w:sz="8" w:space="0" w:color="auto"/>
            </w:tcBorders>
            <w:shd w:val="clear" w:color="auto" w:fill="FABF8F"/>
            <w:vAlign w:val="center"/>
            <w:hideMark/>
          </w:tcPr>
          <w:p w:rsidR="000773D2" w:rsidRPr="0061775E" w:rsidRDefault="000773D2" w:rsidP="000773D2">
            <w:pPr>
              <w:spacing w:before="80" w:after="200" w:line="276" w:lineRule="auto"/>
              <w:jc w:val="center"/>
              <w:rPr>
                <w:rFonts w:eastAsia="Calibri" w:cs="Tahoma"/>
                <w:b/>
                <w:bCs/>
                <w:color w:val="000000"/>
                <w:szCs w:val="18"/>
                <w:lang w:eastAsia="ja-JP"/>
              </w:rPr>
            </w:pPr>
            <w:r w:rsidRPr="0061775E">
              <w:rPr>
                <w:rFonts w:eastAsia="Calibri" w:cs="Tahoma"/>
                <w:b/>
                <w:bCs/>
                <w:szCs w:val="18"/>
              </w:rPr>
              <w:t>CAL Suite Principal</w:t>
            </w:r>
          </w:p>
        </w:tc>
        <w:tc>
          <w:tcPr>
            <w:tcW w:w="1979" w:type="pct"/>
            <w:tcBorders>
              <w:top w:val="single" w:sz="8" w:space="0" w:color="auto"/>
              <w:left w:val="nil"/>
              <w:bottom w:val="single" w:sz="8" w:space="0" w:color="auto"/>
              <w:right w:val="single" w:sz="8" w:space="0" w:color="auto"/>
            </w:tcBorders>
            <w:shd w:val="clear" w:color="auto" w:fill="FABF8F"/>
            <w:hideMark/>
          </w:tcPr>
          <w:p w:rsidR="000773D2" w:rsidRPr="0061775E" w:rsidRDefault="000773D2" w:rsidP="005A36EF">
            <w:pPr>
              <w:spacing w:before="80" w:after="200" w:line="276" w:lineRule="auto"/>
              <w:ind w:left="180" w:right="180"/>
              <w:jc w:val="center"/>
              <w:rPr>
                <w:rFonts w:eastAsia="Calibri" w:cs="Tahoma"/>
                <w:b/>
                <w:bCs/>
                <w:color w:val="000000"/>
                <w:szCs w:val="18"/>
                <w:lang w:eastAsia="ja-JP"/>
              </w:rPr>
            </w:pPr>
            <w:r w:rsidRPr="0061775E">
              <w:rPr>
                <w:rFonts w:eastAsia="Calibri" w:cs="Tahoma"/>
                <w:b/>
                <w:bCs/>
                <w:szCs w:val="18"/>
              </w:rPr>
              <w:t>Servicios Online Cualificados</w:t>
            </w:r>
          </w:p>
        </w:tc>
      </w:tr>
      <w:tr w:rsidR="005A36EF" w:rsidRPr="0061775E" w:rsidTr="00370C7C">
        <w:trPr>
          <w:trHeight w:val="576"/>
        </w:trPr>
        <w:tc>
          <w:tcPr>
            <w:tcW w:w="1648" w:type="pct"/>
            <w:tcBorders>
              <w:top w:val="nil"/>
              <w:left w:val="single" w:sz="8" w:space="0" w:color="auto"/>
              <w:bottom w:val="single" w:sz="8" w:space="0" w:color="auto"/>
              <w:right w:val="single" w:sz="8" w:space="0" w:color="auto"/>
            </w:tcBorders>
          </w:tcPr>
          <w:p w:rsidR="000773D2" w:rsidRPr="0061775E" w:rsidRDefault="000773D2" w:rsidP="00346F4B">
            <w:pPr>
              <w:numPr>
                <w:ilvl w:val="0"/>
                <w:numId w:val="40"/>
              </w:numPr>
              <w:spacing w:before="120" w:after="200" w:line="276" w:lineRule="auto"/>
              <w:ind w:left="679" w:right="181" w:hanging="450"/>
              <w:rPr>
                <w:rFonts w:eastAsia="Calibri" w:cs="Tahoma"/>
                <w:color w:val="000000"/>
                <w:szCs w:val="18"/>
              </w:rPr>
            </w:pPr>
            <w:r w:rsidRPr="0061775E">
              <w:rPr>
                <w:rFonts w:eastAsia="Calibri" w:cs="Tahoma"/>
                <w:color w:val="000000"/>
                <w:szCs w:val="18"/>
              </w:rPr>
              <w:t>Core CAL Suite Bridge para Office 365</w:t>
            </w:r>
          </w:p>
        </w:tc>
        <w:tc>
          <w:tcPr>
            <w:tcW w:w="1373" w:type="pct"/>
            <w:tcBorders>
              <w:top w:val="nil"/>
              <w:left w:val="nil"/>
              <w:bottom w:val="single" w:sz="8" w:space="0" w:color="auto"/>
              <w:right w:val="single" w:sz="8" w:space="0" w:color="auto"/>
            </w:tcBorders>
          </w:tcPr>
          <w:p w:rsidR="000773D2" w:rsidRPr="0061775E" w:rsidRDefault="000773D2" w:rsidP="00346F4B">
            <w:pPr>
              <w:numPr>
                <w:ilvl w:val="0"/>
                <w:numId w:val="41"/>
              </w:numPr>
              <w:spacing w:before="120" w:after="200" w:line="276" w:lineRule="auto"/>
              <w:ind w:left="682" w:hanging="450"/>
              <w:rPr>
                <w:rFonts w:eastAsia="Calibri" w:cs="Tahoma"/>
                <w:color w:val="000000"/>
                <w:szCs w:val="18"/>
              </w:rPr>
            </w:pPr>
            <w:r w:rsidRPr="0061775E">
              <w:rPr>
                <w:rFonts w:eastAsia="Calibri" w:cs="Tahoma"/>
                <w:color w:val="000000"/>
                <w:szCs w:val="18"/>
              </w:rPr>
              <w:t>Core CAL Suite</w:t>
            </w:r>
          </w:p>
        </w:tc>
        <w:tc>
          <w:tcPr>
            <w:tcW w:w="1979" w:type="pct"/>
            <w:tcBorders>
              <w:top w:val="nil"/>
              <w:left w:val="nil"/>
              <w:bottom w:val="single" w:sz="8" w:space="0" w:color="auto"/>
              <w:right w:val="single" w:sz="8" w:space="0" w:color="auto"/>
            </w:tcBorders>
          </w:tcPr>
          <w:p w:rsidR="000773D2" w:rsidRPr="0061775E" w:rsidRDefault="000773D2" w:rsidP="00346F4B">
            <w:pPr>
              <w:numPr>
                <w:ilvl w:val="0"/>
                <w:numId w:val="42"/>
              </w:numPr>
              <w:spacing w:before="120" w:after="200" w:line="276" w:lineRule="auto"/>
              <w:ind w:left="684" w:right="181" w:hanging="450"/>
              <w:rPr>
                <w:rFonts w:cs="Tahoma"/>
              </w:rPr>
            </w:pPr>
            <w:r w:rsidRPr="0061775E">
              <w:rPr>
                <w:rFonts w:eastAsia="Calibri" w:cs="Tahoma"/>
                <w:color w:val="000000"/>
                <w:szCs w:val="18"/>
              </w:rPr>
              <w:t>Office 365 Enterprise E1, o</w:t>
            </w:r>
          </w:p>
          <w:p w:rsidR="000773D2" w:rsidRPr="0061775E" w:rsidRDefault="000773D2" w:rsidP="00346F4B">
            <w:pPr>
              <w:numPr>
                <w:ilvl w:val="0"/>
                <w:numId w:val="42"/>
              </w:numPr>
              <w:spacing w:before="120" w:after="200" w:line="276" w:lineRule="auto"/>
              <w:ind w:left="684" w:right="181" w:hanging="450"/>
              <w:rPr>
                <w:rFonts w:cs="Tahoma"/>
              </w:rPr>
            </w:pPr>
            <w:r w:rsidRPr="0061775E">
              <w:rPr>
                <w:rFonts w:eastAsia="Calibri" w:cs="Tahoma"/>
                <w:color w:val="000000"/>
                <w:szCs w:val="18"/>
              </w:rPr>
              <w:t>Office 365 Enterprise E3, o</w:t>
            </w:r>
          </w:p>
          <w:p w:rsidR="000773D2" w:rsidRPr="0061775E" w:rsidRDefault="000773D2" w:rsidP="00346F4B">
            <w:pPr>
              <w:numPr>
                <w:ilvl w:val="0"/>
                <w:numId w:val="42"/>
              </w:numPr>
              <w:spacing w:before="120" w:after="200" w:line="276" w:lineRule="auto"/>
              <w:ind w:left="684" w:right="181" w:hanging="450"/>
              <w:rPr>
                <w:rFonts w:eastAsia="Calibri" w:cs="Tahoma"/>
                <w:color w:val="000000"/>
                <w:szCs w:val="18"/>
              </w:rPr>
            </w:pPr>
            <w:r w:rsidRPr="0061775E">
              <w:rPr>
                <w:rFonts w:eastAsia="Calibri" w:cs="Tahoma"/>
                <w:color w:val="000000"/>
                <w:szCs w:val="18"/>
              </w:rPr>
              <w:t>Office 365 Enterprise E4</w:t>
            </w:r>
          </w:p>
        </w:tc>
      </w:tr>
      <w:tr w:rsidR="005A36EF" w:rsidRPr="0061775E" w:rsidTr="00370C7C">
        <w:trPr>
          <w:trHeight w:val="576"/>
        </w:trPr>
        <w:tc>
          <w:tcPr>
            <w:tcW w:w="1648" w:type="pct"/>
            <w:tcBorders>
              <w:top w:val="nil"/>
              <w:left w:val="single" w:sz="8" w:space="0" w:color="auto"/>
              <w:bottom w:val="single" w:sz="8" w:space="0" w:color="auto"/>
              <w:right w:val="single" w:sz="8" w:space="0" w:color="auto"/>
            </w:tcBorders>
          </w:tcPr>
          <w:p w:rsidR="000773D2" w:rsidRPr="0061775E" w:rsidRDefault="000773D2" w:rsidP="00346F4B">
            <w:pPr>
              <w:numPr>
                <w:ilvl w:val="0"/>
                <w:numId w:val="40"/>
              </w:numPr>
              <w:spacing w:before="120" w:after="200" w:line="276" w:lineRule="auto"/>
              <w:ind w:left="679" w:right="181" w:hanging="450"/>
              <w:rPr>
                <w:rFonts w:eastAsia="Calibri" w:cs="Tahoma"/>
                <w:color w:val="000000"/>
                <w:szCs w:val="18"/>
              </w:rPr>
            </w:pPr>
            <w:r w:rsidRPr="0061775E">
              <w:rPr>
                <w:rFonts w:eastAsia="Calibri" w:cs="Tahoma"/>
                <w:color w:val="000000"/>
                <w:szCs w:val="18"/>
              </w:rPr>
              <w:t>Core CAL Suite Bridge para Office 365 y Windows Intune</w:t>
            </w:r>
          </w:p>
        </w:tc>
        <w:tc>
          <w:tcPr>
            <w:tcW w:w="1373" w:type="pct"/>
            <w:tcBorders>
              <w:top w:val="nil"/>
              <w:left w:val="nil"/>
              <w:bottom w:val="single" w:sz="8" w:space="0" w:color="auto"/>
              <w:right w:val="single" w:sz="8" w:space="0" w:color="auto"/>
            </w:tcBorders>
          </w:tcPr>
          <w:p w:rsidR="000773D2" w:rsidRPr="0061775E" w:rsidRDefault="000773D2" w:rsidP="00346F4B">
            <w:pPr>
              <w:numPr>
                <w:ilvl w:val="0"/>
                <w:numId w:val="41"/>
              </w:numPr>
              <w:spacing w:before="120" w:after="200" w:line="276" w:lineRule="auto"/>
              <w:ind w:left="682" w:hanging="450"/>
              <w:rPr>
                <w:rFonts w:eastAsia="Calibri" w:cs="Tahoma"/>
                <w:color w:val="000000"/>
                <w:szCs w:val="18"/>
              </w:rPr>
            </w:pPr>
            <w:r w:rsidRPr="0061775E">
              <w:rPr>
                <w:rFonts w:eastAsia="Calibri" w:cs="Tahoma"/>
                <w:color w:val="000000"/>
                <w:szCs w:val="18"/>
              </w:rPr>
              <w:t>Core CAL Suite</w:t>
            </w:r>
          </w:p>
        </w:tc>
        <w:tc>
          <w:tcPr>
            <w:tcW w:w="1979" w:type="pct"/>
            <w:tcBorders>
              <w:top w:val="nil"/>
              <w:left w:val="nil"/>
              <w:bottom w:val="single" w:sz="8" w:space="0" w:color="auto"/>
              <w:right w:val="single" w:sz="8" w:space="0" w:color="auto"/>
            </w:tcBorders>
          </w:tcPr>
          <w:p w:rsidR="000773D2" w:rsidRPr="0061775E" w:rsidRDefault="000773D2" w:rsidP="00346F4B">
            <w:pPr>
              <w:numPr>
                <w:ilvl w:val="0"/>
                <w:numId w:val="42"/>
              </w:numPr>
              <w:spacing w:before="120" w:after="200" w:line="276" w:lineRule="auto"/>
              <w:ind w:left="684" w:right="181" w:hanging="450"/>
              <w:rPr>
                <w:rFonts w:cs="Tahoma"/>
              </w:rPr>
            </w:pPr>
            <w:r w:rsidRPr="0061775E">
              <w:rPr>
                <w:rFonts w:eastAsia="Calibri" w:cs="Tahoma"/>
                <w:color w:val="000000"/>
                <w:szCs w:val="18"/>
              </w:rPr>
              <w:t>Office 365 Enterprise E1 y Windows Intune o</w:t>
            </w:r>
          </w:p>
          <w:p w:rsidR="000773D2" w:rsidRPr="0061775E" w:rsidRDefault="000773D2" w:rsidP="00346F4B">
            <w:pPr>
              <w:numPr>
                <w:ilvl w:val="0"/>
                <w:numId w:val="42"/>
              </w:numPr>
              <w:spacing w:before="120" w:after="200" w:line="276" w:lineRule="auto"/>
              <w:ind w:left="684" w:right="181" w:hanging="450"/>
              <w:rPr>
                <w:rFonts w:cs="Tahoma"/>
              </w:rPr>
            </w:pPr>
            <w:r w:rsidRPr="0061775E">
              <w:rPr>
                <w:rFonts w:eastAsia="Calibri" w:cs="Tahoma"/>
                <w:color w:val="000000"/>
                <w:szCs w:val="18"/>
              </w:rPr>
              <w:t>Office 365 Enterprise E3 y Windows Intune o</w:t>
            </w:r>
          </w:p>
          <w:p w:rsidR="000773D2" w:rsidRPr="0061775E" w:rsidRDefault="000773D2" w:rsidP="00346F4B">
            <w:pPr>
              <w:numPr>
                <w:ilvl w:val="0"/>
                <w:numId w:val="42"/>
              </w:numPr>
              <w:spacing w:before="120" w:after="200" w:line="276" w:lineRule="auto"/>
              <w:ind w:left="684" w:right="181" w:hanging="450"/>
              <w:rPr>
                <w:rFonts w:eastAsia="Calibri" w:cs="Tahoma"/>
                <w:color w:val="000000"/>
                <w:szCs w:val="18"/>
              </w:rPr>
            </w:pPr>
            <w:r w:rsidRPr="0061775E">
              <w:rPr>
                <w:rFonts w:eastAsia="Calibri" w:cs="Tahoma"/>
                <w:color w:val="000000"/>
                <w:szCs w:val="18"/>
              </w:rPr>
              <w:t>Office 365 Enterprise E4 y Windows Intune</w:t>
            </w:r>
          </w:p>
        </w:tc>
      </w:tr>
      <w:tr w:rsidR="00A2083B" w:rsidRPr="0061775E" w:rsidTr="00370C7C">
        <w:trPr>
          <w:trHeight w:val="576"/>
        </w:trPr>
        <w:tc>
          <w:tcPr>
            <w:tcW w:w="1648" w:type="pct"/>
            <w:tcBorders>
              <w:top w:val="single" w:sz="8" w:space="0" w:color="auto"/>
              <w:left w:val="single" w:sz="8" w:space="0" w:color="auto"/>
              <w:bottom w:val="single" w:sz="8" w:space="0" w:color="auto"/>
              <w:right w:val="single" w:sz="8" w:space="0" w:color="auto"/>
            </w:tcBorders>
          </w:tcPr>
          <w:p w:rsidR="00A2083B" w:rsidRPr="0061775E" w:rsidRDefault="00A2083B" w:rsidP="00346F4B">
            <w:pPr>
              <w:numPr>
                <w:ilvl w:val="0"/>
                <w:numId w:val="40"/>
              </w:numPr>
              <w:spacing w:before="120" w:after="200" w:line="276" w:lineRule="auto"/>
              <w:ind w:left="679" w:right="181" w:hanging="450"/>
              <w:rPr>
                <w:rFonts w:eastAsia="Calibri" w:cs="Tahoma"/>
                <w:color w:val="000000"/>
                <w:szCs w:val="18"/>
              </w:rPr>
            </w:pPr>
            <w:r w:rsidRPr="0061775E">
              <w:rPr>
                <w:rFonts w:cs="Tahoma"/>
                <w:color w:val="000000"/>
                <w:szCs w:val="18"/>
              </w:rPr>
              <w:t>Core CAL Suite Bridge para Windows Intune</w:t>
            </w:r>
          </w:p>
        </w:tc>
        <w:tc>
          <w:tcPr>
            <w:tcW w:w="1373" w:type="pct"/>
            <w:tcBorders>
              <w:top w:val="single" w:sz="8" w:space="0" w:color="auto"/>
              <w:left w:val="nil"/>
              <w:bottom w:val="single" w:sz="8" w:space="0" w:color="auto"/>
              <w:right w:val="single" w:sz="8" w:space="0" w:color="auto"/>
            </w:tcBorders>
          </w:tcPr>
          <w:p w:rsidR="00A2083B" w:rsidRPr="0061775E" w:rsidRDefault="00A2083B" w:rsidP="00346F4B">
            <w:pPr>
              <w:numPr>
                <w:ilvl w:val="0"/>
                <w:numId w:val="41"/>
              </w:numPr>
              <w:spacing w:before="120" w:after="200" w:line="276" w:lineRule="auto"/>
              <w:ind w:left="682" w:hanging="450"/>
              <w:rPr>
                <w:rFonts w:eastAsia="Calibri" w:cs="Tahoma"/>
                <w:color w:val="000000"/>
                <w:szCs w:val="18"/>
              </w:rPr>
            </w:pPr>
            <w:r w:rsidRPr="0061775E">
              <w:rPr>
                <w:rFonts w:cs="Tahoma"/>
                <w:color w:val="000000"/>
                <w:szCs w:val="18"/>
              </w:rPr>
              <w:t>Core CAL Suite</w:t>
            </w:r>
          </w:p>
        </w:tc>
        <w:tc>
          <w:tcPr>
            <w:tcW w:w="1979" w:type="pct"/>
            <w:tcBorders>
              <w:top w:val="single" w:sz="8" w:space="0" w:color="auto"/>
              <w:left w:val="nil"/>
              <w:bottom w:val="single" w:sz="8" w:space="0" w:color="auto"/>
              <w:right w:val="single" w:sz="8" w:space="0" w:color="auto"/>
            </w:tcBorders>
          </w:tcPr>
          <w:p w:rsidR="00A2083B" w:rsidRPr="0061775E" w:rsidRDefault="00A2083B" w:rsidP="00346F4B">
            <w:pPr>
              <w:numPr>
                <w:ilvl w:val="0"/>
                <w:numId w:val="42"/>
              </w:numPr>
              <w:spacing w:before="120" w:after="200" w:line="276" w:lineRule="auto"/>
              <w:ind w:left="684" w:right="181" w:hanging="450"/>
              <w:rPr>
                <w:rFonts w:eastAsia="Calibri" w:cs="Tahoma"/>
                <w:color w:val="000000"/>
                <w:szCs w:val="18"/>
              </w:rPr>
            </w:pPr>
            <w:r w:rsidRPr="0061775E">
              <w:rPr>
                <w:rFonts w:cs="Tahoma"/>
                <w:color w:val="000000"/>
                <w:szCs w:val="18"/>
              </w:rPr>
              <w:t>Windows</w:t>
            </w:r>
            <w:r w:rsidRPr="0061775E">
              <w:rPr>
                <w:rFonts w:cs="Tahoma"/>
                <w:color w:val="000000"/>
                <w:szCs w:val="18"/>
                <w:vertAlign w:val="superscript"/>
              </w:rPr>
              <w:t xml:space="preserve"> </w:t>
            </w:r>
            <w:r w:rsidRPr="0061775E">
              <w:rPr>
                <w:rFonts w:cs="Tahoma"/>
                <w:color w:val="000000"/>
                <w:szCs w:val="18"/>
              </w:rPr>
              <w:t>Intune</w:t>
            </w:r>
          </w:p>
        </w:tc>
      </w:tr>
    </w:tbl>
    <w:p w:rsidR="00A66BD2" w:rsidRPr="0061775E" w:rsidRDefault="00A66BD2" w:rsidP="00AF3B19">
      <w:pPr>
        <w:pStyle w:val="Heading3"/>
        <w:rPr>
          <w:rFonts w:ascii="Tahoma" w:hAnsi="Tahoma" w:cs="Tahoma"/>
        </w:rPr>
      </w:pPr>
      <w:bookmarkStart w:id="1163" w:name="_Toc336338295"/>
      <w:bookmarkStart w:id="1164" w:name="Srv_34CoreCALSuite"/>
      <w:bookmarkStart w:id="1165" w:name="Srv_31CoreCALSuite"/>
    </w:p>
    <w:p w:rsidR="00A66BD2" w:rsidRPr="0061775E" w:rsidRDefault="00A66BD2" w:rsidP="00AF3B19">
      <w:pPr>
        <w:pStyle w:val="Heading3"/>
        <w:rPr>
          <w:rFonts w:ascii="Tahoma" w:hAnsi="Tahoma" w:cs="Tahoma"/>
        </w:rPr>
      </w:pPr>
    </w:p>
    <w:p w:rsidR="00023FE7" w:rsidRPr="0061775E" w:rsidRDefault="00A560B6" w:rsidP="001760D6">
      <w:pPr>
        <w:pStyle w:val="Heading3"/>
        <w:keepNext/>
        <w:rPr>
          <w:rFonts w:ascii="Tahoma" w:hAnsi="Tahoma" w:cs="Tahoma"/>
        </w:rPr>
      </w:pPr>
      <w:bookmarkStart w:id="1166" w:name="_40_Core_CAL"/>
      <w:bookmarkStart w:id="1167" w:name="_Toc370980889"/>
      <w:bookmarkEnd w:id="1166"/>
      <w:r w:rsidRPr="0061775E">
        <w:rPr>
          <w:rFonts w:ascii="Tahoma" w:hAnsi="Tahoma" w:cs="Tahoma"/>
          <w:caps/>
          <w:color w:val="F66400"/>
          <w:sz w:val="22"/>
          <w:vertAlign w:val="superscript"/>
        </w:rPr>
        <w:t>40</w:t>
      </w:r>
      <w:r w:rsidRPr="0061775E">
        <w:rPr>
          <w:rFonts w:ascii="Tahoma" w:hAnsi="Tahoma" w:cs="Tahoma"/>
          <w:color w:val="F66400"/>
          <w:sz w:val="22"/>
        </w:rPr>
        <w:t xml:space="preserve"> Core CAL Suite</w:t>
      </w:r>
      <w:bookmarkEnd w:id="1163"/>
      <w:bookmarkEnd w:id="1167"/>
    </w:p>
    <w:bookmarkEnd w:id="1164"/>
    <w:bookmarkEnd w:id="1165"/>
    <w:p w:rsidR="00023FE7" w:rsidRPr="0061775E" w:rsidRDefault="00023FE7" w:rsidP="001760D6">
      <w:pPr>
        <w:keepNext/>
        <w:ind w:firstLine="547"/>
        <w:rPr>
          <w:rFonts w:cs="Tahoma"/>
        </w:rPr>
      </w:pPr>
    </w:p>
    <w:p w:rsidR="000D76F0" w:rsidRPr="00D17DBE" w:rsidRDefault="000D76F0" w:rsidP="00385AAC">
      <w:pPr>
        <w:ind w:left="720"/>
        <w:rPr>
          <w:rFonts w:cs="Tahoma"/>
          <w:lang w:val="es-ES"/>
        </w:rPr>
      </w:pPr>
      <w:r w:rsidRPr="00D17DBE">
        <w:rPr>
          <w:rFonts w:cs="Tahoma"/>
          <w:szCs w:val="20"/>
          <w:lang w:val="es-ES"/>
        </w:rPr>
        <w:t xml:space="preserve">Core CAL Suite no dispone de versiones y los Derechos de Uso de los Productos se determinan por el estado de la cobertura de Software Assurance de Core CAL Suite. Si expirara la cobertura, los derechos de acceso en virtud de licencias perpetuas se determinan conforme a los Derechos de Uso de los Productos en vigor con anterioridad a la expiración de dicha cobertura. A partir del 1 de octubre de 2012, una licencia de Core </w:t>
      </w:r>
      <w:r w:rsidRPr="00D17DBE">
        <w:rPr>
          <w:rFonts w:cs="Tahoma"/>
          <w:color w:val="000000"/>
          <w:szCs w:val="20"/>
          <w:lang w:val="es-ES"/>
        </w:rPr>
        <w:t xml:space="preserve">CAL Suite con cobertura de Software Assurance activa concede derechos que equivalen a: </w:t>
      </w:r>
      <w:r w:rsidR="00BA688D" w:rsidRPr="00D17DBE">
        <w:rPr>
          <w:rFonts w:cs="Tahoma"/>
          <w:color w:val="000000"/>
          <w:szCs w:val="20"/>
          <w:lang w:val="es-ES"/>
        </w:rPr>
        <w:t>CAL de Windows Server 20</w:t>
      </w:r>
      <w:r w:rsidRPr="00D17DBE">
        <w:rPr>
          <w:rFonts w:cs="Tahoma"/>
          <w:color w:val="000000"/>
          <w:szCs w:val="20"/>
          <w:lang w:val="es-ES"/>
        </w:rPr>
        <w:t xml:space="preserve">12, CAL Exchange Server 2013 Standard, CAL de </w:t>
      </w:r>
      <w:r w:rsidRPr="00D17DBE">
        <w:rPr>
          <w:rFonts w:cs="Tahoma"/>
          <w:color w:val="000000"/>
          <w:lang w:val="es-ES"/>
        </w:rPr>
        <w:t xml:space="preserve">Lync Server 2013 Standard, licencia CAL de </w:t>
      </w:r>
      <w:r w:rsidRPr="00D17DBE">
        <w:rPr>
          <w:rFonts w:cs="Tahoma"/>
          <w:color w:val="000000"/>
          <w:szCs w:val="20"/>
          <w:lang w:val="es-ES"/>
        </w:rPr>
        <w:t>SharePoint</w:t>
      </w:r>
      <w:r w:rsidRPr="00D17DBE">
        <w:rPr>
          <w:rFonts w:cs="Tahoma"/>
          <w:szCs w:val="20"/>
          <w:lang w:val="es-ES"/>
        </w:rPr>
        <w:t xml:space="preserve"> Server 2013 Standard, Licencia de Administración de Cliente de System Center 2012 Configuration Manager y System Center 2012 Endpoint Protection</w:t>
      </w:r>
      <w:r w:rsidRPr="00D17DBE">
        <w:rPr>
          <w:rFonts w:cs="Tahoma"/>
          <w:color w:val="000000"/>
          <w:szCs w:val="20"/>
          <w:lang w:val="es-ES"/>
        </w:rPr>
        <w:t>.</w:t>
      </w:r>
      <w:r w:rsidR="0061775E" w:rsidRPr="00D17DBE">
        <w:rPr>
          <w:rFonts w:cs="Tahoma"/>
          <w:color w:val="000000"/>
          <w:szCs w:val="20"/>
          <w:lang w:val="es-ES"/>
        </w:rPr>
        <w:t xml:space="preserve"> </w:t>
      </w:r>
      <w:r w:rsidRPr="00D17DBE">
        <w:rPr>
          <w:rFonts w:cs="Tahoma"/>
          <w:color w:val="000000"/>
          <w:szCs w:val="18"/>
          <w:lang w:val="es-ES"/>
        </w:rPr>
        <w:t>Una licencia para Core CAL Suite es una</w:t>
      </w:r>
      <w:r w:rsidR="00385AAC" w:rsidRPr="00D17DBE">
        <w:rPr>
          <w:rFonts w:cs="Tahoma"/>
          <w:color w:val="000000"/>
          <w:szCs w:val="18"/>
          <w:lang w:val="es-ES"/>
        </w:rPr>
        <w:t> </w:t>
      </w:r>
      <w:r w:rsidRPr="00D17DBE">
        <w:rPr>
          <w:rFonts w:cs="Tahoma"/>
          <w:color w:val="000000"/>
          <w:szCs w:val="18"/>
          <w:lang w:val="es-ES"/>
        </w:rPr>
        <w:t>licencia individual que se debe ceder a un usuario o dispositivo individual. Tal como se describe en el contrato de licencias por volumen, los Clientes no pueden dividir los derechos concedidos en virtud de Core</w:t>
      </w:r>
      <w:r w:rsidR="00385AAC" w:rsidRPr="00D17DBE">
        <w:rPr>
          <w:rFonts w:cs="Tahoma"/>
          <w:color w:val="000000"/>
          <w:szCs w:val="18"/>
          <w:lang w:val="es-ES"/>
        </w:rPr>
        <w:t> </w:t>
      </w:r>
      <w:r w:rsidRPr="00D17DBE">
        <w:rPr>
          <w:rFonts w:cs="Tahoma"/>
          <w:color w:val="000000"/>
          <w:szCs w:val="18"/>
          <w:lang w:val="es-ES"/>
        </w:rPr>
        <w:t>CAL Suite para permitir que dos o más usuarios o dispositivos accedan a sus diferentes componentes al mismo tiempo.</w:t>
      </w:r>
    </w:p>
    <w:p w:rsidR="00023FE7" w:rsidRPr="00D17DBE" w:rsidRDefault="00023FE7" w:rsidP="001154B5">
      <w:pPr>
        <w:ind w:left="720"/>
        <w:rPr>
          <w:rFonts w:cs="Tahoma"/>
          <w:lang w:val="es-ES"/>
        </w:rPr>
      </w:pPr>
    </w:p>
    <w:p w:rsidR="00023FE7" w:rsidRPr="00D17DBE" w:rsidRDefault="00023FE7" w:rsidP="00A66BD2">
      <w:pPr>
        <w:spacing w:after="60"/>
        <w:ind w:left="720"/>
        <w:rPr>
          <w:rFonts w:cs="Tahoma"/>
          <w:lang w:val="es-ES"/>
        </w:rPr>
      </w:pPr>
      <w:r w:rsidRPr="00D17DBE">
        <w:rPr>
          <w:rFonts w:cs="Tahoma"/>
          <w:b/>
          <w:bCs/>
          <w:color w:val="000000"/>
          <w:szCs w:val="20"/>
          <w:lang w:val="es-ES"/>
        </w:rPr>
        <w:t>CALs solo para Estudiantes (Licencia Academic Open y Academic Select)</w:t>
      </w:r>
    </w:p>
    <w:p w:rsidR="00023FE7" w:rsidRPr="00D17DBE" w:rsidRDefault="00023FE7" w:rsidP="00385AAC">
      <w:pPr>
        <w:ind w:left="720"/>
        <w:rPr>
          <w:rFonts w:cs="Tahoma"/>
          <w:lang w:val="es-ES"/>
        </w:rPr>
      </w:pPr>
      <w:r w:rsidRPr="00D17DBE">
        <w:rPr>
          <w:rFonts w:cs="Tahoma"/>
          <w:szCs w:val="20"/>
          <w:lang w:val="es-ES"/>
        </w:rPr>
        <w:t>Las licencias CAL solo para Estudiantes están restringidas a licencias de equipos de estudiantes o de equipos</w:t>
      </w:r>
      <w:r w:rsidR="00385AAC" w:rsidRPr="00D17DBE">
        <w:rPr>
          <w:rFonts w:cs="Tahoma"/>
          <w:szCs w:val="20"/>
          <w:lang w:val="es-ES"/>
        </w:rPr>
        <w:t> </w:t>
      </w:r>
      <w:r w:rsidRPr="00D17DBE">
        <w:rPr>
          <w:rFonts w:cs="Tahoma"/>
          <w:szCs w:val="20"/>
          <w:lang w:val="es-ES"/>
        </w:rPr>
        <w:t>de propiedad de una institución que utilice un estudiante individual y NO se deben utilizar en laboratorios o aulas.</w:t>
      </w:r>
    </w:p>
    <w:p w:rsidR="0036063B" w:rsidRPr="00D17DBE" w:rsidRDefault="0036063B" w:rsidP="00AF3B19">
      <w:pPr>
        <w:rPr>
          <w:rFonts w:cs="Tahoma"/>
          <w:lang w:val="es-ES"/>
        </w:rPr>
      </w:pPr>
    </w:p>
    <w:p w:rsidR="00285E3D" w:rsidRPr="00D17DBE" w:rsidRDefault="00285E3D" w:rsidP="00AF3B19">
      <w:pPr>
        <w:rPr>
          <w:rFonts w:cs="Tahoma"/>
          <w:lang w:val="es-ES"/>
        </w:rPr>
      </w:pPr>
    </w:p>
    <w:p w:rsidR="00B947E4" w:rsidRPr="00D17DBE" w:rsidRDefault="00A560B6" w:rsidP="00416294">
      <w:pPr>
        <w:pStyle w:val="Heading3"/>
        <w:rPr>
          <w:rFonts w:ascii="Tahoma" w:hAnsi="Tahoma" w:cs="Tahoma"/>
          <w:lang w:val="es-ES"/>
        </w:rPr>
      </w:pPr>
      <w:bookmarkStart w:id="1168" w:name="_41_Core_Infrastructure"/>
      <w:bookmarkStart w:id="1169" w:name="_Toc336338296"/>
      <w:bookmarkStart w:id="1170" w:name="Srv_35CoreInfraServerSuiteStd"/>
      <w:bookmarkStart w:id="1171" w:name="Srv_32CoreInfraServerSuiteStd"/>
      <w:bookmarkStart w:id="1172" w:name="Srv_35DynCRMWorkProEnt"/>
      <w:bookmarkStart w:id="1173" w:name="_Toc370980890"/>
      <w:bookmarkEnd w:id="1168"/>
      <w:r w:rsidRPr="00D17DBE">
        <w:rPr>
          <w:rFonts w:ascii="Tahoma" w:hAnsi="Tahoma" w:cs="Tahoma"/>
          <w:caps/>
          <w:color w:val="F66400"/>
          <w:sz w:val="22"/>
          <w:vertAlign w:val="superscript"/>
          <w:lang w:val="es-ES"/>
        </w:rPr>
        <w:lastRenderedPageBreak/>
        <w:t>41</w:t>
      </w:r>
      <w:r w:rsidRPr="00D17DBE">
        <w:rPr>
          <w:rFonts w:ascii="Tahoma" w:hAnsi="Tahoma" w:cs="Tahoma"/>
          <w:color w:val="F66400"/>
          <w:sz w:val="22"/>
          <w:lang w:val="es-ES"/>
        </w:rPr>
        <w:t xml:space="preserve"> Core Infrastructure Server Suite Standard</w:t>
      </w:r>
      <w:bookmarkEnd w:id="1169"/>
      <w:bookmarkEnd w:id="1173"/>
    </w:p>
    <w:bookmarkEnd w:id="1170"/>
    <w:bookmarkEnd w:id="1171"/>
    <w:p w:rsidR="004D776B" w:rsidRPr="00D17DBE" w:rsidRDefault="004D776B" w:rsidP="00416294">
      <w:pPr>
        <w:rPr>
          <w:rFonts w:cs="Tahoma"/>
          <w:lang w:val="es-ES"/>
        </w:rPr>
      </w:pPr>
    </w:p>
    <w:p w:rsidR="004D776B" w:rsidRPr="00D17DBE" w:rsidRDefault="00A66BD2" w:rsidP="00A66BD2">
      <w:pPr>
        <w:spacing w:after="60"/>
        <w:ind w:left="720"/>
        <w:rPr>
          <w:rFonts w:cs="Tahoma"/>
          <w:lang w:val="es-ES"/>
        </w:rPr>
      </w:pPr>
      <w:r w:rsidRPr="00D17DBE">
        <w:rPr>
          <w:rFonts w:eastAsia="Calibri" w:cs="Tahoma"/>
          <w:b/>
          <w:szCs w:val="18"/>
          <w:lang w:val="es-ES"/>
        </w:rPr>
        <w:t>Migración a un nuevo modelo de licencias</w:t>
      </w:r>
    </w:p>
    <w:p w:rsidR="004D776B" w:rsidRPr="00D17DBE" w:rsidRDefault="004D776B" w:rsidP="00385AAC">
      <w:pPr>
        <w:ind w:left="720"/>
        <w:rPr>
          <w:rFonts w:cs="Tahoma"/>
          <w:lang w:val="es-ES"/>
        </w:rPr>
      </w:pPr>
      <w:r w:rsidRPr="00D17DBE">
        <w:rPr>
          <w:rFonts w:eastAsia="Calibri" w:cs="Tahoma"/>
          <w:szCs w:val="18"/>
          <w:lang w:val="es-ES"/>
        </w:rPr>
        <w:t>A partir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2012, se modificó el modelo de licencias para CIS. Las licencias adquiridas conforme</w:t>
      </w:r>
      <w:r w:rsidR="00385AAC" w:rsidRPr="00D17DBE">
        <w:rPr>
          <w:rFonts w:eastAsia="Calibri" w:cs="Tahoma"/>
          <w:szCs w:val="18"/>
          <w:lang w:val="es-ES"/>
        </w:rPr>
        <w:t> </w:t>
      </w:r>
      <w:r w:rsidRPr="00D17DBE">
        <w:rPr>
          <w:rFonts w:eastAsia="Calibri" w:cs="Tahoma"/>
          <w:szCs w:val="18"/>
          <w:lang w:val="es-ES"/>
        </w:rPr>
        <w:t>a nuevas inscripciones en vigor después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2012 pueden licenciar hasta dos procesadores físicos.</w:t>
      </w:r>
    </w:p>
    <w:p w:rsidR="00A66BD2" w:rsidRPr="00D17DBE" w:rsidRDefault="00A66BD2" w:rsidP="00A66BD2">
      <w:pPr>
        <w:ind w:left="720"/>
        <w:rPr>
          <w:rFonts w:cs="Tahoma"/>
          <w:lang w:val="es-ES"/>
        </w:rPr>
      </w:pPr>
    </w:p>
    <w:p w:rsidR="004D776B" w:rsidRPr="00D17DBE" w:rsidRDefault="004D776B" w:rsidP="00A66BD2">
      <w:pPr>
        <w:ind w:left="720"/>
        <w:rPr>
          <w:rFonts w:cs="Tahoma"/>
          <w:szCs w:val="18"/>
          <w:lang w:val="es-ES"/>
        </w:rPr>
      </w:pPr>
      <w:r w:rsidRPr="00D17DBE">
        <w:rPr>
          <w:rFonts w:eastAsia="Calibri" w:cs="Tahoma"/>
          <w:szCs w:val="18"/>
          <w:lang w:val="es-ES"/>
        </w:rPr>
        <w:t>Los Clientes con inscripciones existentes el 1 de abril de 2012 (en vigor 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2012 o en una fecha anterior) pueden seguir con el </w:t>
      </w:r>
      <w:r w:rsidR="002B663E" w:rsidRPr="00D17DBE">
        <w:rPr>
          <w:rFonts w:eastAsia="Calibri" w:cs="Tahoma"/>
          <w:szCs w:val="18"/>
          <w:lang w:val="es-ES"/>
        </w:rPr>
        <w:t>“</w:t>
      </w:r>
      <w:r w:rsidRPr="00D17DBE">
        <w:rPr>
          <w:rFonts w:eastAsia="Calibri" w:cs="Tahoma"/>
          <w:szCs w:val="18"/>
          <w:lang w:val="es-ES"/>
        </w:rPr>
        <w:t>true up</w:t>
      </w:r>
      <w:r w:rsidR="002B663E" w:rsidRPr="00D17DBE">
        <w:rPr>
          <w:rFonts w:eastAsia="Calibri" w:cs="Tahoma"/>
          <w:szCs w:val="18"/>
          <w:lang w:val="es-ES"/>
        </w:rPr>
        <w:t>”</w:t>
      </w:r>
      <w:r w:rsidRPr="00D17DBE">
        <w:rPr>
          <w:rFonts w:eastAsia="Calibri" w:cs="Tahoma"/>
          <w:szCs w:val="18"/>
          <w:lang w:val="es-ES"/>
        </w:rPr>
        <w:t xml:space="preserve"> de licencias conforme al modelo antiguo según el cual cada licencia puede licenciar solo a un procesador. Los siguientes derechos de migración se aplican a las licencias para estos clientes:</w:t>
      </w:r>
    </w:p>
    <w:p w:rsidR="004D776B" w:rsidRPr="00D17DBE" w:rsidRDefault="004D776B" w:rsidP="00385AAC">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 xml:space="preserve">Durante su inscripción existente, las licencias nuevas y existentes de los clientes conforme al modelo antiguo se considerarán equivalentes a las licencias conforme al modelo nuevo a una ratio de 1:1. </w:t>
      </w:r>
      <w:r w:rsidR="00385AAC" w:rsidRPr="00D17DBE">
        <w:rPr>
          <w:rFonts w:ascii="Tahoma" w:eastAsia="Calibri" w:hAnsi="Tahoma" w:cs="Tahoma"/>
          <w:sz w:val="18"/>
          <w:szCs w:val="18"/>
          <w:lang w:val="es-ES"/>
        </w:rPr>
        <w:br/>
      </w:r>
      <w:r w:rsidRPr="00D17DBE">
        <w:rPr>
          <w:rFonts w:ascii="Tahoma" w:eastAsia="Calibri" w:hAnsi="Tahoma" w:cs="Tahoma"/>
          <w:sz w:val="18"/>
          <w:szCs w:val="18"/>
          <w:lang w:val="es-ES"/>
        </w:rPr>
        <w:t>En el momento de la renovación, los clientes pueden renovar Software Assurance en licencias según el</w:t>
      </w:r>
      <w:r w:rsidR="00385AAC" w:rsidRPr="00D17DBE">
        <w:rPr>
          <w:rFonts w:ascii="Tahoma" w:eastAsia="Calibri" w:hAnsi="Tahoma" w:cs="Tahoma"/>
          <w:sz w:val="18"/>
          <w:szCs w:val="18"/>
          <w:lang w:val="es-ES"/>
        </w:rPr>
        <w:t> </w:t>
      </w:r>
      <w:r w:rsidRPr="00D17DBE">
        <w:rPr>
          <w:rFonts w:ascii="Tahoma" w:eastAsia="Calibri" w:hAnsi="Tahoma" w:cs="Tahoma"/>
          <w:sz w:val="18"/>
          <w:szCs w:val="18"/>
          <w:lang w:val="es-ES"/>
        </w:rPr>
        <w:t>nuevo modelo.</w:t>
      </w:r>
    </w:p>
    <w:p w:rsidR="00973A93" w:rsidRPr="00D17DBE" w:rsidRDefault="00973A93">
      <w:pPr>
        <w:rPr>
          <w:rFonts w:cs="Tahoma"/>
          <w:lang w:val="es-ES"/>
        </w:rPr>
      </w:pPr>
    </w:p>
    <w:p w:rsidR="004D776B" w:rsidRPr="00D17DBE" w:rsidRDefault="004D776B" w:rsidP="00A66BD2">
      <w:pPr>
        <w:spacing w:after="60"/>
        <w:ind w:left="720"/>
        <w:rPr>
          <w:rFonts w:cs="Tahoma"/>
          <w:lang w:val="es-ES"/>
        </w:rPr>
      </w:pPr>
      <w:r w:rsidRPr="00D17DBE">
        <w:rPr>
          <w:rFonts w:eastAsia="Calibri" w:cs="Tahoma"/>
          <w:b/>
          <w:szCs w:val="18"/>
          <w:lang w:val="es-ES"/>
        </w:rPr>
        <w:t>Lanzamiento de la nueva versión de Windows Server</w:t>
      </w:r>
    </w:p>
    <w:p w:rsidR="004D776B" w:rsidRPr="00D17DBE" w:rsidRDefault="004D776B" w:rsidP="00385AAC">
      <w:pPr>
        <w:ind w:left="720"/>
        <w:rPr>
          <w:rFonts w:cs="Tahoma"/>
          <w:lang w:val="es-ES"/>
        </w:rPr>
      </w:pPr>
      <w:r w:rsidRPr="00D17DBE">
        <w:rPr>
          <w:rFonts w:eastAsia="Calibri" w:cs="Tahoma"/>
          <w:szCs w:val="18"/>
          <w:lang w:val="es-ES"/>
        </w:rPr>
        <w:t>Los clientes con licencia para Core Infrastructure Server Suite Standard con cobertura de Software Assurance vigente a partir del 1 de septiembre</w:t>
      </w:r>
      <w:r w:rsidRPr="00D17DBE">
        <w:rPr>
          <w:rFonts w:eastAsia="Calibri" w:cs="Tahoma"/>
          <w:szCs w:val="18"/>
          <w:vertAlign w:val="superscript"/>
          <w:lang w:val="es-ES"/>
        </w:rPr>
        <w:t xml:space="preserve"> de</w:t>
      </w:r>
      <w:r w:rsidRPr="00D17DBE">
        <w:rPr>
          <w:rFonts w:eastAsia="Calibri" w:cs="Tahoma"/>
          <w:szCs w:val="18"/>
          <w:lang w:val="es-ES"/>
        </w:rPr>
        <w:t xml:space="preserve"> 2012 tienen derechos para utilizar los siguientes productos</w:t>
      </w:r>
      <w:r w:rsidR="00385AAC" w:rsidRPr="00D17DBE">
        <w:rPr>
          <w:rFonts w:eastAsia="Calibri" w:cs="Tahoma"/>
          <w:szCs w:val="18"/>
          <w:lang w:val="es-ES"/>
        </w:rPr>
        <w:t> </w:t>
      </w:r>
      <w:r w:rsidRPr="00D17DBE">
        <w:rPr>
          <w:rFonts w:eastAsia="Calibri" w:cs="Tahoma"/>
          <w:szCs w:val="18"/>
          <w:lang w:val="es-ES"/>
        </w:rPr>
        <w:t>sujetos a los derechos de uso de los productos para Core Infrastructure Server Suite Standard:</w:t>
      </w:r>
    </w:p>
    <w:p w:rsidR="00A66BD2" w:rsidRPr="00D17DBE" w:rsidRDefault="00A66BD2" w:rsidP="00A66BD2">
      <w:pPr>
        <w:ind w:left="720"/>
        <w:rPr>
          <w:rFonts w:cs="Tahoma"/>
          <w:lang w:val="es-ES"/>
        </w:rPr>
      </w:pPr>
    </w:p>
    <w:p w:rsidR="004D776B" w:rsidRPr="0061775E" w:rsidRDefault="004D776B" w:rsidP="00346F4B">
      <w:pPr>
        <w:numPr>
          <w:ilvl w:val="0"/>
          <w:numId w:val="23"/>
        </w:numPr>
        <w:tabs>
          <w:tab w:val="left" w:pos="1440"/>
          <w:tab w:val="left" w:pos="3510"/>
        </w:tabs>
        <w:spacing w:after="60"/>
        <w:rPr>
          <w:rFonts w:cs="Tahoma"/>
        </w:rPr>
      </w:pPr>
      <w:r w:rsidRPr="0061775E">
        <w:rPr>
          <w:rFonts w:eastAsia="Calibri" w:cs="Tahoma"/>
          <w:szCs w:val="18"/>
        </w:rPr>
        <w:t>Windows Server 2012 Standard</w:t>
      </w:r>
    </w:p>
    <w:p w:rsidR="004D776B" w:rsidRPr="0061775E" w:rsidRDefault="004D776B" w:rsidP="00346F4B">
      <w:pPr>
        <w:numPr>
          <w:ilvl w:val="0"/>
          <w:numId w:val="23"/>
        </w:numPr>
        <w:tabs>
          <w:tab w:val="left" w:pos="1440"/>
          <w:tab w:val="left" w:pos="3510"/>
        </w:tabs>
        <w:spacing w:after="60"/>
        <w:rPr>
          <w:rFonts w:cs="Tahoma"/>
        </w:rPr>
      </w:pPr>
      <w:r w:rsidRPr="0061775E">
        <w:rPr>
          <w:rFonts w:eastAsia="Calibri" w:cs="Tahoma"/>
          <w:szCs w:val="18"/>
        </w:rPr>
        <w:t>System Center 2012 Standard</w:t>
      </w:r>
    </w:p>
    <w:p w:rsidR="00A66BD2" w:rsidRPr="0061775E" w:rsidRDefault="00A66BD2" w:rsidP="00A66BD2">
      <w:pPr>
        <w:tabs>
          <w:tab w:val="left" w:pos="1440"/>
          <w:tab w:val="left" w:pos="3510"/>
        </w:tabs>
        <w:rPr>
          <w:rFonts w:cs="Tahoma"/>
        </w:rPr>
      </w:pPr>
    </w:p>
    <w:p w:rsidR="004D776B" w:rsidRPr="0061775E" w:rsidRDefault="004D776B" w:rsidP="00385AAC">
      <w:pPr>
        <w:ind w:left="720"/>
        <w:rPr>
          <w:rFonts w:cs="Tahoma"/>
        </w:rPr>
      </w:pPr>
      <w:r w:rsidRPr="0061775E">
        <w:rPr>
          <w:rFonts w:eastAsia="Calibri" w:cs="Tahoma"/>
          <w:szCs w:val="18"/>
        </w:rPr>
        <w:t>Para cualquier servidor que se licencia correctamente para Core Infrastructure Server Suite Standard los</w:t>
      </w:r>
      <w:r w:rsidR="00385AAC">
        <w:rPr>
          <w:rFonts w:eastAsia="Calibri" w:cs="Tahoma"/>
          <w:szCs w:val="18"/>
        </w:rPr>
        <w:t> </w:t>
      </w:r>
      <w:r w:rsidRPr="0061775E">
        <w:rPr>
          <w:rFonts w:eastAsia="Calibri" w:cs="Tahoma"/>
          <w:szCs w:val="18"/>
        </w:rPr>
        <w:t>clientes pueden ejecutar una instancia de Windows Server 2008 R2 Enterprise en lugar de Windows Server Standard.</w:t>
      </w:r>
    </w:p>
    <w:p w:rsidR="00A66BD2" w:rsidRPr="0061775E" w:rsidRDefault="00A66BD2" w:rsidP="00A66BD2">
      <w:pPr>
        <w:ind w:left="720"/>
        <w:rPr>
          <w:rFonts w:cs="Tahoma"/>
        </w:rPr>
      </w:pPr>
    </w:p>
    <w:p w:rsidR="004D776B" w:rsidRPr="0061775E" w:rsidRDefault="004D776B" w:rsidP="00A66BD2">
      <w:pPr>
        <w:spacing w:after="60"/>
        <w:ind w:left="720"/>
        <w:rPr>
          <w:rFonts w:cs="Tahoma"/>
        </w:rPr>
      </w:pPr>
      <w:r w:rsidRPr="0061775E">
        <w:rPr>
          <w:rFonts w:eastAsia="Calibri" w:cs="Tahoma"/>
          <w:b/>
          <w:szCs w:val="18"/>
        </w:rPr>
        <w:t>Oferta de Renovación de Software Assurance para Clientes de Windows Server Standard y System Center Standard y Clientes de Windows Server Enterprise y System Center Standard</w:t>
      </w:r>
    </w:p>
    <w:p w:rsidR="004D776B" w:rsidRPr="00D17DBE" w:rsidRDefault="004D776B" w:rsidP="003979BC">
      <w:pPr>
        <w:ind w:left="720"/>
        <w:rPr>
          <w:rFonts w:cs="Tahoma"/>
          <w:lang w:val="es-ES"/>
        </w:rPr>
      </w:pPr>
      <w:r w:rsidRPr="00D17DBE">
        <w:rPr>
          <w:rFonts w:eastAsia="Calibri" w:cs="Tahoma"/>
          <w:szCs w:val="18"/>
          <w:lang w:val="es-ES"/>
        </w:rPr>
        <w:t>Los Clientes que tienen licencias con cobertura de Software Assurance activa para todos los productos de</w:t>
      </w:r>
      <w:r w:rsidR="00385AAC" w:rsidRPr="00D17DBE">
        <w:rPr>
          <w:rFonts w:eastAsia="Calibri" w:cs="Tahoma"/>
          <w:szCs w:val="18"/>
          <w:lang w:val="es-ES"/>
        </w:rPr>
        <w:t> </w:t>
      </w:r>
      <w:r w:rsidRPr="00D17DBE">
        <w:rPr>
          <w:rFonts w:eastAsia="Calibri" w:cs="Tahoma"/>
          <w:szCs w:val="18"/>
          <w:lang w:val="es-ES"/>
        </w:rPr>
        <w:t>la</w:t>
      </w:r>
      <w:r w:rsidR="00385AAC" w:rsidRPr="00D17DBE">
        <w:rPr>
          <w:rFonts w:eastAsia="Calibri" w:cs="Tahoma"/>
          <w:szCs w:val="18"/>
          <w:lang w:val="es-ES"/>
        </w:rPr>
        <w:t> </w:t>
      </w:r>
      <w:r w:rsidRPr="00D17DBE">
        <w:rPr>
          <w:rFonts w:eastAsia="Calibri" w:cs="Tahoma"/>
          <w:szCs w:val="18"/>
          <w:lang w:val="es-ES"/>
        </w:rPr>
        <w:t>Tabla A siguiente podrán, tras la expiración de esa cobertura, adquirir Software Assurance para Core</w:t>
      </w:r>
      <w:r w:rsidR="003979BC" w:rsidRPr="00D17DBE">
        <w:rPr>
          <w:rFonts w:eastAsia="Calibri" w:cs="Tahoma"/>
          <w:szCs w:val="18"/>
          <w:lang w:val="es-ES"/>
        </w:rPr>
        <w:t> </w:t>
      </w:r>
      <w:r w:rsidRPr="00D17DBE">
        <w:rPr>
          <w:rFonts w:eastAsia="Calibri" w:cs="Tahoma"/>
          <w:szCs w:val="18"/>
          <w:lang w:val="es-ES"/>
        </w:rPr>
        <w:t>Infrastructure Server Suite Standard sin adquirir la licencia subyacente de Core Infrastructure Server</w:t>
      </w:r>
      <w:r w:rsidR="003979BC" w:rsidRPr="00D17DBE">
        <w:rPr>
          <w:rFonts w:eastAsia="Calibri" w:cs="Tahoma"/>
          <w:szCs w:val="18"/>
          <w:lang w:val="es-ES"/>
        </w:rPr>
        <w:t> </w:t>
      </w:r>
      <w:r w:rsidRPr="00D17DBE">
        <w:rPr>
          <w:rFonts w:eastAsia="Calibri" w:cs="Tahoma"/>
          <w:szCs w:val="18"/>
          <w:lang w:val="es-ES"/>
        </w:rPr>
        <w:t>Suite Standard.</w:t>
      </w:r>
    </w:p>
    <w:p w:rsidR="00A66BD2" w:rsidRPr="00D17DBE" w:rsidRDefault="00A66BD2" w:rsidP="00A66BD2">
      <w:pPr>
        <w:ind w:left="720"/>
        <w:rPr>
          <w:rFonts w:cs="Tahoma"/>
          <w:lang w:val="es-ES"/>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61775E"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61775E" w:rsidRDefault="004D776B" w:rsidP="007E466C">
            <w:pPr>
              <w:spacing w:before="120" w:after="120" w:line="276" w:lineRule="auto"/>
              <w:ind w:left="-404"/>
              <w:jc w:val="center"/>
              <w:rPr>
                <w:rFonts w:eastAsia="Calibri" w:cs="Tahoma"/>
                <w:b/>
                <w:szCs w:val="18"/>
              </w:rPr>
            </w:pPr>
            <w:r w:rsidRPr="0061775E">
              <w:rPr>
                <w:rFonts w:eastAsia="Calibri" w:cs="Tahoma"/>
                <w:b/>
                <w:szCs w:val="18"/>
              </w:rPr>
              <w:t>Tabla A</w:t>
            </w:r>
          </w:p>
        </w:tc>
      </w:tr>
      <w:tr w:rsidR="004D776B" w:rsidRPr="0061775E"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61775E" w:rsidRDefault="004D776B" w:rsidP="007E466C">
            <w:pPr>
              <w:spacing w:before="120" w:after="120" w:line="276" w:lineRule="auto"/>
              <w:ind w:left="-404"/>
              <w:jc w:val="center"/>
              <w:rPr>
                <w:rFonts w:eastAsia="Calibri" w:cs="Tahoma"/>
                <w:szCs w:val="18"/>
              </w:rPr>
            </w:pPr>
            <w:r w:rsidRPr="0061775E">
              <w:rPr>
                <w:rFonts w:eastAsia="Calibri" w:cs="Tahoma"/>
                <w:szCs w:val="18"/>
              </w:rPr>
              <w:t>Windows Server Standard</w:t>
            </w:r>
          </w:p>
        </w:tc>
      </w:tr>
      <w:tr w:rsidR="004D776B" w:rsidRPr="0061775E"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61775E" w:rsidRDefault="004D776B" w:rsidP="007E466C">
            <w:pPr>
              <w:spacing w:before="120" w:after="120" w:line="276" w:lineRule="auto"/>
              <w:ind w:left="-404"/>
              <w:jc w:val="center"/>
              <w:rPr>
                <w:rFonts w:eastAsia="Calibri" w:cs="Tahoma"/>
                <w:szCs w:val="18"/>
              </w:rPr>
            </w:pPr>
            <w:r w:rsidRPr="0061775E">
              <w:rPr>
                <w:rFonts w:eastAsia="Calibri" w:cs="Tahoma"/>
                <w:szCs w:val="18"/>
              </w:rPr>
              <w:t>System Center Standard</w:t>
            </w:r>
          </w:p>
        </w:tc>
      </w:tr>
    </w:tbl>
    <w:p w:rsidR="00416294" w:rsidRPr="0061775E" w:rsidRDefault="00416294" w:rsidP="00416294">
      <w:pPr>
        <w:ind w:left="547"/>
        <w:rPr>
          <w:rFonts w:cs="Tahoma"/>
        </w:rPr>
      </w:pPr>
    </w:p>
    <w:p w:rsidR="004D776B" w:rsidRPr="00D17DBE" w:rsidRDefault="004D776B" w:rsidP="00A66BD2">
      <w:pPr>
        <w:ind w:left="720"/>
        <w:rPr>
          <w:rFonts w:cs="Tahoma"/>
          <w:lang w:val="es-ES"/>
        </w:rPr>
      </w:pPr>
      <w:r w:rsidRPr="00D17DBE">
        <w:rPr>
          <w:rFonts w:eastAsia="Calibri" w:cs="Tahoma"/>
          <w:szCs w:val="18"/>
          <w:lang w:val="es-ES"/>
        </w:rPr>
        <w:t xml:space="preserve">Para cada conjunto que se compone de cada una de las licencias cualificadas de la Tabla A anterior, los Clientes pueden adquirir Software Assurance para una licencia de Core Infrastructure Server Suite Standard. </w:t>
      </w:r>
    </w:p>
    <w:p w:rsidR="00A66BD2" w:rsidRPr="00D17DBE" w:rsidRDefault="00A66BD2" w:rsidP="00A66BD2">
      <w:pPr>
        <w:ind w:left="720"/>
        <w:rPr>
          <w:rFonts w:cs="Tahoma"/>
          <w:lang w:val="es-ES"/>
        </w:rPr>
      </w:pPr>
    </w:p>
    <w:p w:rsidR="004D776B" w:rsidRPr="00D17DBE" w:rsidRDefault="004D776B" w:rsidP="00385AAC">
      <w:pPr>
        <w:ind w:left="720"/>
        <w:rPr>
          <w:rFonts w:cs="Tahoma"/>
          <w:lang w:val="es-ES"/>
        </w:rPr>
      </w:pPr>
      <w:r w:rsidRPr="00D17DBE">
        <w:rPr>
          <w:rFonts w:eastAsia="Calibri" w:cs="Tahoma"/>
          <w:szCs w:val="18"/>
          <w:lang w:val="es-ES"/>
        </w:rPr>
        <w:t>Los clientes que licencian y utilizan Core Infrastructure Server Suite Standard en virtud de esta oferta ya no</w:t>
      </w:r>
      <w:r w:rsidR="00385AAC" w:rsidRPr="00D17DBE">
        <w:rPr>
          <w:rFonts w:eastAsia="Calibri" w:cs="Tahoma"/>
          <w:szCs w:val="18"/>
          <w:lang w:val="es-ES"/>
        </w:rPr>
        <w:t> </w:t>
      </w:r>
      <w:r w:rsidRPr="00D17DBE">
        <w:rPr>
          <w:rFonts w:eastAsia="Calibri" w:cs="Tahoma"/>
          <w:szCs w:val="18"/>
          <w:lang w:val="es-ES"/>
        </w:rPr>
        <w:t>pueden utilizar el software en virtud de sus licencias cualificadas. Las Licencias y Software Assurance adquiridos en virtud de un contrato de suscripción no son susceptibles de optar a esta oferta.</w:t>
      </w:r>
    </w:p>
    <w:p w:rsidR="00A66BD2" w:rsidRPr="00D17DBE" w:rsidRDefault="00A66BD2" w:rsidP="00A66BD2">
      <w:pPr>
        <w:ind w:left="720"/>
        <w:rPr>
          <w:rFonts w:cs="Tahoma"/>
          <w:lang w:val="es-ES"/>
        </w:rPr>
      </w:pPr>
    </w:p>
    <w:p w:rsidR="00A66BD2" w:rsidRPr="00D17DBE" w:rsidRDefault="004D776B" w:rsidP="00385AAC">
      <w:pPr>
        <w:spacing w:after="60"/>
        <w:ind w:left="720"/>
        <w:rPr>
          <w:rFonts w:cs="Tahoma"/>
          <w:lang w:val="es-ES"/>
        </w:rPr>
      </w:pPr>
      <w:r w:rsidRPr="00D17DBE">
        <w:rPr>
          <w:rFonts w:eastAsia="Calibri" w:cs="Tahoma"/>
          <w:b/>
          <w:szCs w:val="18"/>
          <w:lang w:val="es-ES"/>
        </w:rPr>
        <w:t>Migración a una edición superior desde Windows Server Standard o System Center Standard a</w:t>
      </w:r>
      <w:r w:rsidR="00385AAC" w:rsidRPr="00D17DBE">
        <w:rPr>
          <w:rFonts w:eastAsia="Calibri" w:cs="Tahoma"/>
          <w:b/>
          <w:szCs w:val="18"/>
          <w:lang w:val="es-ES"/>
        </w:rPr>
        <w:t> </w:t>
      </w:r>
      <w:r w:rsidRPr="00D17DBE">
        <w:rPr>
          <w:rFonts w:eastAsia="Calibri" w:cs="Tahoma"/>
          <w:b/>
          <w:szCs w:val="18"/>
          <w:lang w:val="es-ES"/>
        </w:rPr>
        <w:t>Core Infrastructure Server Suite Standard</w:t>
      </w:r>
    </w:p>
    <w:p w:rsidR="004D776B" w:rsidRPr="00D17DBE" w:rsidRDefault="004D776B" w:rsidP="00385AAC">
      <w:pPr>
        <w:ind w:left="720"/>
        <w:rPr>
          <w:rFonts w:cs="Tahoma"/>
          <w:lang w:val="es-ES"/>
        </w:rPr>
      </w:pPr>
      <w:r w:rsidRPr="00D17DBE">
        <w:rPr>
          <w:rFonts w:eastAsia="Calibri" w:cs="Tahoma"/>
          <w:szCs w:val="18"/>
          <w:lang w:val="es-ES"/>
        </w:rPr>
        <w:t>Los Clientes pueden migrar a una edición superior de Windows Server Standard o System Center Standard a</w:t>
      </w:r>
      <w:r w:rsidR="00385AAC" w:rsidRPr="00D17DBE">
        <w:rPr>
          <w:rFonts w:eastAsia="Calibri" w:cs="Tahoma"/>
          <w:szCs w:val="18"/>
          <w:lang w:val="es-ES"/>
        </w:rPr>
        <w:t> </w:t>
      </w:r>
      <w:r w:rsidRPr="00D17DBE">
        <w:rPr>
          <w:rFonts w:eastAsia="Calibri" w:cs="Tahoma"/>
          <w:szCs w:val="18"/>
          <w:lang w:val="es-ES"/>
        </w:rPr>
        <w:t>Core Infrastructure Server Suite Standard al adquirir la licencia de migración a edición superior adecuada para Core Infrastructure Server Suite Standard. Los Clientes deben tener cobertura de Software Assurance activa para su licencia de Windows Server Standard o System Center Standard con el fin de adquirir dicha licencia de migración a una edición superior.</w:t>
      </w:r>
      <w:r w:rsidR="0061775E" w:rsidRPr="00D17DBE">
        <w:rPr>
          <w:rFonts w:eastAsia="Calibri" w:cs="Tahoma"/>
          <w:szCs w:val="18"/>
          <w:lang w:val="es-ES"/>
        </w:rPr>
        <w:t xml:space="preserve"> </w:t>
      </w:r>
    </w:p>
    <w:p w:rsidR="004D776B" w:rsidRPr="00D17DBE" w:rsidRDefault="004D776B" w:rsidP="00A66BD2">
      <w:pPr>
        <w:ind w:left="720"/>
        <w:rPr>
          <w:rFonts w:cs="Tahoma"/>
          <w:lang w:val="es-ES"/>
        </w:rPr>
      </w:pPr>
      <w:r w:rsidRPr="00D17DBE">
        <w:rPr>
          <w:rFonts w:eastAsia="Calibri" w:cs="Tahoma"/>
          <w:szCs w:val="18"/>
          <w:lang w:val="es-ES"/>
        </w:rPr>
        <w:lastRenderedPageBreak/>
        <w:t>Para cada licencia cualificada de Windows Server Standard que tenga el cliente, el cliente puede adquirir hasta una licencia de migración a una edición superior para Core Infrastructure Server Suite Standard.</w:t>
      </w:r>
    </w:p>
    <w:p w:rsidR="00A66BD2" w:rsidRPr="00D17DBE" w:rsidRDefault="00A66BD2" w:rsidP="00A66BD2">
      <w:pPr>
        <w:ind w:left="720"/>
        <w:rPr>
          <w:rFonts w:cs="Tahoma"/>
          <w:lang w:val="es-ES"/>
        </w:rPr>
      </w:pPr>
    </w:p>
    <w:p w:rsidR="004D776B" w:rsidRPr="00D17DBE" w:rsidRDefault="004D776B" w:rsidP="00A66BD2">
      <w:pPr>
        <w:ind w:left="720"/>
        <w:rPr>
          <w:rFonts w:cs="Tahoma"/>
          <w:lang w:val="es-ES"/>
        </w:rPr>
      </w:pPr>
      <w:r w:rsidRPr="00D17DBE">
        <w:rPr>
          <w:rFonts w:eastAsia="Calibri" w:cs="Tahoma"/>
          <w:szCs w:val="18"/>
          <w:lang w:val="es-ES"/>
        </w:rPr>
        <w:t>Para cada licencia cualificada de System Center Standard que tenga el cliente, el cliente puede adquirir hasta una licencia de migración a una edición superior para Core Infrastructure Server Suite Standard.</w:t>
      </w:r>
    </w:p>
    <w:p w:rsidR="00A66BD2" w:rsidRPr="00D17DBE" w:rsidRDefault="00A66BD2" w:rsidP="00A66BD2">
      <w:pPr>
        <w:ind w:left="720"/>
        <w:rPr>
          <w:rFonts w:cs="Tahoma"/>
          <w:lang w:val="es-ES"/>
        </w:rPr>
      </w:pPr>
    </w:p>
    <w:p w:rsidR="004D776B" w:rsidRPr="00D17DBE" w:rsidRDefault="004D776B" w:rsidP="003979BC">
      <w:pPr>
        <w:ind w:left="720"/>
        <w:rPr>
          <w:rFonts w:cs="Tahoma"/>
          <w:lang w:val="es-ES"/>
        </w:rPr>
      </w:pPr>
      <w:r w:rsidRPr="00D17DBE">
        <w:rPr>
          <w:rFonts w:eastAsia="Calibri" w:cs="Tahoma"/>
          <w:szCs w:val="18"/>
          <w:lang w:val="es-ES"/>
        </w:rPr>
        <w:t>El derecho de los Clientes de utilizar software en virtud de la licencia Core Infrastructure Server Suite Standard está condicionado al cumplimiento de los Clientes de todas las obligaciones de pago restantes de</w:t>
      </w:r>
      <w:r w:rsidR="003979BC" w:rsidRPr="00D17DBE">
        <w:rPr>
          <w:rFonts w:eastAsia="Calibri" w:cs="Tahoma"/>
          <w:szCs w:val="18"/>
          <w:lang w:val="es-ES"/>
        </w:rPr>
        <w:t> </w:t>
      </w:r>
      <w:r w:rsidRPr="00D17DBE">
        <w:rPr>
          <w:rFonts w:eastAsia="Calibri" w:cs="Tahoma"/>
          <w:szCs w:val="18"/>
          <w:lang w:val="es-ES"/>
        </w:rPr>
        <w:t>la licencia de producto cualificada. La licencia de Core Infrastructure Server Suite Standard de los Clientes sustituye y reemplaza a la licencia subyacente del producto cualificado.</w:t>
      </w:r>
    </w:p>
    <w:p w:rsidR="00A66BD2" w:rsidRPr="00D17DBE" w:rsidRDefault="00A66BD2" w:rsidP="007E466C">
      <w:pPr>
        <w:rPr>
          <w:rFonts w:cs="Tahoma"/>
          <w:lang w:val="es-ES"/>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B1694F" w:rsidTr="001051D1">
        <w:trPr>
          <w:tblHeader/>
        </w:trPr>
        <w:tc>
          <w:tcPr>
            <w:tcW w:w="4140" w:type="dxa"/>
            <w:shd w:val="clear" w:color="auto" w:fill="FABF8F"/>
            <w:tcMar>
              <w:top w:w="0" w:type="dxa"/>
              <w:left w:w="108" w:type="dxa"/>
              <w:bottom w:w="0" w:type="dxa"/>
              <w:right w:w="108" w:type="dxa"/>
            </w:tcMar>
            <w:hideMark/>
          </w:tcPr>
          <w:p w:rsidR="004D776B" w:rsidRPr="0061775E" w:rsidRDefault="004D776B" w:rsidP="007E466C">
            <w:pPr>
              <w:spacing w:before="120" w:after="120" w:line="276" w:lineRule="auto"/>
              <w:jc w:val="center"/>
              <w:rPr>
                <w:rFonts w:eastAsia="Calibri" w:cs="Tahoma"/>
                <w:b/>
                <w:szCs w:val="18"/>
              </w:rPr>
            </w:pPr>
            <w:r w:rsidRPr="0061775E">
              <w:rPr>
                <w:rFonts w:eastAsia="Calibri" w:cs="Tahoma"/>
                <w:b/>
                <w:szCs w:val="18"/>
              </w:rPr>
              <w:t>Producto Cualificado</w:t>
            </w:r>
          </w:p>
        </w:tc>
        <w:tc>
          <w:tcPr>
            <w:tcW w:w="4050" w:type="dxa"/>
            <w:shd w:val="clear" w:color="auto" w:fill="FABF8F"/>
            <w:tcMar>
              <w:top w:w="0" w:type="dxa"/>
              <w:left w:w="108" w:type="dxa"/>
              <w:bottom w:w="0" w:type="dxa"/>
              <w:right w:w="108" w:type="dxa"/>
            </w:tcMar>
            <w:hideMark/>
          </w:tcPr>
          <w:p w:rsidR="004D776B" w:rsidRPr="00D17DBE" w:rsidRDefault="004D776B" w:rsidP="007E466C">
            <w:pPr>
              <w:spacing w:before="120" w:after="120" w:line="276" w:lineRule="auto"/>
              <w:jc w:val="center"/>
              <w:rPr>
                <w:rFonts w:eastAsia="Calibri" w:cs="Tahoma"/>
                <w:b/>
                <w:szCs w:val="18"/>
                <w:lang w:val="es-ES"/>
              </w:rPr>
            </w:pPr>
            <w:r w:rsidRPr="00D17DBE">
              <w:rPr>
                <w:rFonts w:eastAsia="Calibri" w:cs="Tahoma"/>
                <w:b/>
                <w:szCs w:val="18"/>
                <w:lang w:val="es-ES"/>
              </w:rPr>
              <w:t>Migración a edición superior a</w:t>
            </w:r>
          </w:p>
        </w:tc>
      </w:tr>
      <w:tr w:rsidR="004D776B" w:rsidRPr="00B1694F" w:rsidTr="001051D1">
        <w:tc>
          <w:tcPr>
            <w:tcW w:w="4140" w:type="dxa"/>
            <w:tcMar>
              <w:top w:w="0" w:type="dxa"/>
              <w:left w:w="108" w:type="dxa"/>
              <w:bottom w:w="0" w:type="dxa"/>
              <w:right w:w="108" w:type="dxa"/>
            </w:tcMar>
            <w:hideMark/>
          </w:tcPr>
          <w:p w:rsidR="004D776B" w:rsidRPr="0061775E" w:rsidRDefault="004D776B" w:rsidP="007E466C">
            <w:pPr>
              <w:spacing w:before="120" w:after="120" w:line="276" w:lineRule="auto"/>
              <w:rPr>
                <w:rFonts w:eastAsia="Calibri" w:cs="Tahoma"/>
                <w:szCs w:val="18"/>
              </w:rPr>
            </w:pPr>
            <w:r w:rsidRPr="0061775E">
              <w:rPr>
                <w:rFonts w:eastAsia="Calibri" w:cs="Tahoma"/>
                <w:szCs w:val="18"/>
              </w:rPr>
              <w:t>Windows Server Standard</w:t>
            </w:r>
          </w:p>
        </w:tc>
        <w:tc>
          <w:tcPr>
            <w:tcW w:w="4050" w:type="dxa"/>
            <w:tcMar>
              <w:top w:w="0" w:type="dxa"/>
              <w:left w:w="108" w:type="dxa"/>
              <w:bottom w:w="0" w:type="dxa"/>
              <w:right w:w="108" w:type="dxa"/>
            </w:tcMar>
            <w:hideMark/>
          </w:tcPr>
          <w:p w:rsidR="004D776B" w:rsidRPr="0061775E" w:rsidRDefault="004D776B" w:rsidP="007E466C">
            <w:pPr>
              <w:spacing w:before="120" w:after="120" w:line="276" w:lineRule="auto"/>
              <w:rPr>
                <w:rFonts w:eastAsia="Calibri" w:cs="Tahoma"/>
                <w:szCs w:val="18"/>
                <w:lang w:val="fr-FR"/>
              </w:rPr>
            </w:pPr>
            <w:r w:rsidRPr="00D17DBE">
              <w:rPr>
                <w:rFonts w:eastAsia="Calibri" w:cs="Tahoma"/>
                <w:szCs w:val="18"/>
                <w:lang w:val="fr-FR"/>
              </w:rPr>
              <w:t>Core Infrastructure Server Suite Standard</w:t>
            </w:r>
          </w:p>
        </w:tc>
      </w:tr>
      <w:tr w:rsidR="004D776B" w:rsidRPr="00B1694F" w:rsidTr="001051D1">
        <w:tc>
          <w:tcPr>
            <w:tcW w:w="4140" w:type="dxa"/>
            <w:tcMar>
              <w:top w:w="0" w:type="dxa"/>
              <w:left w:w="108" w:type="dxa"/>
              <w:bottom w:w="0" w:type="dxa"/>
              <w:right w:w="108" w:type="dxa"/>
            </w:tcMar>
          </w:tcPr>
          <w:p w:rsidR="004D776B" w:rsidRPr="0061775E" w:rsidRDefault="004D776B" w:rsidP="00026546">
            <w:pPr>
              <w:spacing w:before="120" w:after="120" w:line="276" w:lineRule="auto"/>
              <w:rPr>
                <w:rFonts w:eastAsia="Calibri" w:cs="Tahoma"/>
                <w:szCs w:val="18"/>
              </w:rPr>
            </w:pPr>
            <w:r w:rsidRPr="0061775E">
              <w:rPr>
                <w:rFonts w:eastAsia="Calibri" w:cs="Tahoma"/>
                <w:szCs w:val="18"/>
              </w:rPr>
              <w:t>System Center Standard</w:t>
            </w:r>
          </w:p>
        </w:tc>
        <w:tc>
          <w:tcPr>
            <w:tcW w:w="4050" w:type="dxa"/>
            <w:tcMar>
              <w:top w:w="0" w:type="dxa"/>
              <w:left w:w="108" w:type="dxa"/>
              <w:bottom w:w="0" w:type="dxa"/>
              <w:right w:w="108" w:type="dxa"/>
            </w:tcMar>
          </w:tcPr>
          <w:p w:rsidR="004D776B" w:rsidRPr="0061775E" w:rsidRDefault="004D776B" w:rsidP="00026546">
            <w:pPr>
              <w:spacing w:before="120" w:after="120" w:line="276" w:lineRule="auto"/>
              <w:rPr>
                <w:rFonts w:eastAsia="Calibri" w:cs="Tahoma"/>
                <w:szCs w:val="18"/>
                <w:lang w:val="fr-FR"/>
              </w:rPr>
            </w:pPr>
            <w:r w:rsidRPr="00D17DBE">
              <w:rPr>
                <w:rFonts w:eastAsia="Calibri" w:cs="Tahoma"/>
                <w:szCs w:val="18"/>
                <w:lang w:val="fr-FR"/>
              </w:rPr>
              <w:t>Core Infrastructure Server Suite Standard</w:t>
            </w:r>
          </w:p>
        </w:tc>
      </w:tr>
    </w:tbl>
    <w:p w:rsidR="004D776B" w:rsidRPr="00D17DBE" w:rsidRDefault="004D776B" w:rsidP="00A66BD2">
      <w:pPr>
        <w:rPr>
          <w:rFonts w:cs="Tahoma"/>
          <w:lang w:val="fr-FR"/>
        </w:rPr>
      </w:pPr>
    </w:p>
    <w:p w:rsidR="00BF1889" w:rsidRPr="00D17DBE" w:rsidRDefault="00BF1889" w:rsidP="00A66BD2">
      <w:pPr>
        <w:rPr>
          <w:rFonts w:cs="Tahoma"/>
          <w:lang w:val="fr-FR"/>
        </w:rPr>
      </w:pPr>
    </w:p>
    <w:p w:rsidR="00B947E4" w:rsidRPr="00D17DBE" w:rsidRDefault="00A560B6" w:rsidP="00B947E4">
      <w:pPr>
        <w:pStyle w:val="Heading3"/>
        <w:rPr>
          <w:rFonts w:ascii="Tahoma" w:hAnsi="Tahoma" w:cs="Tahoma"/>
          <w:lang w:val="fr-FR"/>
        </w:rPr>
      </w:pPr>
      <w:bookmarkStart w:id="1174" w:name="_38_Core_Infrastructure"/>
      <w:bookmarkStart w:id="1175" w:name="_42_Core_Infrastructure"/>
      <w:bookmarkStart w:id="1176" w:name="_Toc336338297"/>
      <w:bookmarkStart w:id="1177" w:name="Srv_36CoreInfraServerSuiteEnt"/>
      <w:bookmarkStart w:id="1178" w:name="Srv_33CoreInfrastructureSvrSuiteEnt"/>
      <w:bookmarkStart w:id="1179" w:name="_Toc370980891"/>
      <w:bookmarkEnd w:id="1174"/>
      <w:bookmarkEnd w:id="1175"/>
      <w:r w:rsidRPr="00D17DBE">
        <w:rPr>
          <w:rFonts w:ascii="Tahoma" w:hAnsi="Tahoma" w:cs="Tahoma"/>
          <w:caps/>
          <w:color w:val="F66400"/>
          <w:sz w:val="22"/>
          <w:vertAlign w:val="superscript"/>
          <w:lang w:val="fr-FR"/>
        </w:rPr>
        <w:t>42</w:t>
      </w:r>
      <w:r w:rsidRPr="00D17DBE">
        <w:rPr>
          <w:rFonts w:ascii="Tahoma" w:hAnsi="Tahoma" w:cs="Tahoma"/>
          <w:color w:val="F66400"/>
          <w:sz w:val="22"/>
          <w:lang w:val="fr-FR"/>
        </w:rPr>
        <w:t xml:space="preserve"> Core Infrastructure Server Suite Enterprise</w:t>
      </w:r>
      <w:bookmarkEnd w:id="1176"/>
      <w:bookmarkEnd w:id="1179"/>
    </w:p>
    <w:p w:rsidR="000A297A" w:rsidRPr="00D17DBE" w:rsidRDefault="000A297A" w:rsidP="00A66BD2">
      <w:pPr>
        <w:rPr>
          <w:rFonts w:cs="Tahoma"/>
          <w:lang w:val="fr-FR"/>
        </w:rPr>
      </w:pPr>
    </w:p>
    <w:bookmarkEnd w:id="1177"/>
    <w:bookmarkEnd w:id="1178"/>
    <w:p w:rsidR="00B947E4" w:rsidRPr="00D17DBE" w:rsidRDefault="001E68E2" w:rsidP="00385AAC">
      <w:pPr>
        <w:ind w:left="720"/>
        <w:rPr>
          <w:rFonts w:cs="Tahoma"/>
          <w:lang w:val="es-ES"/>
        </w:rPr>
      </w:pPr>
      <w:r w:rsidRPr="00D17DBE">
        <w:rPr>
          <w:rFonts w:eastAsia="Calibri" w:cs="Tahoma"/>
          <w:szCs w:val="18"/>
          <w:lang w:val="fr-FR"/>
        </w:rPr>
        <w:t xml:space="preserve">En vigor desde el 1 de abril de 2012, Microsoft interrumpirá Core Infrastructure Server Suite Enterprise. </w:t>
      </w:r>
      <w:r w:rsidRPr="00B1694F">
        <w:rPr>
          <w:rFonts w:eastAsia="Calibri" w:cs="Tahoma"/>
          <w:szCs w:val="18"/>
          <w:lang w:val="es-ES"/>
        </w:rPr>
        <w:t>Los Clientes de Core Infrastructure Server Suite Enterprise con cobertura de Software Assurance activa a partir del 1 de abril de 2012 serán elegibles para una licencia para Core Infrastructure Server Standard para cada licencia para Core Infrastructure Server Suite Enterprise con Software Assurance que tengan en esa fecha.</w:t>
      </w:r>
      <w:r w:rsidR="0061775E" w:rsidRPr="00B1694F">
        <w:rPr>
          <w:rFonts w:eastAsia="Calibri" w:cs="Tahoma"/>
          <w:szCs w:val="18"/>
          <w:lang w:val="es-ES"/>
        </w:rPr>
        <w:t xml:space="preserve"> </w:t>
      </w:r>
      <w:r w:rsidRPr="00D17DBE">
        <w:rPr>
          <w:rFonts w:eastAsia="Calibri" w:cs="Tahoma"/>
          <w:szCs w:val="18"/>
          <w:lang w:val="es-ES"/>
        </w:rPr>
        <w:t>Las licencias para Core Infrastructure Server Suite Standard concedidas en virtud de esta oferta incluirán cobertura de Software Assurance que expira en el momento de la expiración de la cobertura para sus licencias cualificadas de Core Infrastructure Server Suite Enterprise. Los clientes que utilizan Core Infrastructure Server Suite Standard en virtud de esta oferta ya no pueden utilizar el software en virtud de</w:t>
      </w:r>
      <w:r w:rsidR="00385AAC" w:rsidRPr="00D17DBE">
        <w:rPr>
          <w:rFonts w:eastAsia="Calibri" w:cs="Tahoma"/>
          <w:szCs w:val="18"/>
          <w:lang w:val="es-ES"/>
        </w:rPr>
        <w:t> </w:t>
      </w:r>
      <w:r w:rsidRPr="00D17DBE">
        <w:rPr>
          <w:rFonts w:eastAsia="Calibri" w:cs="Tahoma"/>
          <w:szCs w:val="18"/>
          <w:lang w:val="es-ES"/>
        </w:rPr>
        <w:t>sus licencias cualificadas.</w:t>
      </w:r>
      <w:r w:rsidR="0061775E" w:rsidRPr="00D17DBE">
        <w:rPr>
          <w:rFonts w:eastAsia="Calibri" w:cs="Tahoma"/>
          <w:szCs w:val="18"/>
          <w:lang w:val="es-ES"/>
        </w:rPr>
        <w:t xml:space="preserve"> </w:t>
      </w:r>
      <w:r w:rsidRPr="00D17DBE">
        <w:rPr>
          <w:rFonts w:eastAsia="Calibri" w:cs="Tahoma"/>
          <w:szCs w:val="18"/>
          <w:lang w:val="es-ES"/>
        </w:rPr>
        <w:t>Esta nota sobre productos y la documentación de las licencias cualificadas del</w:t>
      </w:r>
      <w:r w:rsidR="00385AAC" w:rsidRPr="00D17DBE">
        <w:rPr>
          <w:rFonts w:eastAsia="Calibri" w:cs="Tahoma"/>
          <w:szCs w:val="18"/>
          <w:lang w:val="es-ES"/>
        </w:rPr>
        <w:t> </w:t>
      </w:r>
      <w:r w:rsidRPr="00D17DBE">
        <w:rPr>
          <w:rFonts w:eastAsia="Calibri" w:cs="Tahoma"/>
          <w:szCs w:val="18"/>
          <w:lang w:val="es-ES"/>
        </w:rPr>
        <w:t>cliente constituyen la prueba de su derecho a utilizar Core Infrastructure Server Suite Standard en virtud</w:t>
      </w:r>
      <w:r w:rsidR="00385AAC" w:rsidRPr="00D17DBE">
        <w:rPr>
          <w:rFonts w:eastAsia="Calibri" w:cs="Tahoma"/>
          <w:szCs w:val="18"/>
          <w:lang w:val="es-ES"/>
        </w:rPr>
        <w:t> </w:t>
      </w:r>
      <w:r w:rsidRPr="00D17DBE">
        <w:rPr>
          <w:rFonts w:eastAsia="Calibri" w:cs="Tahoma"/>
          <w:szCs w:val="18"/>
          <w:lang w:val="es-ES"/>
        </w:rPr>
        <w:t>de esta oferta.</w:t>
      </w:r>
      <w:r w:rsidR="0061775E" w:rsidRPr="00D17DBE">
        <w:rPr>
          <w:rFonts w:eastAsia="Calibri" w:cs="Tahoma"/>
          <w:szCs w:val="18"/>
          <w:lang w:val="es-ES"/>
        </w:rPr>
        <w:t xml:space="preserve"> </w:t>
      </w:r>
      <w:r w:rsidRPr="00D17DBE">
        <w:rPr>
          <w:rFonts w:eastAsia="Calibri" w:cs="Tahoma"/>
          <w:szCs w:val="18"/>
          <w:lang w:val="es-ES"/>
        </w:rPr>
        <w:t xml:space="preserve">Ese derecho caduca </w:t>
      </w:r>
      <w:bookmarkStart w:id="1180" w:name="Srv_34CoreInfraSvrSuiteDatacenter"/>
      <w:r w:rsidRPr="00D17DBE">
        <w:rPr>
          <w:rFonts w:eastAsia="Calibri" w:cs="Tahoma"/>
          <w:szCs w:val="18"/>
          <w:lang w:val="es-ES"/>
        </w:rPr>
        <w:t>en el momento del vencimiento de las licencias cualificadas.</w:t>
      </w:r>
    </w:p>
    <w:p w:rsidR="00285E3D" w:rsidRPr="00D17DBE" w:rsidRDefault="00285E3D" w:rsidP="00A66BD2">
      <w:pPr>
        <w:rPr>
          <w:rFonts w:cs="Tahoma"/>
          <w:lang w:val="es-ES"/>
        </w:rPr>
      </w:pPr>
    </w:p>
    <w:p w:rsidR="00A66BD2" w:rsidRPr="00D17DBE" w:rsidRDefault="00A66BD2" w:rsidP="00A66BD2">
      <w:pPr>
        <w:rPr>
          <w:rFonts w:cs="Tahoma"/>
          <w:lang w:val="es-ES"/>
        </w:rPr>
      </w:pPr>
    </w:p>
    <w:p w:rsidR="00B947E4" w:rsidRPr="00D17DBE" w:rsidRDefault="00A560B6" w:rsidP="00B947E4">
      <w:pPr>
        <w:pStyle w:val="Heading3"/>
        <w:rPr>
          <w:rFonts w:ascii="Tahoma" w:hAnsi="Tahoma" w:cs="Tahoma"/>
          <w:lang w:val="es-ES"/>
        </w:rPr>
      </w:pPr>
      <w:bookmarkStart w:id="1181" w:name="_39_Core_Infrastructure"/>
      <w:bookmarkStart w:id="1182" w:name="_43_Core_Infrastructure"/>
      <w:bookmarkStart w:id="1183" w:name="_Toc336338298"/>
      <w:bookmarkStart w:id="1184" w:name="Srv_37CoreInfraServerSuiteData"/>
      <w:bookmarkStart w:id="1185" w:name="_Toc370980892"/>
      <w:bookmarkEnd w:id="1181"/>
      <w:bookmarkEnd w:id="1182"/>
      <w:r w:rsidRPr="00D17DBE">
        <w:rPr>
          <w:rFonts w:ascii="Tahoma" w:hAnsi="Tahoma" w:cs="Tahoma"/>
          <w:caps/>
          <w:color w:val="F66400"/>
          <w:sz w:val="22"/>
          <w:vertAlign w:val="superscript"/>
          <w:lang w:val="es-ES"/>
        </w:rPr>
        <w:t>43</w:t>
      </w:r>
      <w:r w:rsidRPr="00D17DBE">
        <w:rPr>
          <w:rFonts w:ascii="Tahoma" w:hAnsi="Tahoma" w:cs="Tahoma"/>
          <w:color w:val="F66400"/>
          <w:sz w:val="22"/>
          <w:lang w:val="es-ES"/>
        </w:rPr>
        <w:t xml:space="preserve"> Core Infrastructure Server Suite Datacenter</w:t>
      </w:r>
      <w:bookmarkEnd w:id="1180"/>
      <w:bookmarkEnd w:id="1183"/>
      <w:bookmarkEnd w:id="1185"/>
    </w:p>
    <w:bookmarkEnd w:id="1184"/>
    <w:p w:rsidR="00B947E4" w:rsidRPr="00D17DBE" w:rsidRDefault="00B947E4" w:rsidP="00B947E4">
      <w:pPr>
        <w:rPr>
          <w:rFonts w:cs="Tahoma"/>
          <w:lang w:val="es-ES"/>
        </w:rPr>
      </w:pPr>
    </w:p>
    <w:p w:rsidR="004D776B" w:rsidRPr="00D17DBE" w:rsidRDefault="004D776B" w:rsidP="00A66BD2">
      <w:pPr>
        <w:spacing w:after="60"/>
        <w:ind w:left="720"/>
        <w:rPr>
          <w:rFonts w:cs="Tahoma"/>
          <w:szCs w:val="18"/>
          <w:lang w:val="es-ES"/>
        </w:rPr>
      </w:pPr>
      <w:r w:rsidRPr="00D17DBE">
        <w:rPr>
          <w:rFonts w:eastAsia="Calibri" w:cs="Tahoma"/>
          <w:b/>
          <w:szCs w:val="18"/>
          <w:lang w:val="es-ES"/>
        </w:rPr>
        <w:t>Migración a una nueva metodología de licencias</w:t>
      </w:r>
    </w:p>
    <w:p w:rsidR="004D776B" w:rsidRPr="00D17DBE" w:rsidRDefault="004D776B" w:rsidP="00385AAC">
      <w:pPr>
        <w:ind w:left="720"/>
        <w:rPr>
          <w:rFonts w:cs="Tahoma"/>
          <w:szCs w:val="18"/>
          <w:lang w:val="es-ES"/>
        </w:rPr>
      </w:pPr>
      <w:r w:rsidRPr="00D17DBE">
        <w:rPr>
          <w:rFonts w:eastAsia="Calibri" w:cs="Tahoma"/>
          <w:szCs w:val="18"/>
          <w:lang w:val="es-ES"/>
        </w:rPr>
        <w:t>A partir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2012, se modificó el modelo de licencias para CIS. Las licencias adquiridas conforme</w:t>
      </w:r>
      <w:r w:rsidR="00385AAC" w:rsidRPr="00D17DBE">
        <w:rPr>
          <w:rFonts w:eastAsia="Calibri" w:cs="Tahoma"/>
          <w:szCs w:val="18"/>
          <w:lang w:val="es-ES"/>
        </w:rPr>
        <w:t> </w:t>
      </w:r>
      <w:r w:rsidRPr="00D17DBE">
        <w:rPr>
          <w:rFonts w:eastAsia="Calibri" w:cs="Tahoma"/>
          <w:szCs w:val="18"/>
          <w:lang w:val="es-ES"/>
        </w:rPr>
        <w:t>a nuevas inscripciones en vigor después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2012 pueden licenciar hasta dos procesadores físicos.</w:t>
      </w:r>
    </w:p>
    <w:p w:rsidR="00A66BD2" w:rsidRPr="00D17DBE" w:rsidRDefault="00A66BD2" w:rsidP="00A66BD2">
      <w:pPr>
        <w:ind w:left="720"/>
        <w:rPr>
          <w:rFonts w:cs="Tahoma"/>
          <w:szCs w:val="18"/>
          <w:lang w:val="es-ES"/>
        </w:rPr>
      </w:pPr>
    </w:p>
    <w:p w:rsidR="004D776B" w:rsidRPr="00D17DBE" w:rsidRDefault="004D776B" w:rsidP="00A66BD2">
      <w:pPr>
        <w:ind w:left="720"/>
        <w:rPr>
          <w:rFonts w:cs="Tahoma"/>
          <w:szCs w:val="18"/>
          <w:lang w:val="es-ES"/>
        </w:rPr>
      </w:pPr>
      <w:r w:rsidRPr="00D17DBE">
        <w:rPr>
          <w:rFonts w:eastAsia="Calibri" w:cs="Tahoma"/>
          <w:szCs w:val="18"/>
          <w:lang w:val="es-ES"/>
        </w:rPr>
        <w:t>Los Clientes con inscripciones existentes el 1 de abril de 2012 (en vigor 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2012 o en una fecha anterior) pueden seguir con el </w:t>
      </w:r>
      <w:r w:rsidR="002B663E" w:rsidRPr="00D17DBE">
        <w:rPr>
          <w:rFonts w:eastAsia="Calibri" w:cs="Tahoma"/>
          <w:szCs w:val="18"/>
          <w:lang w:val="es-ES"/>
        </w:rPr>
        <w:t>“</w:t>
      </w:r>
      <w:r w:rsidRPr="00D17DBE">
        <w:rPr>
          <w:rFonts w:eastAsia="Calibri" w:cs="Tahoma"/>
          <w:szCs w:val="18"/>
          <w:lang w:val="es-ES"/>
        </w:rPr>
        <w:t>true up</w:t>
      </w:r>
      <w:r w:rsidR="002B663E" w:rsidRPr="00D17DBE">
        <w:rPr>
          <w:rFonts w:eastAsia="Calibri" w:cs="Tahoma"/>
          <w:szCs w:val="18"/>
          <w:lang w:val="es-ES"/>
        </w:rPr>
        <w:t>”</w:t>
      </w:r>
      <w:r w:rsidRPr="00D17DBE">
        <w:rPr>
          <w:rFonts w:eastAsia="Calibri" w:cs="Tahoma"/>
          <w:szCs w:val="18"/>
          <w:lang w:val="es-ES"/>
        </w:rPr>
        <w:t xml:space="preserve"> de licencias conforme al modelo antiguo según el cual cada licencia puede licenciar solo a un procesador. Los siguientes derechos de migración se aplican a las licencias para estos clientes:</w:t>
      </w:r>
    </w:p>
    <w:p w:rsidR="00A66BD2" w:rsidRPr="00D17DBE" w:rsidRDefault="00A66BD2" w:rsidP="00A66BD2">
      <w:pPr>
        <w:ind w:left="720"/>
        <w:rPr>
          <w:rFonts w:cs="Tahoma"/>
          <w:szCs w:val="18"/>
          <w:lang w:val="es-ES"/>
        </w:rPr>
      </w:pPr>
    </w:p>
    <w:p w:rsidR="004D776B" w:rsidRPr="00D17DBE" w:rsidRDefault="004D776B" w:rsidP="00385AAC">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Durante su inscripción existente, las licencias nuevas y existentes de los clientes conforme al modelo antiguo se considerarán equivalentes a las licencias conforme al modelo nuevo a una ratio de 2:1, es decir, cada dos licencias conforme al modelo antiguo serán equivalentes a una licencia según el modelo nuevo. En</w:t>
      </w:r>
      <w:r w:rsidR="00385AAC" w:rsidRPr="00D17DBE">
        <w:rPr>
          <w:rFonts w:ascii="Tahoma" w:eastAsia="Calibri" w:hAnsi="Tahoma" w:cs="Tahoma"/>
          <w:sz w:val="18"/>
          <w:szCs w:val="18"/>
          <w:lang w:val="es-ES"/>
        </w:rPr>
        <w:t> </w:t>
      </w:r>
      <w:r w:rsidRPr="00D17DBE">
        <w:rPr>
          <w:rFonts w:ascii="Tahoma" w:eastAsia="Calibri" w:hAnsi="Tahoma" w:cs="Tahoma"/>
          <w:sz w:val="18"/>
          <w:szCs w:val="18"/>
          <w:lang w:val="es-ES"/>
        </w:rPr>
        <w:t>el momento de la renovación, los clientes pueden renovar Software Assurance en licencias según el nuevo modelo.</w:t>
      </w:r>
    </w:p>
    <w:p w:rsidR="00857EF7" w:rsidRPr="00D17DBE" w:rsidRDefault="00857EF7" w:rsidP="00A66BD2">
      <w:pPr>
        <w:ind w:left="720"/>
        <w:rPr>
          <w:rFonts w:cs="Tahoma"/>
          <w:szCs w:val="18"/>
          <w:lang w:val="es-ES"/>
        </w:rPr>
      </w:pPr>
    </w:p>
    <w:p w:rsidR="004D776B" w:rsidRPr="00D17DBE" w:rsidRDefault="004D776B" w:rsidP="007B35CE">
      <w:pPr>
        <w:keepNext/>
        <w:spacing w:after="60"/>
        <w:ind w:left="720"/>
        <w:rPr>
          <w:rFonts w:cs="Tahoma"/>
          <w:szCs w:val="18"/>
          <w:lang w:val="es-ES"/>
        </w:rPr>
      </w:pPr>
      <w:r w:rsidRPr="00D17DBE">
        <w:rPr>
          <w:rFonts w:eastAsia="Calibri" w:cs="Tahoma"/>
          <w:b/>
          <w:szCs w:val="18"/>
          <w:lang w:val="es-ES"/>
        </w:rPr>
        <w:t>Lanzamiento de la nueva versión de Windows Server</w:t>
      </w:r>
    </w:p>
    <w:p w:rsidR="004D776B" w:rsidRPr="00D17DBE" w:rsidRDefault="004D776B" w:rsidP="00385AAC">
      <w:pPr>
        <w:ind w:left="720"/>
        <w:rPr>
          <w:rFonts w:cs="Tahoma"/>
          <w:szCs w:val="18"/>
          <w:lang w:val="es-ES"/>
        </w:rPr>
      </w:pPr>
      <w:r w:rsidRPr="00D17DBE">
        <w:rPr>
          <w:rFonts w:eastAsia="Calibri" w:cs="Tahoma"/>
          <w:szCs w:val="18"/>
          <w:lang w:val="es-ES"/>
        </w:rPr>
        <w:t>Los clientes con licencia para Core Infrastructure Server Suite Datacenter con cobertura de Software Assurance vigente a partir del 1 de septiembre</w:t>
      </w:r>
      <w:r w:rsidRPr="00D17DBE">
        <w:rPr>
          <w:rFonts w:eastAsia="Calibri" w:cs="Tahoma"/>
          <w:szCs w:val="18"/>
          <w:vertAlign w:val="superscript"/>
          <w:lang w:val="es-ES"/>
        </w:rPr>
        <w:t xml:space="preserve"> de</w:t>
      </w:r>
      <w:r w:rsidRPr="00D17DBE">
        <w:rPr>
          <w:rFonts w:eastAsia="Calibri" w:cs="Tahoma"/>
          <w:szCs w:val="18"/>
          <w:lang w:val="es-ES"/>
        </w:rPr>
        <w:t xml:space="preserve"> 2012 tienen derechos para utilizar los siguientes productos</w:t>
      </w:r>
      <w:r w:rsidR="00385AAC" w:rsidRPr="00D17DBE">
        <w:rPr>
          <w:rFonts w:eastAsia="Calibri" w:cs="Tahoma"/>
          <w:szCs w:val="18"/>
          <w:lang w:val="es-ES"/>
        </w:rPr>
        <w:t> </w:t>
      </w:r>
      <w:r w:rsidRPr="00D17DBE">
        <w:rPr>
          <w:rFonts w:eastAsia="Calibri" w:cs="Tahoma"/>
          <w:szCs w:val="18"/>
          <w:lang w:val="es-ES"/>
        </w:rPr>
        <w:t>sujetos a los derechos de uso de los productos para Core Infrastructure Server Suite Datacenter:</w:t>
      </w:r>
    </w:p>
    <w:p w:rsidR="00857EF7" w:rsidRPr="00D17DBE" w:rsidRDefault="00857EF7" w:rsidP="00A66BD2">
      <w:pPr>
        <w:ind w:left="720"/>
        <w:rPr>
          <w:rFonts w:cs="Tahoma"/>
          <w:szCs w:val="18"/>
          <w:lang w:val="es-ES"/>
        </w:rPr>
      </w:pPr>
    </w:p>
    <w:p w:rsidR="004D776B" w:rsidRPr="00385AAC" w:rsidRDefault="004D776B" w:rsidP="00346F4B">
      <w:pPr>
        <w:numPr>
          <w:ilvl w:val="0"/>
          <w:numId w:val="115"/>
        </w:numPr>
        <w:spacing w:after="60"/>
        <w:ind w:left="1440"/>
        <w:rPr>
          <w:rFonts w:cs="Tahoma"/>
          <w:szCs w:val="18"/>
        </w:rPr>
      </w:pPr>
      <w:r w:rsidRPr="00385AAC">
        <w:rPr>
          <w:rFonts w:eastAsia="Calibri" w:cs="Tahoma"/>
          <w:szCs w:val="18"/>
        </w:rPr>
        <w:lastRenderedPageBreak/>
        <w:t>Windows Server 2012 Datacenter</w:t>
      </w:r>
    </w:p>
    <w:p w:rsidR="004D776B" w:rsidRPr="00385AAC" w:rsidRDefault="004D776B" w:rsidP="00346F4B">
      <w:pPr>
        <w:numPr>
          <w:ilvl w:val="0"/>
          <w:numId w:val="115"/>
        </w:numPr>
        <w:spacing w:after="60"/>
        <w:ind w:left="1440"/>
        <w:rPr>
          <w:rFonts w:cs="Tahoma"/>
          <w:szCs w:val="18"/>
        </w:rPr>
      </w:pPr>
      <w:r w:rsidRPr="00385AAC">
        <w:rPr>
          <w:rFonts w:eastAsia="Calibri" w:cs="Tahoma"/>
          <w:szCs w:val="18"/>
        </w:rPr>
        <w:t>System Center 2012 Datacenter</w:t>
      </w:r>
    </w:p>
    <w:p w:rsidR="00D57009" w:rsidRPr="00385AAC" w:rsidRDefault="00D57009">
      <w:pPr>
        <w:rPr>
          <w:rFonts w:cs="Tahoma"/>
          <w:szCs w:val="18"/>
        </w:rPr>
      </w:pPr>
    </w:p>
    <w:p w:rsidR="004D776B" w:rsidRPr="0061775E" w:rsidRDefault="004D776B" w:rsidP="00385AAC">
      <w:pPr>
        <w:spacing w:after="60"/>
        <w:ind w:left="720"/>
        <w:rPr>
          <w:rFonts w:cs="Tahoma"/>
        </w:rPr>
      </w:pPr>
      <w:r w:rsidRPr="0061775E">
        <w:rPr>
          <w:rFonts w:eastAsia="Calibri" w:cs="Tahoma"/>
          <w:b/>
          <w:szCs w:val="18"/>
        </w:rPr>
        <w:t>Oferta de renovación de Software Assurance para Clientes de Windows Server Datacenter y</w:t>
      </w:r>
      <w:r w:rsidR="00385AAC">
        <w:rPr>
          <w:rFonts w:eastAsia="Calibri" w:cs="Tahoma"/>
          <w:b/>
          <w:szCs w:val="18"/>
        </w:rPr>
        <w:t> </w:t>
      </w:r>
      <w:r w:rsidRPr="0061775E">
        <w:rPr>
          <w:rFonts w:eastAsia="Calibri" w:cs="Tahoma"/>
          <w:b/>
          <w:szCs w:val="18"/>
        </w:rPr>
        <w:t>System Center Datacenter</w:t>
      </w:r>
    </w:p>
    <w:p w:rsidR="004D776B" w:rsidRPr="00D17DBE" w:rsidRDefault="004D776B" w:rsidP="00A66BD2">
      <w:pPr>
        <w:ind w:left="720"/>
        <w:rPr>
          <w:rFonts w:cs="Tahoma"/>
          <w:lang w:val="es-ES"/>
        </w:rPr>
      </w:pPr>
      <w:r w:rsidRPr="00D17DBE">
        <w:rPr>
          <w:rFonts w:eastAsia="Calibri" w:cs="Tahoma"/>
          <w:szCs w:val="18"/>
          <w:lang w:val="es-ES"/>
        </w:rPr>
        <w:t>Los Clientes que tienen licencias con cobertura de Software Assurance activa para todos los productos de la Tabla C podrán, tras la expiración de esa cobertura, adquirir Software Assurance para Core Infrastructure Server Suite Datacenter sin adquirir las licencias subyacentes de Core Infrastructure Server Suite Datacenter.</w:t>
      </w:r>
    </w:p>
    <w:p w:rsidR="00857EF7" w:rsidRPr="00D17DBE" w:rsidRDefault="00857EF7" w:rsidP="00A66BD2">
      <w:pPr>
        <w:ind w:left="720"/>
        <w:rPr>
          <w:rFonts w:cs="Tahoma"/>
          <w:lang w:val="es-ES"/>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61775E"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61775E" w:rsidRDefault="004D776B" w:rsidP="00026546">
            <w:pPr>
              <w:keepNext/>
              <w:tabs>
                <w:tab w:val="left" w:pos="3120"/>
                <w:tab w:val="center" w:pos="3591"/>
              </w:tabs>
              <w:spacing w:before="120" w:after="120" w:line="276" w:lineRule="auto"/>
              <w:jc w:val="center"/>
              <w:rPr>
                <w:rFonts w:eastAsia="Calibri" w:cs="Tahoma"/>
                <w:b/>
                <w:szCs w:val="18"/>
              </w:rPr>
            </w:pPr>
            <w:r w:rsidRPr="0061775E">
              <w:rPr>
                <w:rFonts w:eastAsia="Calibri" w:cs="Tahoma"/>
                <w:b/>
                <w:szCs w:val="18"/>
              </w:rPr>
              <w:t>Tabla C</w:t>
            </w:r>
          </w:p>
        </w:tc>
      </w:tr>
      <w:tr w:rsidR="004D776B" w:rsidRPr="0061775E"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61775E" w:rsidRDefault="004D776B" w:rsidP="00026546">
            <w:pPr>
              <w:keepNext/>
              <w:tabs>
                <w:tab w:val="left" w:pos="3120"/>
                <w:tab w:val="center" w:pos="3591"/>
              </w:tabs>
              <w:spacing w:before="120" w:after="120" w:line="276" w:lineRule="auto"/>
              <w:jc w:val="center"/>
              <w:rPr>
                <w:rFonts w:eastAsia="Calibri" w:cs="Tahoma"/>
                <w:b/>
                <w:szCs w:val="18"/>
              </w:rPr>
            </w:pPr>
            <w:r w:rsidRPr="0061775E">
              <w:rPr>
                <w:rFonts w:eastAsia="Calibri" w:cs="Tahoma"/>
                <w:b/>
                <w:szCs w:val="18"/>
              </w:rPr>
              <w:t>Windows Server Datacenter</w:t>
            </w:r>
          </w:p>
        </w:tc>
      </w:tr>
      <w:tr w:rsidR="004D776B" w:rsidRPr="0061775E"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61775E" w:rsidRDefault="004D776B" w:rsidP="00026546">
            <w:pPr>
              <w:keepNext/>
              <w:tabs>
                <w:tab w:val="left" w:pos="3120"/>
                <w:tab w:val="center" w:pos="3591"/>
              </w:tabs>
              <w:spacing w:before="120" w:after="120" w:line="276" w:lineRule="auto"/>
              <w:jc w:val="center"/>
              <w:rPr>
                <w:rFonts w:eastAsia="Calibri" w:cs="Tahoma"/>
                <w:b/>
                <w:szCs w:val="18"/>
              </w:rPr>
            </w:pPr>
            <w:r w:rsidRPr="0061775E">
              <w:rPr>
                <w:rFonts w:eastAsia="Calibri" w:cs="Tahoma"/>
                <w:b/>
                <w:szCs w:val="18"/>
              </w:rPr>
              <w:t>System Center Datacenter</w:t>
            </w:r>
          </w:p>
        </w:tc>
      </w:tr>
    </w:tbl>
    <w:p w:rsidR="00416294" w:rsidRPr="0061775E" w:rsidRDefault="00416294" w:rsidP="00416294">
      <w:pPr>
        <w:ind w:left="547"/>
        <w:rPr>
          <w:rFonts w:cs="Tahoma"/>
        </w:rPr>
      </w:pPr>
    </w:p>
    <w:p w:rsidR="004D776B" w:rsidRPr="00D17DBE" w:rsidRDefault="004D776B" w:rsidP="00385AAC">
      <w:pPr>
        <w:ind w:left="720"/>
        <w:rPr>
          <w:rFonts w:cs="Tahoma"/>
          <w:lang w:val="es-ES"/>
        </w:rPr>
      </w:pPr>
      <w:r w:rsidRPr="0061775E">
        <w:rPr>
          <w:rFonts w:eastAsia="Calibri" w:cs="Tahoma"/>
          <w:color w:val="000000"/>
          <w:szCs w:val="18"/>
        </w:rPr>
        <w:t>Para cada conjunto que se compone de una licencia cualificada de Windows Server Datacenter y una licencia cualificadas de System Center Datacenter, los clientes pueden adquirir Software Assurance para una</w:t>
      </w:r>
      <w:r w:rsidR="00385AAC">
        <w:rPr>
          <w:rFonts w:eastAsia="Calibri" w:cs="Tahoma"/>
          <w:color w:val="000000"/>
          <w:szCs w:val="18"/>
        </w:rPr>
        <w:t> </w:t>
      </w:r>
      <w:r w:rsidRPr="0061775E">
        <w:rPr>
          <w:rFonts w:eastAsia="Calibri" w:cs="Tahoma"/>
          <w:color w:val="000000"/>
          <w:szCs w:val="18"/>
        </w:rPr>
        <w:t xml:space="preserve">licencia de Core Infrastructure Server Suite Datacenter. </w:t>
      </w:r>
      <w:r w:rsidRPr="00D17DBE">
        <w:rPr>
          <w:rFonts w:eastAsia="Calibri" w:cs="Tahoma"/>
          <w:color w:val="000000"/>
          <w:szCs w:val="18"/>
          <w:lang w:val="es-ES"/>
        </w:rPr>
        <w:t>Los clientes que licencian y utilizan Core Infrastructure Server Suite Datacenter en virtud de esta oferta ya no pueden utilizar el software en virtud de</w:t>
      </w:r>
      <w:r w:rsidR="00385AAC" w:rsidRPr="00D17DBE">
        <w:rPr>
          <w:rFonts w:eastAsia="Calibri" w:cs="Tahoma"/>
          <w:color w:val="000000"/>
          <w:szCs w:val="18"/>
          <w:lang w:val="es-ES"/>
        </w:rPr>
        <w:t> </w:t>
      </w:r>
      <w:r w:rsidRPr="00D17DBE">
        <w:rPr>
          <w:rFonts w:eastAsia="Calibri" w:cs="Tahoma"/>
          <w:color w:val="000000"/>
          <w:szCs w:val="18"/>
          <w:lang w:val="es-ES"/>
        </w:rPr>
        <w:t>sus licencias cualificadas. Las Licencias y Software Assurance adquiridos en virtud de un contrato de suscripción no son susceptibles de optar a esta oferta.</w:t>
      </w:r>
    </w:p>
    <w:p w:rsidR="00973A93" w:rsidRPr="00D17DBE" w:rsidRDefault="00973A93" w:rsidP="0050116B">
      <w:pPr>
        <w:ind w:left="540"/>
        <w:rPr>
          <w:rFonts w:cs="Tahoma"/>
          <w:lang w:val="es-ES"/>
        </w:rPr>
      </w:pPr>
    </w:p>
    <w:p w:rsidR="004D776B" w:rsidRPr="00D17DBE" w:rsidRDefault="004D776B" w:rsidP="00385AAC">
      <w:pPr>
        <w:spacing w:after="60"/>
        <w:ind w:left="720"/>
        <w:rPr>
          <w:rFonts w:cs="Tahoma"/>
          <w:lang w:val="es-ES"/>
        </w:rPr>
      </w:pPr>
      <w:r w:rsidRPr="00D17DBE">
        <w:rPr>
          <w:rFonts w:eastAsia="Calibri" w:cs="Tahoma"/>
          <w:b/>
          <w:szCs w:val="18"/>
          <w:lang w:val="es-ES"/>
        </w:rPr>
        <w:t>Migración a una edición superior de Windows Server Datacenter p System Center Datacenter a</w:t>
      </w:r>
      <w:r w:rsidR="00385AAC" w:rsidRPr="00D17DBE">
        <w:rPr>
          <w:rFonts w:eastAsia="Calibri" w:cs="Tahoma"/>
          <w:b/>
          <w:szCs w:val="18"/>
          <w:lang w:val="es-ES"/>
        </w:rPr>
        <w:t> </w:t>
      </w:r>
      <w:r w:rsidRPr="00D17DBE">
        <w:rPr>
          <w:rFonts w:eastAsia="Calibri" w:cs="Tahoma"/>
          <w:b/>
          <w:szCs w:val="18"/>
          <w:lang w:val="es-ES"/>
        </w:rPr>
        <w:t>Core Infrastructure Server Suite Datacenter</w:t>
      </w:r>
    </w:p>
    <w:p w:rsidR="004D776B" w:rsidRPr="00D17DBE" w:rsidRDefault="004D776B" w:rsidP="00857EF7">
      <w:pPr>
        <w:ind w:left="720"/>
        <w:rPr>
          <w:rFonts w:cs="Tahoma"/>
          <w:lang w:val="es-ES"/>
        </w:rPr>
      </w:pPr>
      <w:r w:rsidRPr="00D17DBE">
        <w:rPr>
          <w:rFonts w:eastAsia="Calibri" w:cs="Tahoma"/>
          <w:szCs w:val="18"/>
          <w:lang w:val="es-ES"/>
        </w:rPr>
        <w:t xml:space="preserve">Los Clientes pueden migrar a una edición superior de Windows Server Datacenter o System Center Standard a Core Infrastructure Server Suite Datacenter al adquirir la licencia de migración a una edición superior adecuada para Core Infrastructure Server Suite Datacenter. Los Clientes deben tener cobertura de Software Assurance activa para su licencia de Windows Server Datacenter o System Center Standard con el fin de adquirir dicha licencia de migración a una edición superior. </w:t>
      </w:r>
    </w:p>
    <w:p w:rsidR="00857EF7" w:rsidRPr="00D17DBE" w:rsidRDefault="00857EF7" w:rsidP="00857EF7">
      <w:pPr>
        <w:ind w:left="720"/>
        <w:rPr>
          <w:rFonts w:cs="Tahoma"/>
          <w:lang w:val="es-ES"/>
        </w:rPr>
      </w:pPr>
    </w:p>
    <w:p w:rsidR="004D776B" w:rsidRPr="00D17DBE" w:rsidRDefault="004D776B" w:rsidP="00857EF7">
      <w:pPr>
        <w:ind w:left="720"/>
        <w:rPr>
          <w:rFonts w:cs="Tahoma"/>
          <w:lang w:val="es-ES"/>
        </w:rPr>
      </w:pPr>
      <w:r w:rsidRPr="00D17DBE">
        <w:rPr>
          <w:rFonts w:eastAsia="Calibri" w:cs="Tahoma"/>
          <w:szCs w:val="18"/>
          <w:lang w:val="es-ES"/>
        </w:rPr>
        <w:t>Para cada licencia cualificada de Windows Server Datacenter que tenga el cliente, el cliente puede adquirir una licencia de migración a una edición superior para Core Infrastructure Server Suite Datacenter.</w:t>
      </w:r>
      <w:r w:rsidR="0061775E" w:rsidRPr="00D17DBE">
        <w:rPr>
          <w:rFonts w:eastAsia="Calibri" w:cs="Tahoma"/>
          <w:szCs w:val="18"/>
          <w:lang w:val="es-ES"/>
        </w:rPr>
        <w:t xml:space="preserve"> </w:t>
      </w:r>
    </w:p>
    <w:p w:rsidR="00857EF7" w:rsidRPr="00D17DBE" w:rsidRDefault="00857EF7" w:rsidP="00857EF7">
      <w:pPr>
        <w:ind w:left="720"/>
        <w:rPr>
          <w:rFonts w:cs="Tahoma"/>
          <w:lang w:val="es-ES"/>
        </w:rPr>
      </w:pPr>
    </w:p>
    <w:p w:rsidR="004D776B" w:rsidRPr="00D17DBE" w:rsidRDefault="004D776B" w:rsidP="00857EF7">
      <w:pPr>
        <w:ind w:left="720"/>
        <w:rPr>
          <w:rFonts w:cs="Tahoma"/>
          <w:lang w:val="es-ES"/>
        </w:rPr>
      </w:pPr>
      <w:r w:rsidRPr="00D17DBE">
        <w:rPr>
          <w:rFonts w:eastAsia="Calibri" w:cs="Tahoma"/>
          <w:szCs w:val="18"/>
          <w:lang w:val="es-ES"/>
        </w:rPr>
        <w:t>Para cada licencia cualificada de Systems Center Datacenter que tenga el cliente, el cliente puede adquirir hasta una licencia de migración a una edición superior para Core Infrastructure Server Suite Datacenter.</w:t>
      </w:r>
      <w:r w:rsidR="0061775E" w:rsidRPr="00D17DBE">
        <w:rPr>
          <w:rFonts w:eastAsia="Calibri" w:cs="Tahoma"/>
          <w:szCs w:val="18"/>
          <w:lang w:val="es-ES"/>
        </w:rPr>
        <w:t xml:space="preserve"> </w:t>
      </w:r>
    </w:p>
    <w:p w:rsidR="00857EF7" w:rsidRPr="00D17DBE" w:rsidRDefault="00857EF7" w:rsidP="00857EF7">
      <w:pPr>
        <w:ind w:left="720"/>
        <w:rPr>
          <w:rFonts w:cs="Tahoma"/>
          <w:lang w:val="es-ES"/>
        </w:rPr>
      </w:pPr>
    </w:p>
    <w:p w:rsidR="004D776B" w:rsidRPr="00D17DBE" w:rsidRDefault="004D776B" w:rsidP="00385AAC">
      <w:pPr>
        <w:ind w:left="720"/>
        <w:rPr>
          <w:rFonts w:cs="Tahoma"/>
          <w:lang w:val="es-ES"/>
        </w:rPr>
      </w:pPr>
      <w:r w:rsidRPr="00D17DBE">
        <w:rPr>
          <w:rFonts w:eastAsia="Calibri" w:cs="Tahoma"/>
          <w:szCs w:val="18"/>
          <w:lang w:val="es-ES"/>
        </w:rPr>
        <w:t>El derecho de los Clientes de utilizar software en virtud de la licencia Core Infrastructure Server Suite Datacenter está condicionado al cumplimiento de los Clientes de todas las obligaciones de pago restantes de</w:t>
      </w:r>
      <w:r w:rsidR="00385AAC" w:rsidRPr="00D17DBE">
        <w:rPr>
          <w:rFonts w:eastAsia="Calibri" w:cs="Tahoma"/>
          <w:szCs w:val="18"/>
          <w:lang w:val="es-ES"/>
        </w:rPr>
        <w:t> </w:t>
      </w:r>
      <w:r w:rsidRPr="00D17DBE">
        <w:rPr>
          <w:rFonts w:eastAsia="Calibri" w:cs="Tahoma"/>
          <w:szCs w:val="18"/>
          <w:lang w:val="es-ES"/>
        </w:rPr>
        <w:t>la licencia de producto cualificada. La licencia de Core Infrastructure Server Suite Datacenter de los Clientes sustituye y reemplaza la licencia subyacente del producto cualificado.</w:t>
      </w:r>
    </w:p>
    <w:p w:rsidR="00857EF7" w:rsidRPr="00D17DBE" w:rsidRDefault="00857EF7" w:rsidP="00857EF7">
      <w:pPr>
        <w:ind w:left="720"/>
        <w:rPr>
          <w:rFonts w:cs="Tahoma"/>
          <w:lang w:val="es-ES"/>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B1694F" w:rsidTr="00C066F9">
        <w:trPr>
          <w:tblHeader/>
        </w:trPr>
        <w:tc>
          <w:tcPr>
            <w:tcW w:w="3870" w:type="dxa"/>
            <w:shd w:val="clear" w:color="auto" w:fill="FABF8F"/>
            <w:tcMar>
              <w:top w:w="0" w:type="dxa"/>
              <w:left w:w="108" w:type="dxa"/>
              <w:bottom w:w="0" w:type="dxa"/>
              <w:right w:w="108" w:type="dxa"/>
            </w:tcMar>
            <w:vAlign w:val="center"/>
            <w:hideMark/>
          </w:tcPr>
          <w:p w:rsidR="004D776B" w:rsidRPr="0061775E" w:rsidRDefault="004D776B" w:rsidP="007E466C">
            <w:pPr>
              <w:spacing w:before="120" w:after="120" w:line="276" w:lineRule="auto"/>
              <w:jc w:val="center"/>
              <w:rPr>
                <w:rFonts w:eastAsia="Calibri" w:cs="Tahoma"/>
                <w:b/>
                <w:szCs w:val="18"/>
              </w:rPr>
            </w:pPr>
            <w:r w:rsidRPr="0061775E">
              <w:rPr>
                <w:rFonts w:eastAsia="Calibri" w:cs="Tahoma"/>
                <w:b/>
                <w:szCs w:val="18"/>
              </w:rPr>
              <w:t>Producto Cualificado</w:t>
            </w:r>
          </w:p>
        </w:tc>
        <w:tc>
          <w:tcPr>
            <w:tcW w:w="3870" w:type="dxa"/>
            <w:shd w:val="clear" w:color="auto" w:fill="FABF8F"/>
            <w:tcMar>
              <w:top w:w="0" w:type="dxa"/>
              <w:left w:w="108" w:type="dxa"/>
              <w:bottom w:w="0" w:type="dxa"/>
              <w:right w:w="108" w:type="dxa"/>
            </w:tcMar>
            <w:vAlign w:val="center"/>
            <w:hideMark/>
          </w:tcPr>
          <w:p w:rsidR="004D776B" w:rsidRPr="00D17DBE" w:rsidRDefault="004D776B" w:rsidP="007E466C">
            <w:pPr>
              <w:spacing w:before="120" w:after="120" w:line="276" w:lineRule="auto"/>
              <w:jc w:val="center"/>
              <w:rPr>
                <w:rFonts w:eastAsia="Calibri" w:cs="Tahoma"/>
                <w:b/>
                <w:szCs w:val="18"/>
                <w:lang w:val="es-ES"/>
              </w:rPr>
            </w:pPr>
            <w:r w:rsidRPr="00D17DBE">
              <w:rPr>
                <w:rFonts w:eastAsia="Calibri" w:cs="Tahoma"/>
                <w:b/>
                <w:szCs w:val="18"/>
                <w:lang w:val="es-ES"/>
              </w:rPr>
              <w:t>Migración a edición superior a</w:t>
            </w:r>
          </w:p>
        </w:tc>
      </w:tr>
      <w:tr w:rsidR="004D776B" w:rsidRPr="00B1694F" w:rsidTr="001051D1">
        <w:tc>
          <w:tcPr>
            <w:tcW w:w="3870" w:type="dxa"/>
            <w:tcMar>
              <w:top w:w="0" w:type="dxa"/>
              <w:left w:w="108" w:type="dxa"/>
              <w:bottom w:w="0" w:type="dxa"/>
              <w:right w:w="108" w:type="dxa"/>
            </w:tcMar>
            <w:hideMark/>
          </w:tcPr>
          <w:p w:rsidR="004D776B" w:rsidRPr="0061775E" w:rsidRDefault="004D776B" w:rsidP="007E466C">
            <w:pPr>
              <w:spacing w:before="120" w:after="120" w:line="276" w:lineRule="auto"/>
              <w:rPr>
                <w:rFonts w:eastAsia="Calibri" w:cs="Tahoma"/>
                <w:szCs w:val="18"/>
              </w:rPr>
            </w:pPr>
            <w:r w:rsidRPr="0061775E">
              <w:rPr>
                <w:rFonts w:eastAsia="Calibri" w:cs="Tahoma"/>
                <w:szCs w:val="18"/>
              </w:rPr>
              <w:t>Windows Server Datacenter</w:t>
            </w:r>
          </w:p>
        </w:tc>
        <w:tc>
          <w:tcPr>
            <w:tcW w:w="3870" w:type="dxa"/>
            <w:tcMar>
              <w:top w:w="0" w:type="dxa"/>
              <w:left w:w="108" w:type="dxa"/>
              <w:bottom w:w="0" w:type="dxa"/>
              <w:right w:w="108" w:type="dxa"/>
            </w:tcMar>
            <w:hideMark/>
          </w:tcPr>
          <w:p w:rsidR="004D776B" w:rsidRPr="0061775E" w:rsidRDefault="004D776B" w:rsidP="007E466C">
            <w:pPr>
              <w:spacing w:before="120" w:after="120" w:line="276" w:lineRule="auto"/>
              <w:rPr>
                <w:rFonts w:eastAsia="Calibri" w:cs="Tahoma"/>
                <w:szCs w:val="18"/>
                <w:lang w:val="fr-FR"/>
              </w:rPr>
            </w:pPr>
            <w:r w:rsidRPr="00D17DBE">
              <w:rPr>
                <w:rFonts w:eastAsia="Calibri" w:cs="Tahoma"/>
                <w:szCs w:val="18"/>
                <w:lang w:val="fr-FR"/>
              </w:rPr>
              <w:t>Core Infrastructure Server Suite Datacenter</w:t>
            </w:r>
          </w:p>
        </w:tc>
      </w:tr>
      <w:tr w:rsidR="004D776B" w:rsidRPr="00B1694F" w:rsidTr="001051D1">
        <w:tc>
          <w:tcPr>
            <w:tcW w:w="3870" w:type="dxa"/>
            <w:tcMar>
              <w:top w:w="0" w:type="dxa"/>
              <w:left w:w="108" w:type="dxa"/>
              <w:bottom w:w="0" w:type="dxa"/>
              <w:right w:w="108" w:type="dxa"/>
            </w:tcMar>
          </w:tcPr>
          <w:p w:rsidR="004D776B" w:rsidRPr="0061775E" w:rsidRDefault="004D776B" w:rsidP="007E466C">
            <w:pPr>
              <w:spacing w:before="120" w:after="120" w:line="276" w:lineRule="auto"/>
              <w:rPr>
                <w:rFonts w:eastAsia="Calibri" w:cs="Tahoma"/>
                <w:szCs w:val="18"/>
              </w:rPr>
            </w:pPr>
            <w:r w:rsidRPr="0061775E">
              <w:rPr>
                <w:rFonts w:eastAsia="Calibri" w:cs="Tahoma"/>
                <w:szCs w:val="18"/>
              </w:rPr>
              <w:t>System Center Datacenter</w:t>
            </w:r>
          </w:p>
        </w:tc>
        <w:tc>
          <w:tcPr>
            <w:tcW w:w="3870" w:type="dxa"/>
            <w:tcMar>
              <w:top w:w="0" w:type="dxa"/>
              <w:left w:w="108" w:type="dxa"/>
              <w:bottom w:w="0" w:type="dxa"/>
              <w:right w:w="108" w:type="dxa"/>
            </w:tcMar>
          </w:tcPr>
          <w:p w:rsidR="004D776B" w:rsidRPr="0061775E" w:rsidRDefault="004D776B" w:rsidP="007E466C">
            <w:pPr>
              <w:spacing w:before="120" w:after="120" w:line="276" w:lineRule="auto"/>
              <w:rPr>
                <w:rFonts w:eastAsia="Calibri" w:cs="Tahoma"/>
                <w:szCs w:val="18"/>
                <w:lang w:val="fr-FR"/>
              </w:rPr>
            </w:pPr>
            <w:r w:rsidRPr="00D17DBE">
              <w:rPr>
                <w:rFonts w:eastAsia="Calibri" w:cs="Tahoma"/>
                <w:szCs w:val="18"/>
                <w:lang w:val="fr-FR"/>
              </w:rPr>
              <w:t>Core Infrastructure Server Suite Datacenter</w:t>
            </w:r>
          </w:p>
        </w:tc>
      </w:tr>
    </w:tbl>
    <w:p w:rsidR="00BC62D4" w:rsidRPr="00D17DBE" w:rsidRDefault="00BC62D4" w:rsidP="00857EF7">
      <w:pPr>
        <w:ind w:left="907"/>
        <w:rPr>
          <w:rFonts w:cs="Tahoma"/>
          <w:lang w:val="fr-FR"/>
        </w:rPr>
      </w:pPr>
      <w:bookmarkStart w:id="1186" w:name="Srv_38DynCRMWorkProEnt"/>
    </w:p>
    <w:p w:rsidR="00E03856" w:rsidRPr="00D17DBE" w:rsidRDefault="00E03856" w:rsidP="00857EF7">
      <w:pPr>
        <w:ind w:left="907"/>
        <w:rPr>
          <w:rFonts w:cs="Tahoma"/>
          <w:lang w:val="fr-FR"/>
        </w:rPr>
      </w:pPr>
    </w:p>
    <w:p w:rsidR="00F66FB0" w:rsidRPr="00D17DBE" w:rsidRDefault="00A560B6" w:rsidP="007B35CE">
      <w:pPr>
        <w:pStyle w:val="Heading2"/>
        <w:keepNext/>
        <w:ind w:left="0"/>
        <w:rPr>
          <w:rFonts w:ascii="Tahoma" w:hAnsi="Tahoma" w:cs="Tahoma"/>
          <w:lang w:val="es-ES"/>
        </w:rPr>
      </w:pPr>
      <w:bookmarkStart w:id="1187" w:name="_44_Duet_Enterprise"/>
      <w:bookmarkStart w:id="1188" w:name="Srv_38DynamicsCRMOnline"/>
      <w:bookmarkStart w:id="1189" w:name="Srv_37DynamicsCRMOnline"/>
      <w:bookmarkStart w:id="1190" w:name="Srv_37EntCALSuite"/>
      <w:bookmarkStart w:id="1191" w:name="_Toc370980893"/>
      <w:bookmarkEnd w:id="1172"/>
      <w:bookmarkEnd w:id="1186"/>
      <w:bookmarkEnd w:id="1187"/>
      <w:r w:rsidRPr="00D17DBE">
        <w:rPr>
          <w:rFonts w:ascii="Tahoma" w:eastAsia="Times New Roman" w:hAnsi="Tahoma" w:cs="Tahoma"/>
          <w:caps/>
          <w:color w:val="FA6500"/>
          <w:sz w:val="22"/>
          <w:szCs w:val="22"/>
          <w:vertAlign w:val="superscript"/>
          <w:lang w:val="es-ES"/>
        </w:rPr>
        <w:t>44</w:t>
      </w:r>
      <w:r w:rsidRPr="00D17DBE">
        <w:rPr>
          <w:rFonts w:ascii="Tahoma" w:eastAsia="Times New Roman" w:hAnsi="Tahoma" w:cs="Tahoma"/>
          <w:caps/>
          <w:color w:val="FA6500"/>
          <w:sz w:val="22"/>
          <w:szCs w:val="22"/>
          <w:lang w:val="es-ES"/>
        </w:rPr>
        <w:t xml:space="preserve"> </w:t>
      </w:r>
      <w:r w:rsidRPr="00D17DBE">
        <w:rPr>
          <w:rFonts w:ascii="Tahoma" w:eastAsia="Times New Roman" w:hAnsi="Tahoma" w:cs="Tahoma"/>
          <w:color w:val="FA6500"/>
          <w:sz w:val="22"/>
          <w:szCs w:val="22"/>
          <w:lang w:val="es-ES"/>
        </w:rPr>
        <w:t>Duet Enterprise 2.0</w:t>
      </w:r>
      <w:bookmarkEnd w:id="1191"/>
    </w:p>
    <w:p w:rsidR="00F66FB0" w:rsidRPr="00D17DBE" w:rsidRDefault="00F66FB0" w:rsidP="007B35CE">
      <w:pPr>
        <w:keepNext/>
        <w:ind w:left="720"/>
        <w:rPr>
          <w:rFonts w:cs="Tahoma"/>
          <w:lang w:val="es-ES"/>
        </w:rPr>
      </w:pPr>
      <w:r w:rsidRPr="00D17DBE">
        <w:rPr>
          <w:rFonts w:cs="Tahoma"/>
          <w:lang w:val="es-ES"/>
        </w:rPr>
        <w:t> </w:t>
      </w:r>
    </w:p>
    <w:p w:rsidR="00F66FB0" w:rsidRPr="00D17DBE" w:rsidRDefault="00F66FB0" w:rsidP="00F66FB0">
      <w:pPr>
        <w:ind w:left="720"/>
        <w:rPr>
          <w:rFonts w:cs="Tahoma"/>
          <w:lang w:val="es-ES"/>
        </w:rPr>
      </w:pPr>
      <w:r w:rsidRPr="00D17DBE">
        <w:rPr>
          <w:rFonts w:cs="Tahoma"/>
          <w:color w:val="000000"/>
          <w:lang w:val="es-ES"/>
        </w:rPr>
        <w:t xml:space="preserve">Duet Enterprise 2.0 es la última versión de Duet Enterprise para Microsoft SharePoint y SAP 1.0. Los clientes que tengan Software Assurance para Duet Enterprise para Microsoft SharePoint y SAP 1.0 podrán, a partir </w:t>
      </w:r>
      <w:r w:rsidRPr="00D17DBE">
        <w:rPr>
          <w:rFonts w:cs="Tahoma"/>
          <w:color w:val="000000"/>
          <w:lang w:val="es-ES"/>
        </w:rPr>
        <w:lastRenderedPageBreak/>
        <w:t>del 30 de noviembre de 2012, actualizar y usar Duet Enterprise 2.0 para reemplazar sus copias licenciadas correspondientes de SharePoint y SAP 1.0.</w:t>
      </w:r>
    </w:p>
    <w:p w:rsidR="00F66FB0" w:rsidRPr="00D17DBE" w:rsidRDefault="00F66FB0" w:rsidP="00F66FB0">
      <w:pPr>
        <w:rPr>
          <w:rFonts w:cs="Tahoma"/>
          <w:lang w:val="es-ES"/>
        </w:rPr>
      </w:pPr>
      <w:r w:rsidRPr="00D17DBE">
        <w:rPr>
          <w:rFonts w:cs="Tahoma"/>
          <w:color w:val="000000"/>
          <w:lang w:val="es-ES"/>
        </w:rPr>
        <w:t> </w:t>
      </w:r>
    </w:p>
    <w:p w:rsidR="00F66FB0" w:rsidRPr="00D17DBE" w:rsidRDefault="00F66FB0" w:rsidP="00F66FB0">
      <w:pPr>
        <w:ind w:left="720"/>
        <w:rPr>
          <w:rFonts w:cs="Tahoma"/>
          <w:lang w:val="es-ES"/>
        </w:rPr>
      </w:pPr>
      <w:r w:rsidRPr="00D17DBE">
        <w:rPr>
          <w:rFonts w:cs="Tahoma"/>
          <w:color w:val="000000"/>
          <w:u w:val="single"/>
          <w:lang w:val="es-ES"/>
        </w:rPr>
        <w:t>Cómo obtener Duet Enterprise 2.0</w:t>
      </w:r>
    </w:p>
    <w:p w:rsidR="00F66FB0" w:rsidRPr="00D17DBE" w:rsidRDefault="00F66FB0" w:rsidP="00A621D4">
      <w:pPr>
        <w:ind w:left="720"/>
        <w:rPr>
          <w:rFonts w:cs="Tahoma"/>
          <w:lang w:val="es-ES"/>
        </w:rPr>
      </w:pPr>
      <w:r w:rsidRPr="00D17DBE">
        <w:rPr>
          <w:rFonts w:cs="Tahoma"/>
          <w:color w:val="000000"/>
          <w:lang w:val="es-ES"/>
        </w:rPr>
        <w:t>Duet Enterprise 2.0 no estará disponible dentro del Centro de Servicios de Licencias por Volumen. Los</w:t>
      </w:r>
      <w:r w:rsidR="00A621D4" w:rsidRPr="00D17DBE">
        <w:rPr>
          <w:rFonts w:cs="Tahoma"/>
          <w:color w:val="000000"/>
          <w:lang w:val="es-ES"/>
        </w:rPr>
        <w:t> </w:t>
      </w:r>
      <w:r w:rsidRPr="00D17DBE">
        <w:rPr>
          <w:rFonts w:cs="Tahoma"/>
          <w:color w:val="000000"/>
          <w:lang w:val="es-ES"/>
        </w:rPr>
        <w:t>clientes existentes que tengan derecho a Duet Enterprise 2.0 recibirán notificaciones por separado, que</w:t>
      </w:r>
      <w:r w:rsidR="00A621D4" w:rsidRPr="00D17DBE">
        <w:rPr>
          <w:rFonts w:cs="Tahoma"/>
          <w:color w:val="000000"/>
          <w:lang w:val="es-ES"/>
        </w:rPr>
        <w:t> </w:t>
      </w:r>
      <w:r w:rsidRPr="00D17DBE">
        <w:rPr>
          <w:rFonts w:cs="Tahoma"/>
          <w:color w:val="000000"/>
          <w:lang w:val="es-ES"/>
        </w:rPr>
        <w:t>describen cómo obtener el software desde Microsoft Connect.</w:t>
      </w:r>
    </w:p>
    <w:p w:rsidR="00857EF7" w:rsidRPr="00D17DBE" w:rsidRDefault="00857EF7" w:rsidP="00857EF7">
      <w:pPr>
        <w:rPr>
          <w:rFonts w:cs="Tahoma"/>
          <w:lang w:val="es-ES"/>
        </w:rPr>
      </w:pPr>
    </w:p>
    <w:p w:rsidR="0054609D" w:rsidRPr="00D17DBE" w:rsidRDefault="0054609D" w:rsidP="00101859">
      <w:pPr>
        <w:rPr>
          <w:rFonts w:cs="Tahoma"/>
          <w:lang w:val="es-ES"/>
        </w:rPr>
      </w:pPr>
      <w:bookmarkStart w:id="1192" w:name="_40_Dynamics_CRM"/>
      <w:bookmarkStart w:id="1193" w:name="_40_39_Dynamics"/>
      <w:bookmarkStart w:id="1194" w:name="_4240_Dynamics_CRM"/>
      <w:bookmarkStart w:id="1195" w:name="_45_Microsoft_Dynamics"/>
      <w:bookmarkStart w:id="1196" w:name="_41_Duet_Enterprise"/>
      <w:bookmarkStart w:id="1197" w:name="Srv_45EntCALBridgeWinIntune"/>
      <w:bookmarkStart w:id="1198" w:name="Srv_38EntCALSuite"/>
      <w:bookmarkEnd w:id="1188"/>
      <w:bookmarkEnd w:id="1189"/>
      <w:bookmarkEnd w:id="1192"/>
      <w:bookmarkEnd w:id="1193"/>
      <w:bookmarkEnd w:id="1194"/>
      <w:bookmarkEnd w:id="1195"/>
      <w:bookmarkEnd w:id="1196"/>
    </w:p>
    <w:p w:rsidR="00162A93" w:rsidRPr="00D17DBE" w:rsidRDefault="00A560B6" w:rsidP="00162A93">
      <w:pPr>
        <w:pStyle w:val="Heading3"/>
        <w:ind w:left="180" w:hanging="180"/>
        <w:rPr>
          <w:rFonts w:ascii="Tahoma" w:hAnsi="Tahoma" w:cs="Tahoma"/>
          <w:lang w:val="es-ES"/>
        </w:rPr>
      </w:pPr>
      <w:bookmarkStart w:id="1199" w:name="_41_Enterprise_CAL"/>
      <w:bookmarkStart w:id="1200" w:name="_46_Enterprise_CAL"/>
      <w:bookmarkStart w:id="1201" w:name="_45_Enterprise_CAL"/>
      <w:bookmarkStart w:id="1202" w:name="_Toc336338303"/>
      <w:bookmarkStart w:id="1203" w:name="_Toc370980894"/>
      <w:bookmarkEnd w:id="1199"/>
      <w:bookmarkEnd w:id="1200"/>
      <w:bookmarkEnd w:id="1201"/>
      <w:r w:rsidRPr="00D17DBE">
        <w:rPr>
          <w:rFonts w:ascii="Tahoma" w:hAnsi="Tahoma" w:cs="Tahoma"/>
          <w:caps/>
          <w:color w:val="F66400"/>
          <w:sz w:val="22"/>
          <w:vertAlign w:val="superscript"/>
          <w:lang w:val="es-ES"/>
        </w:rPr>
        <w:t>45</w:t>
      </w:r>
      <w:r w:rsidRPr="00D17DBE">
        <w:rPr>
          <w:rFonts w:ascii="Tahoma" w:hAnsi="Tahoma" w:cs="Tahoma"/>
          <w:caps/>
          <w:color w:val="F66400"/>
          <w:sz w:val="22"/>
          <w:lang w:val="es-ES"/>
        </w:rPr>
        <w:t xml:space="preserve"> </w:t>
      </w:r>
      <w:r w:rsidRPr="00D17DBE">
        <w:rPr>
          <w:rFonts w:ascii="Tahoma" w:hAnsi="Tahoma" w:cs="Tahoma"/>
          <w:color w:val="F66400"/>
          <w:sz w:val="22"/>
          <w:lang w:val="es-ES"/>
        </w:rPr>
        <w:t>Enterprise CAL Suite Bridge para Office 365, Enterprise CAL Suite Bridge para Office 365 y Windows Intune, y Enterprise CAL Suite Bridge para Windows Intune</w:t>
      </w:r>
      <w:bookmarkEnd w:id="1202"/>
      <w:bookmarkEnd w:id="1203"/>
      <w:r w:rsidRPr="00D17DBE">
        <w:rPr>
          <w:rFonts w:ascii="Tahoma" w:hAnsi="Tahoma" w:cs="Tahoma"/>
          <w:color w:val="F66400"/>
          <w:sz w:val="22"/>
          <w:lang w:val="es-ES"/>
        </w:rPr>
        <w:t xml:space="preserve"> </w:t>
      </w:r>
    </w:p>
    <w:p w:rsidR="00BD2BE7" w:rsidRPr="00D17DBE" w:rsidRDefault="00BD2BE7" w:rsidP="0084072C">
      <w:pPr>
        <w:rPr>
          <w:rFonts w:cs="Tahoma"/>
          <w:lang w:val="es-ES"/>
        </w:rPr>
      </w:pPr>
    </w:p>
    <w:bookmarkEnd w:id="1197"/>
    <w:p w:rsidR="0084072C" w:rsidRPr="00D17DBE" w:rsidRDefault="00162A93" w:rsidP="0084072C">
      <w:pPr>
        <w:spacing w:after="60"/>
        <w:ind w:left="720"/>
        <w:rPr>
          <w:rFonts w:cs="Tahoma"/>
          <w:lang w:val="es-ES"/>
        </w:rPr>
      </w:pPr>
      <w:r w:rsidRPr="00D17DBE">
        <w:rPr>
          <w:rFonts w:cs="Tahoma"/>
          <w:b/>
          <w:szCs w:val="18"/>
          <w:lang w:val="es-ES"/>
        </w:rPr>
        <w:t>Definición</w:t>
      </w:r>
    </w:p>
    <w:p w:rsidR="00162A93" w:rsidRPr="00D17DBE" w:rsidRDefault="002B663E" w:rsidP="0084072C">
      <w:pPr>
        <w:ind w:left="720"/>
        <w:rPr>
          <w:rFonts w:cs="Tahoma"/>
          <w:lang w:val="es-ES"/>
        </w:rPr>
      </w:pPr>
      <w:r w:rsidRPr="00D17DBE">
        <w:rPr>
          <w:rFonts w:cs="Tahoma"/>
          <w:szCs w:val="18"/>
          <w:lang w:val="es-ES"/>
        </w:rPr>
        <w:t>“</w:t>
      </w:r>
      <w:r w:rsidR="00162A93" w:rsidRPr="00D17DBE">
        <w:rPr>
          <w:rFonts w:cs="Tahoma"/>
          <w:szCs w:val="18"/>
          <w:lang w:val="es-ES"/>
        </w:rPr>
        <w:t>Transición</w:t>
      </w:r>
      <w:r w:rsidRPr="00D17DBE">
        <w:rPr>
          <w:rFonts w:cs="Tahoma"/>
          <w:szCs w:val="18"/>
          <w:lang w:val="es-ES"/>
        </w:rPr>
        <w:t>”</w:t>
      </w:r>
      <w:r w:rsidR="00162A93" w:rsidRPr="00D17DBE">
        <w:rPr>
          <w:rFonts w:cs="Tahoma"/>
          <w:szCs w:val="18"/>
          <w:lang w:val="es-ES"/>
        </w:rPr>
        <w:t xml:space="preserve"> es la conversión de una Licencia con Software Assurance actual hacia o desde una licencia de suscripción.</w:t>
      </w:r>
      <w:r w:rsidR="0061775E" w:rsidRPr="00D17DBE">
        <w:rPr>
          <w:rFonts w:cs="Tahoma"/>
          <w:szCs w:val="18"/>
          <w:lang w:val="es-ES"/>
        </w:rPr>
        <w:t xml:space="preserve"> </w:t>
      </w:r>
    </w:p>
    <w:p w:rsidR="00D57009" w:rsidRPr="00D17DBE" w:rsidRDefault="00D57009">
      <w:pPr>
        <w:rPr>
          <w:rFonts w:cs="Tahoma"/>
          <w:lang w:val="es-ES"/>
        </w:rPr>
      </w:pPr>
    </w:p>
    <w:p w:rsidR="0084072C" w:rsidRPr="00D17DBE" w:rsidRDefault="0084072C" w:rsidP="0084072C">
      <w:pPr>
        <w:spacing w:after="60"/>
        <w:ind w:left="720"/>
        <w:rPr>
          <w:rFonts w:cs="Tahoma"/>
          <w:lang w:val="es-ES"/>
        </w:rPr>
      </w:pPr>
      <w:r w:rsidRPr="00D17DBE">
        <w:rPr>
          <w:rFonts w:cs="Tahoma"/>
          <w:b/>
          <w:szCs w:val="18"/>
          <w:lang w:val="es-ES"/>
        </w:rPr>
        <w:t>Derechos de uso aplicables</w:t>
      </w:r>
    </w:p>
    <w:p w:rsidR="00162A93" w:rsidRPr="00D17DBE" w:rsidRDefault="00162A93" w:rsidP="0084072C">
      <w:pPr>
        <w:ind w:left="720"/>
        <w:rPr>
          <w:rFonts w:cs="Tahoma"/>
          <w:lang w:val="es-ES"/>
        </w:rPr>
      </w:pPr>
      <w:r w:rsidRPr="00D17DBE">
        <w:rPr>
          <w:rFonts w:eastAsia="Calibri" w:cs="Tahoma"/>
          <w:szCs w:val="18"/>
          <w:lang w:val="es-ES"/>
        </w:rPr>
        <w:t>Una CAL Suite Bridge no dispone de versiones y los Derechos de Uso de los Productos se determinan por el estado de la cobertura de Software Assurance de ellos. Si venciera la cobertura de Software Assurance, los derechos de acceso en virtud de licencias perpetuas se determinan conforme a los Derechos de Uso de los Productos en vigor con anterioridad al vencimiento. Una Licencia para CAL Suite Bridge es una sola licencia que se debe ceder a un solo usuario o dispositivo.</w:t>
      </w:r>
    </w:p>
    <w:p w:rsidR="0084072C" w:rsidRPr="00D17DBE" w:rsidRDefault="0084072C" w:rsidP="0084072C">
      <w:pPr>
        <w:ind w:left="720"/>
        <w:rPr>
          <w:rFonts w:cs="Tahoma"/>
          <w:lang w:val="es-ES"/>
        </w:rPr>
      </w:pPr>
    </w:p>
    <w:p w:rsidR="0084072C" w:rsidRPr="00D17DBE" w:rsidRDefault="0027624E" w:rsidP="0084072C">
      <w:pPr>
        <w:spacing w:after="60"/>
        <w:ind w:left="720"/>
        <w:rPr>
          <w:rFonts w:cs="Tahoma"/>
          <w:lang w:val="es-ES"/>
        </w:rPr>
      </w:pPr>
      <w:r>
        <w:rPr>
          <w:rFonts w:cs="Tahoma"/>
          <w:b/>
          <w:szCs w:val="18"/>
          <w:lang w:val="es-ES"/>
        </w:rPr>
        <w:t>Requisitos</w:t>
      </w:r>
    </w:p>
    <w:p w:rsidR="00162A93" w:rsidRPr="00D17DBE" w:rsidRDefault="00162A93" w:rsidP="0084072C">
      <w:pPr>
        <w:ind w:left="720"/>
        <w:rPr>
          <w:rFonts w:cs="Tahoma"/>
          <w:lang w:val="es-ES"/>
        </w:rPr>
      </w:pPr>
      <w:r w:rsidRPr="00D17DBE">
        <w:rPr>
          <w:rFonts w:eastAsia="Calibri" w:cs="Tahoma"/>
          <w:szCs w:val="18"/>
          <w:lang w:val="es-ES"/>
        </w:rPr>
        <w:t>Se puede exigir una CAL Suite Bridge cuando se realiza una Transición de una CAL Suite a una combinación de Producto y Servicio Online comparable. Cuando una Transición exige una CAL Suite Bridge y el Cliente ha pagado la totalidad de la Licencia cualificada, no es necesaria la adquisición de ninguna Licencia de CAL Suite Bridge. En cambio, se puede adquirir Software Assurance para la CAL Suite Bridge en el aniversario de la Inscripción en el que entra en vigor la Transición. En tales circunstancias, la ratio de Transición solamente puede ser una cobertura de Software Assurance de CAL Suite Bridge para una cobertura de Software Assurance de CAL Suite y para la misma Licencia de usuario o dispositivo que la CAL Suite cualificada.</w:t>
      </w:r>
    </w:p>
    <w:p w:rsidR="0084072C" w:rsidRPr="00D17DBE" w:rsidRDefault="0084072C" w:rsidP="0084072C">
      <w:pPr>
        <w:ind w:left="720"/>
        <w:rPr>
          <w:rFonts w:cs="Tahoma"/>
          <w:lang w:val="es-ES"/>
        </w:rPr>
      </w:pPr>
    </w:p>
    <w:p w:rsidR="00162A93" w:rsidRPr="00D17DBE" w:rsidRDefault="00162A93" w:rsidP="0084072C">
      <w:pPr>
        <w:ind w:left="720"/>
        <w:rPr>
          <w:rFonts w:cs="Tahoma"/>
          <w:lang w:val="es-ES"/>
        </w:rPr>
      </w:pPr>
      <w:r w:rsidRPr="00D17DBE">
        <w:rPr>
          <w:rFonts w:eastAsia="Calibri" w:cs="Tahoma"/>
          <w:szCs w:val="18"/>
          <w:lang w:val="es-ES"/>
        </w:rPr>
        <w:t>Una CAL Suite Bridge es un Producto Enterprise y solamente se puede licenciar en conjunto con su Servicio Online cualificado para satisfacer el requisito de opción para toda la compañía de CAL Suite Bridge o su CAL Suite principal.</w:t>
      </w:r>
    </w:p>
    <w:p w:rsidR="00162A93" w:rsidRPr="00D17DBE" w:rsidRDefault="00162A93" w:rsidP="0084072C">
      <w:pPr>
        <w:ind w:left="720"/>
        <w:rPr>
          <w:rFonts w:cs="Tahoma"/>
          <w:lang w:val="es-ES"/>
        </w:rPr>
      </w:pPr>
    </w:p>
    <w:tbl>
      <w:tblPr>
        <w:tblW w:w="4394" w:type="pct"/>
        <w:jc w:val="center"/>
        <w:tblCellMar>
          <w:left w:w="0" w:type="dxa"/>
          <w:right w:w="0" w:type="dxa"/>
        </w:tblCellMar>
        <w:tblLook w:val="04A0" w:firstRow="1" w:lastRow="0" w:firstColumn="1" w:lastColumn="0" w:noHBand="0" w:noVBand="1"/>
      </w:tblPr>
      <w:tblGrid>
        <w:gridCol w:w="2748"/>
        <w:gridCol w:w="2544"/>
        <w:gridCol w:w="2951"/>
      </w:tblGrid>
      <w:tr w:rsidR="00162A93" w:rsidRPr="0061775E" w:rsidTr="00533C50">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61775E" w:rsidRDefault="00162A93" w:rsidP="007E466C">
            <w:pPr>
              <w:spacing w:before="120" w:after="120" w:line="276" w:lineRule="auto"/>
              <w:ind w:left="175"/>
              <w:jc w:val="center"/>
              <w:rPr>
                <w:rFonts w:eastAsia="Calibri" w:cs="Tahoma"/>
                <w:b/>
                <w:bCs/>
                <w:color w:val="000000"/>
                <w:szCs w:val="18"/>
                <w:lang w:eastAsia="ja-JP"/>
              </w:rPr>
            </w:pPr>
            <w:r w:rsidRPr="0061775E">
              <w:rPr>
                <w:rFonts w:eastAsia="Calibri" w:cs="Tahoma"/>
                <w:b/>
                <w:bCs/>
                <w:szCs w:val="18"/>
              </w:rPr>
              <w:t>CAL Suite Bridge</w:t>
            </w:r>
          </w:p>
        </w:tc>
        <w:tc>
          <w:tcPr>
            <w:tcW w:w="1543" w:type="pct"/>
            <w:tcBorders>
              <w:top w:val="single" w:sz="8" w:space="0" w:color="auto"/>
              <w:left w:val="nil"/>
              <w:bottom w:val="single" w:sz="8" w:space="0" w:color="auto"/>
              <w:right w:val="single" w:sz="8" w:space="0" w:color="auto"/>
            </w:tcBorders>
            <w:shd w:val="clear" w:color="auto" w:fill="FABF8F"/>
            <w:vAlign w:val="center"/>
            <w:hideMark/>
          </w:tcPr>
          <w:p w:rsidR="00162A93" w:rsidRPr="0061775E" w:rsidRDefault="00162A93" w:rsidP="007E466C">
            <w:pPr>
              <w:spacing w:before="120" w:after="120" w:line="276" w:lineRule="auto"/>
              <w:ind w:left="180"/>
              <w:jc w:val="center"/>
              <w:rPr>
                <w:rFonts w:eastAsia="Calibri" w:cs="Tahoma"/>
                <w:b/>
                <w:bCs/>
                <w:color w:val="000000"/>
                <w:szCs w:val="18"/>
                <w:lang w:eastAsia="ja-JP"/>
              </w:rPr>
            </w:pPr>
            <w:r w:rsidRPr="0061775E">
              <w:rPr>
                <w:rFonts w:eastAsia="Calibri" w:cs="Tahoma"/>
                <w:b/>
                <w:bCs/>
                <w:szCs w:val="18"/>
              </w:rPr>
              <w:t>CAL Suite Principal</w:t>
            </w:r>
          </w:p>
        </w:tc>
        <w:tc>
          <w:tcPr>
            <w:tcW w:w="1790" w:type="pct"/>
            <w:tcBorders>
              <w:top w:val="single" w:sz="8" w:space="0" w:color="auto"/>
              <w:left w:val="nil"/>
              <w:bottom w:val="single" w:sz="8" w:space="0" w:color="auto"/>
              <w:right w:val="single" w:sz="8" w:space="0" w:color="auto"/>
            </w:tcBorders>
            <w:shd w:val="clear" w:color="auto" w:fill="FABF8F"/>
            <w:vAlign w:val="center"/>
            <w:hideMark/>
          </w:tcPr>
          <w:p w:rsidR="00162A93" w:rsidRPr="0061775E" w:rsidRDefault="00162A93" w:rsidP="007E466C">
            <w:pPr>
              <w:spacing w:before="120" w:after="120" w:line="276" w:lineRule="auto"/>
              <w:ind w:left="180" w:right="247"/>
              <w:jc w:val="center"/>
              <w:rPr>
                <w:rFonts w:eastAsia="Calibri" w:cs="Tahoma"/>
                <w:b/>
                <w:bCs/>
                <w:color w:val="000000"/>
                <w:szCs w:val="18"/>
                <w:lang w:eastAsia="ja-JP"/>
              </w:rPr>
            </w:pPr>
            <w:r w:rsidRPr="0061775E">
              <w:rPr>
                <w:rFonts w:eastAsia="Calibri" w:cs="Tahoma"/>
                <w:b/>
                <w:bCs/>
                <w:szCs w:val="18"/>
              </w:rPr>
              <w:t>Servicios Online Cualificados</w:t>
            </w:r>
          </w:p>
        </w:tc>
      </w:tr>
      <w:tr w:rsidR="00162A93" w:rsidRPr="0061775E" w:rsidTr="00533C50">
        <w:trPr>
          <w:trHeight w:val="576"/>
          <w:jc w:val="center"/>
        </w:trPr>
        <w:tc>
          <w:tcPr>
            <w:tcW w:w="1667" w:type="pct"/>
            <w:tcBorders>
              <w:top w:val="nil"/>
              <w:left w:val="single" w:sz="8" w:space="0" w:color="auto"/>
              <w:bottom w:val="single" w:sz="8" w:space="0" w:color="auto"/>
              <w:right w:val="single" w:sz="8" w:space="0" w:color="auto"/>
            </w:tcBorders>
          </w:tcPr>
          <w:p w:rsidR="00162A93" w:rsidRPr="0061775E" w:rsidRDefault="00162A93" w:rsidP="00346F4B">
            <w:pPr>
              <w:numPr>
                <w:ilvl w:val="0"/>
                <w:numId w:val="43"/>
              </w:numPr>
              <w:spacing w:before="60" w:after="60" w:line="276" w:lineRule="auto"/>
              <w:ind w:left="535" w:right="180"/>
              <w:rPr>
                <w:rFonts w:eastAsia="Calibri" w:cs="Tahoma"/>
                <w:szCs w:val="18"/>
              </w:rPr>
            </w:pPr>
            <w:r w:rsidRPr="0061775E">
              <w:rPr>
                <w:rFonts w:eastAsia="Calibri" w:cs="Tahoma"/>
                <w:color w:val="000000"/>
                <w:szCs w:val="18"/>
              </w:rPr>
              <w:t>Enterprise CAL Suite Bridge para Office 365</w:t>
            </w:r>
          </w:p>
        </w:tc>
        <w:tc>
          <w:tcPr>
            <w:tcW w:w="1543" w:type="pct"/>
            <w:tcBorders>
              <w:top w:val="nil"/>
              <w:left w:val="nil"/>
              <w:bottom w:val="single" w:sz="8" w:space="0" w:color="auto"/>
              <w:right w:val="single" w:sz="8" w:space="0" w:color="auto"/>
            </w:tcBorders>
          </w:tcPr>
          <w:p w:rsidR="00162A93" w:rsidRPr="0061775E" w:rsidRDefault="00162A93" w:rsidP="00346F4B">
            <w:pPr>
              <w:numPr>
                <w:ilvl w:val="0"/>
                <w:numId w:val="44"/>
              </w:numPr>
              <w:spacing w:before="80" w:after="200" w:line="276" w:lineRule="auto"/>
              <w:ind w:left="449" w:hanging="270"/>
              <w:jc w:val="both"/>
              <w:rPr>
                <w:rFonts w:eastAsia="Calibri" w:cs="Tahoma"/>
                <w:szCs w:val="18"/>
              </w:rPr>
            </w:pPr>
            <w:r w:rsidRPr="0061775E">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rsidR="00162A93" w:rsidRPr="0061775E" w:rsidRDefault="00162A93" w:rsidP="00346F4B">
            <w:pPr>
              <w:numPr>
                <w:ilvl w:val="0"/>
                <w:numId w:val="45"/>
              </w:numPr>
              <w:spacing w:before="80" w:after="200" w:line="276" w:lineRule="auto"/>
              <w:ind w:left="630"/>
              <w:rPr>
                <w:rFonts w:cs="Tahoma"/>
              </w:rPr>
            </w:pPr>
            <w:r w:rsidRPr="0061775E">
              <w:rPr>
                <w:rFonts w:eastAsia="Calibri" w:cs="Tahoma"/>
                <w:color w:val="000000"/>
                <w:szCs w:val="18"/>
              </w:rPr>
              <w:t>Office 365 Enterprise E3 o</w:t>
            </w:r>
          </w:p>
          <w:p w:rsidR="00162A93" w:rsidRPr="0061775E" w:rsidRDefault="00162A93" w:rsidP="00346F4B">
            <w:pPr>
              <w:numPr>
                <w:ilvl w:val="0"/>
                <w:numId w:val="45"/>
              </w:numPr>
              <w:spacing w:before="80" w:after="200" w:line="276" w:lineRule="auto"/>
              <w:ind w:left="630"/>
              <w:rPr>
                <w:rFonts w:eastAsia="Calibri" w:cs="Tahoma"/>
                <w:color w:val="000000"/>
                <w:szCs w:val="18"/>
              </w:rPr>
            </w:pPr>
            <w:r w:rsidRPr="0061775E">
              <w:rPr>
                <w:rFonts w:eastAsia="Calibri" w:cs="Tahoma"/>
                <w:color w:val="000000"/>
                <w:szCs w:val="18"/>
              </w:rPr>
              <w:t>Office 365 Enterprise E4</w:t>
            </w:r>
          </w:p>
        </w:tc>
      </w:tr>
      <w:tr w:rsidR="00162A93" w:rsidRPr="0061775E" w:rsidTr="00533C50">
        <w:trPr>
          <w:trHeight w:val="576"/>
          <w:jc w:val="center"/>
        </w:trPr>
        <w:tc>
          <w:tcPr>
            <w:tcW w:w="1667" w:type="pct"/>
            <w:tcBorders>
              <w:top w:val="nil"/>
              <w:left w:val="single" w:sz="8" w:space="0" w:color="auto"/>
              <w:bottom w:val="single" w:sz="8" w:space="0" w:color="auto"/>
              <w:right w:val="single" w:sz="8" w:space="0" w:color="auto"/>
            </w:tcBorders>
          </w:tcPr>
          <w:p w:rsidR="00162A93" w:rsidRPr="0061775E" w:rsidRDefault="00162A93" w:rsidP="00346F4B">
            <w:pPr>
              <w:numPr>
                <w:ilvl w:val="0"/>
                <w:numId w:val="43"/>
              </w:numPr>
              <w:spacing w:before="60" w:after="60" w:line="276" w:lineRule="auto"/>
              <w:ind w:left="535" w:right="180"/>
              <w:rPr>
                <w:rFonts w:eastAsia="Calibri" w:cs="Tahoma"/>
                <w:szCs w:val="18"/>
              </w:rPr>
            </w:pPr>
            <w:r w:rsidRPr="0061775E">
              <w:rPr>
                <w:rFonts w:eastAsia="Calibri" w:cs="Tahoma"/>
                <w:color w:val="000000"/>
                <w:szCs w:val="18"/>
              </w:rPr>
              <w:t>Enterprise CAL Suite Bridge para Office 365 y Windows Intune</w:t>
            </w:r>
          </w:p>
        </w:tc>
        <w:tc>
          <w:tcPr>
            <w:tcW w:w="1543" w:type="pct"/>
            <w:tcBorders>
              <w:top w:val="nil"/>
              <w:left w:val="nil"/>
              <w:bottom w:val="single" w:sz="8" w:space="0" w:color="auto"/>
              <w:right w:val="single" w:sz="8" w:space="0" w:color="auto"/>
            </w:tcBorders>
          </w:tcPr>
          <w:p w:rsidR="00162A93" w:rsidRPr="0061775E" w:rsidRDefault="00162A93" w:rsidP="00346F4B">
            <w:pPr>
              <w:numPr>
                <w:ilvl w:val="0"/>
                <w:numId w:val="44"/>
              </w:numPr>
              <w:spacing w:before="80" w:after="200" w:line="276" w:lineRule="auto"/>
              <w:ind w:left="449" w:hanging="270"/>
              <w:jc w:val="both"/>
              <w:rPr>
                <w:rFonts w:eastAsia="Calibri" w:cs="Tahoma"/>
                <w:szCs w:val="18"/>
              </w:rPr>
            </w:pPr>
            <w:r w:rsidRPr="0061775E">
              <w:rPr>
                <w:rFonts w:eastAsia="Calibri" w:cs="Tahoma"/>
                <w:color w:val="000000"/>
                <w:szCs w:val="18"/>
              </w:rPr>
              <w:t>Enterprise CAL Suite</w:t>
            </w:r>
          </w:p>
        </w:tc>
        <w:tc>
          <w:tcPr>
            <w:tcW w:w="1790" w:type="pct"/>
            <w:tcBorders>
              <w:top w:val="nil"/>
              <w:left w:val="nil"/>
              <w:bottom w:val="single" w:sz="8" w:space="0" w:color="auto"/>
              <w:right w:val="single" w:sz="8" w:space="0" w:color="auto"/>
            </w:tcBorders>
          </w:tcPr>
          <w:p w:rsidR="00162A93" w:rsidRPr="0061775E" w:rsidRDefault="00162A93" w:rsidP="00346F4B">
            <w:pPr>
              <w:numPr>
                <w:ilvl w:val="0"/>
                <w:numId w:val="45"/>
              </w:numPr>
              <w:spacing w:before="80" w:after="200" w:line="276" w:lineRule="auto"/>
              <w:ind w:left="630"/>
              <w:rPr>
                <w:rFonts w:cs="Tahoma"/>
              </w:rPr>
            </w:pPr>
            <w:r w:rsidRPr="0061775E">
              <w:rPr>
                <w:rFonts w:eastAsia="Calibri" w:cs="Tahoma"/>
                <w:color w:val="000000"/>
                <w:szCs w:val="18"/>
              </w:rPr>
              <w:t>Office 365 Enterprise E3 y Windows Intune o</w:t>
            </w:r>
          </w:p>
          <w:p w:rsidR="00162A93" w:rsidRPr="0061775E" w:rsidRDefault="00162A93" w:rsidP="00346F4B">
            <w:pPr>
              <w:numPr>
                <w:ilvl w:val="0"/>
                <w:numId w:val="45"/>
              </w:numPr>
              <w:spacing w:before="80" w:after="200" w:line="276" w:lineRule="auto"/>
              <w:ind w:left="630"/>
              <w:rPr>
                <w:rFonts w:eastAsia="Calibri" w:cs="Tahoma"/>
                <w:color w:val="000000"/>
                <w:szCs w:val="18"/>
              </w:rPr>
            </w:pPr>
            <w:r w:rsidRPr="0061775E">
              <w:rPr>
                <w:rFonts w:eastAsia="Calibri" w:cs="Tahoma"/>
                <w:color w:val="000000"/>
                <w:szCs w:val="18"/>
              </w:rPr>
              <w:t>Office 365 Enterprise E4 y Windows Intune</w:t>
            </w:r>
          </w:p>
        </w:tc>
      </w:tr>
      <w:tr w:rsidR="00162A93" w:rsidRPr="0061775E" w:rsidTr="00533C50">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61775E" w:rsidRDefault="00162A93" w:rsidP="00346F4B">
            <w:pPr>
              <w:numPr>
                <w:ilvl w:val="0"/>
                <w:numId w:val="43"/>
              </w:numPr>
              <w:spacing w:before="60" w:after="60" w:line="276" w:lineRule="auto"/>
              <w:ind w:left="535" w:right="180"/>
              <w:rPr>
                <w:rFonts w:eastAsia="Calibri" w:cs="Tahoma"/>
                <w:color w:val="000000"/>
                <w:szCs w:val="18"/>
                <w:lang w:eastAsia="ja-JP"/>
              </w:rPr>
            </w:pPr>
            <w:r w:rsidRPr="0061775E">
              <w:rPr>
                <w:rFonts w:eastAsia="Calibri" w:cs="Tahoma"/>
                <w:szCs w:val="18"/>
              </w:rPr>
              <w:t>Enterprise CAL Suite Bridge para Windows Intune</w:t>
            </w:r>
          </w:p>
        </w:tc>
        <w:tc>
          <w:tcPr>
            <w:tcW w:w="1543" w:type="pct"/>
            <w:tcBorders>
              <w:top w:val="nil"/>
              <w:left w:val="nil"/>
              <w:bottom w:val="single" w:sz="8" w:space="0" w:color="auto"/>
              <w:right w:val="single" w:sz="8" w:space="0" w:color="auto"/>
            </w:tcBorders>
            <w:hideMark/>
          </w:tcPr>
          <w:p w:rsidR="00162A93" w:rsidRPr="0061775E"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61775E">
              <w:rPr>
                <w:rFonts w:eastAsia="Calibri" w:cs="Tahoma"/>
                <w:szCs w:val="18"/>
              </w:rPr>
              <w:t>Enterprise CAL Suite</w:t>
            </w:r>
          </w:p>
        </w:tc>
        <w:tc>
          <w:tcPr>
            <w:tcW w:w="1790" w:type="pct"/>
            <w:tcBorders>
              <w:top w:val="nil"/>
              <w:left w:val="nil"/>
              <w:bottom w:val="single" w:sz="8" w:space="0" w:color="auto"/>
              <w:right w:val="single" w:sz="8" w:space="0" w:color="auto"/>
            </w:tcBorders>
            <w:hideMark/>
          </w:tcPr>
          <w:p w:rsidR="00162A93" w:rsidRPr="0061775E" w:rsidRDefault="00162A93" w:rsidP="00346F4B">
            <w:pPr>
              <w:numPr>
                <w:ilvl w:val="0"/>
                <w:numId w:val="45"/>
              </w:numPr>
              <w:spacing w:before="80" w:after="200" w:line="276" w:lineRule="auto"/>
              <w:ind w:left="630"/>
              <w:rPr>
                <w:rFonts w:cs="Tahoma"/>
                <w:color w:val="000000"/>
                <w:szCs w:val="18"/>
              </w:rPr>
            </w:pPr>
            <w:r w:rsidRPr="0061775E">
              <w:rPr>
                <w:rFonts w:eastAsia="Calibri" w:cs="Tahoma"/>
                <w:color w:val="000000"/>
                <w:szCs w:val="18"/>
              </w:rPr>
              <w:t>Windows Intune</w:t>
            </w:r>
          </w:p>
        </w:tc>
      </w:tr>
    </w:tbl>
    <w:p w:rsidR="005614CA" w:rsidRPr="0061775E" w:rsidRDefault="005614CA" w:rsidP="00E03856">
      <w:pPr>
        <w:pStyle w:val="Heading3"/>
        <w:rPr>
          <w:rFonts w:ascii="Tahoma" w:hAnsi="Tahoma" w:cs="Tahoma"/>
        </w:rPr>
      </w:pPr>
      <w:bookmarkStart w:id="1204" w:name="_Toc336338304"/>
      <w:bookmarkStart w:id="1205" w:name="Srv_43EnterpriseCALSuite"/>
      <w:bookmarkEnd w:id="1190"/>
      <w:bookmarkEnd w:id="1198"/>
    </w:p>
    <w:p w:rsidR="00676723" w:rsidRPr="0061775E" w:rsidRDefault="00676723" w:rsidP="00676723">
      <w:pPr>
        <w:rPr>
          <w:rFonts w:cs="Tahoma"/>
        </w:rPr>
      </w:pPr>
    </w:p>
    <w:p w:rsidR="00652053" w:rsidRPr="0061775E" w:rsidRDefault="00A560B6" w:rsidP="001760D6">
      <w:pPr>
        <w:pStyle w:val="Heading3"/>
        <w:keepNext/>
        <w:rPr>
          <w:rFonts w:ascii="Tahoma" w:hAnsi="Tahoma" w:cs="Tahoma"/>
        </w:rPr>
      </w:pPr>
      <w:bookmarkStart w:id="1206" w:name="_42_Enterprise_CAL"/>
      <w:bookmarkStart w:id="1207" w:name="_47_Enterprise_CAL"/>
      <w:bookmarkStart w:id="1208" w:name="_Toc370980895"/>
      <w:bookmarkEnd w:id="1206"/>
      <w:bookmarkEnd w:id="1207"/>
      <w:r w:rsidRPr="0061775E">
        <w:rPr>
          <w:rFonts w:ascii="Tahoma" w:hAnsi="Tahoma" w:cs="Tahoma"/>
          <w:caps/>
          <w:color w:val="F66400"/>
          <w:sz w:val="22"/>
          <w:vertAlign w:val="superscript"/>
        </w:rPr>
        <w:lastRenderedPageBreak/>
        <w:t>46</w:t>
      </w:r>
      <w:r w:rsidRPr="0061775E">
        <w:rPr>
          <w:rFonts w:ascii="Tahoma" w:hAnsi="Tahoma" w:cs="Tahoma"/>
          <w:color w:val="F66400"/>
          <w:sz w:val="22"/>
        </w:rPr>
        <w:t xml:space="preserve"> Enterprise CAL Suite</w:t>
      </w:r>
      <w:bookmarkEnd w:id="1204"/>
      <w:bookmarkEnd w:id="1208"/>
      <w:r w:rsidRPr="0061775E">
        <w:rPr>
          <w:rFonts w:ascii="Tahoma" w:hAnsi="Tahoma" w:cs="Tahoma"/>
          <w:color w:val="F66400"/>
          <w:sz w:val="22"/>
        </w:rPr>
        <w:t xml:space="preserve"> </w:t>
      </w:r>
    </w:p>
    <w:bookmarkEnd w:id="1205"/>
    <w:p w:rsidR="00023FE7" w:rsidRPr="0061775E" w:rsidRDefault="00023FE7" w:rsidP="0084072C">
      <w:pPr>
        <w:rPr>
          <w:rFonts w:cs="Tahoma"/>
        </w:rPr>
      </w:pPr>
    </w:p>
    <w:p w:rsidR="009A727E" w:rsidRPr="00D17DBE" w:rsidRDefault="008446D1" w:rsidP="0084072C">
      <w:pPr>
        <w:ind w:left="720"/>
        <w:rPr>
          <w:rFonts w:cs="Tahoma"/>
          <w:lang w:val="es-ES"/>
        </w:rPr>
      </w:pPr>
      <w:r w:rsidRPr="00D17DBE">
        <w:rPr>
          <w:rFonts w:cs="Tahoma"/>
          <w:szCs w:val="20"/>
          <w:lang w:val="es-ES"/>
        </w:rPr>
        <w:t>Enterprise CAL Suite no dispone de versiones y los Derechos de Uso de los Productos se determinan por el estado de la cobertura de Software Assurance de Enterprise CAL Suite.</w:t>
      </w:r>
      <w:r w:rsidR="0061775E" w:rsidRPr="00D17DBE">
        <w:rPr>
          <w:rFonts w:cs="Tahoma"/>
          <w:szCs w:val="20"/>
          <w:lang w:val="es-ES"/>
        </w:rPr>
        <w:t xml:space="preserve"> </w:t>
      </w:r>
      <w:r w:rsidRPr="00D17DBE">
        <w:rPr>
          <w:rFonts w:cs="Tahoma"/>
          <w:szCs w:val="20"/>
          <w:lang w:val="es-ES"/>
        </w:rPr>
        <w:t>Si expirara la cobertura, los derechos de acceso en virtud de licencias perpetuas se determinan conforme a los Derechos de Uso de los Productos en vigor con anterioridad a la expiración de dicha cobertura.</w:t>
      </w:r>
      <w:r w:rsidR="0061775E" w:rsidRPr="00D17DBE">
        <w:rPr>
          <w:rFonts w:cs="Tahoma"/>
          <w:szCs w:val="20"/>
          <w:lang w:val="es-ES"/>
        </w:rPr>
        <w:t xml:space="preserve"> </w:t>
      </w:r>
      <w:r w:rsidRPr="00D17DBE">
        <w:rPr>
          <w:rFonts w:cs="Tahoma"/>
          <w:szCs w:val="20"/>
          <w:lang w:val="es-ES"/>
        </w:rPr>
        <w:t>Los derechos asociados a ofertas de Servicios Online expiran en la fecha de expiración de la cobertura de Software Assurance, sin importar si Enterprise CAL Suite es o no perpetua.</w:t>
      </w:r>
      <w:r w:rsidR="0061775E" w:rsidRPr="00D17DBE">
        <w:rPr>
          <w:rFonts w:cs="Tahoma"/>
          <w:szCs w:val="20"/>
          <w:lang w:val="es-ES"/>
        </w:rPr>
        <w:t xml:space="preserve"> </w:t>
      </w:r>
      <w:r w:rsidRPr="00D17DBE">
        <w:rPr>
          <w:rFonts w:cs="Tahoma"/>
          <w:szCs w:val="20"/>
          <w:lang w:val="es-ES"/>
        </w:rPr>
        <w:t>A partir del 1 de abril de 2013, una licencia de Enterprise CAL Suite con cobertura de Software Assurance vigente proporcionará derechos equivalentes a: todos los componentes actuales de Core CAL Suite, CAL de Exchange Enterprise con Services 2013, Archivado de Exchange Online para Exchange Server, Enterprise CAL de SharePoint Server 2013, Enterprise CAL de Lync Server 2013, CAL de Windows Server 2012 Active Directory Rights Management Services y todos los componentes actuales de System Center 2012 Client Management Suite.</w:t>
      </w:r>
      <w:r w:rsidR="0061775E" w:rsidRPr="00D17DBE">
        <w:rPr>
          <w:rFonts w:cs="Tahoma"/>
          <w:szCs w:val="20"/>
          <w:lang w:val="es-ES"/>
        </w:rPr>
        <w:t xml:space="preserve"> </w:t>
      </w:r>
      <w:r w:rsidRPr="00D17DBE">
        <w:rPr>
          <w:rFonts w:cs="Tahoma"/>
          <w:szCs w:val="20"/>
          <w:lang w:val="es-ES"/>
        </w:rPr>
        <w:t>Una licencia para Enterprise CAL Suite es una licencia individual que se debe asignar a un usuario o dispositivo individual.</w:t>
      </w:r>
      <w:r w:rsidR="0061775E" w:rsidRPr="00D17DBE">
        <w:rPr>
          <w:rFonts w:cs="Tahoma"/>
          <w:szCs w:val="20"/>
          <w:lang w:val="es-ES"/>
        </w:rPr>
        <w:t xml:space="preserve"> </w:t>
      </w:r>
      <w:r w:rsidRPr="00D17DBE">
        <w:rPr>
          <w:rFonts w:cs="Tahoma"/>
          <w:szCs w:val="20"/>
          <w:lang w:val="es-ES"/>
        </w:rPr>
        <w:t>Tal como se describe en su contrato de licencias por volumen, el cliente no puede dividir los derechos concedidos en virtud de Enterprise CAL Suite para permitir que dos o más usuarios o dispositivos accedan a sus diferentes componentes al mismo tiempo.</w:t>
      </w:r>
      <w:r w:rsidR="0061775E" w:rsidRPr="00D17DBE">
        <w:rPr>
          <w:rFonts w:cs="Tahoma"/>
          <w:szCs w:val="20"/>
          <w:lang w:val="es-ES"/>
        </w:rPr>
        <w:t xml:space="preserve"> </w:t>
      </w:r>
    </w:p>
    <w:p w:rsidR="00D57009" w:rsidRPr="00D17DBE" w:rsidRDefault="00D57009">
      <w:pPr>
        <w:rPr>
          <w:rFonts w:cs="Tahoma"/>
          <w:lang w:val="es-ES"/>
        </w:rPr>
      </w:pPr>
    </w:p>
    <w:p w:rsidR="00163658" w:rsidRPr="00D17DBE" w:rsidRDefault="00163658" w:rsidP="0084072C">
      <w:pPr>
        <w:ind w:left="720"/>
        <w:rPr>
          <w:rFonts w:cs="Tahoma"/>
          <w:lang w:val="es-ES"/>
        </w:rPr>
      </w:pPr>
      <w:r w:rsidRPr="00D17DBE">
        <w:rPr>
          <w:rFonts w:cs="Tahoma"/>
          <w:b/>
          <w:szCs w:val="20"/>
          <w:lang w:val="es-ES"/>
        </w:rPr>
        <w:t>Servicios Online incluidos con Enterprise CAL Suite</w:t>
      </w:r>
    </w:p>
    <w:p w:rsidR="00391D38" w:rsidRPr="00D17DBE" w:rsidRDefault="00391D38" w:rsidP="0084072C">
      <w:pPr>
        <w:ind w:left="720"/>
        <w:rPr>
          <w:rFonts w:cs="Tahoma"/>
          <w:lang w:val="es-ES"/>
        </w:rPr>
      </w:pPr>
    </w:p>
    <w:p w:rsidR="00163658" w:rsidRPr="00D17DBE" w:rsidRDefault="00163658" w:rsidP="009A5D6F">
      <w:pPr>
        <w:ind w:left="720"/>
        <w:rPr>
          <w:rFonts w:cs="Tahoma"/>
          <w:lang w:val="es-ES"/>
        </w:rPr>
      </w:pPr>
      <w:r w:rsidRPr="00D17DBE">
        <w:rPr>
          <w:rFonts w:cs="Tahoma"/>
          <w:szCs w:val="20"/>
          <w:lang w:val="es-ES"/>
        </w:rPr>
        <w:t>A partir del 1 de abril de 2013, una licencia para Enterprise CAL Suite con cobertura de Software Assurance vigente incluye los derechos a Exchange Online Archiving para Exchange Server, Prevención de pérdida de datos y Protección en línea de Exchange.</w:t>
      </w:r>
    </w:p>
    <w:p w:rsidR="00855B26" w:rsidRPr="00D17DBE" w:rsidRDefault="00855B26" w:rsidP="00855B26">
      <w:pPr>
        <w:ind w:left="720"/>
        <w:rPr>
          <w:rFonts w:cs="Tahoma"/>
          <w:lang w:val="es-ES"/>
        </w:rPr>
      </w:pPr>
    </w:p>
    <w:p w:rsidR="00855B26" w:rsidRPr="00D17DBE" w:rsidRDefault="00855B26" w:rsidP="00855B26">
      <w:pPr>
        <w:ind w:left="720"/>
        <w:rPr>
          <w:rFonts w:cs="Tahoma"/>
          <w:lang w:val="es-ES"/>
        </w:rPr>
      </w:pPr>
      <w:r w:rsidRPr="00D17DBE">
        <w:rPr>
          <w:rFonts w:cs="Tahoma"/>
          <w:szCs w:val="20"/>
          <w:u w:val="single"/>
          <w:lang w:val="es-ES"/>
        </w:rPr>
        <w:t>Disponibilidad internacional</w:t>
      </w:r>
      <w:r w:rsidRPr="00D17DBE">
        <w:rPr>
          <w:rFonts w:cs="Tahoma"/>
          <w:szCs w:val="20"/>
          <w:lang w:val="es-ES"/>
        </w:rPr>
        <w:t>. Estos Servicios Online solo se encuentran disponibles en los países donde se</w:t>
      </w:r>
      <w:r w:rsidR="00385AAC" w:rsidRPr="00D17DBE">
        <w:rPr>
          <w:rFonts w:cs="Tahoma"/>
          <w:szCs w:val="20"/>
          <w:lang w:val="es-ES"/>
        </w:rPr>
        <w:t> </w:t>
      </w:r>
      <w:r w:rsidRPr="00D17DBE">
        <w:rPr>
          <w:rFonts w:cs="Tahoma"/>
          <w:szCs w:val="20"/>
          <w:lang w:val="es-ES"/>
        </w:rPr>
        <w:t>encuentra disponible Office 365:</w:t>
      </w:r>
      <w:r w:rsidRPr="00D17DBE">
        <w:rPr>
          <w:rFonts w:cs="Tahoma"/>
          <w:color w:val="5B9BD5"/>
          <w:szCs w:val="20"/>
          <w:lang w:val="es-ES"/>
        </w:rPr>
        <w:t xml:space="preserve"> </w:t>
      </w:r>
      <w:hyperlink r:id="rId47" w:anchor="international" w:history="1">
        <w:r w:rsidRPr="00D17DBE">
          <w:rPr>
            <w:rStyle w:val="Hyperlink"/>
            <w:rFonts w:cs="Tahoma"/>
            <w:color w:val="5B9BD5"/>
            <w:lang w:val="es-ES"/>
          </w:rPr>
          <w:t>http://www.microsoft.com/online/faq.aspx#international</w:t>
        </w:r>
      </w:hyperlink>
      <w:r w:rsidRPr="00D17DBE">
        <w:rPr>
          <w:rFonts w:cs="Tahoma"/>
          <w:color w:val="5B9BD5"/>
          <w:lang w:val="es-ES"/>
        </w:rPr>
        <w:br/>
      </w:r>
    </w:p>
    <w:p w:rsidR="00163658" w:rsidRPr="00D17DBE" w:rsidRDefault="000150D5" w:rsidP="00385AAC">
      <w:pPr>
        <w:ind w:left="720"/>
        <w:rPr>
          <w:rFonts w:cs="Tahoma"/>
          <w:lang w:val="es-ES"/>
        </w:rPr>
      </w:pPr>
      <w:r w:rsidRPr="00D17DBE">
        <w:rPr>
          <w:rFonts w:cs="Tahoma"/>
          <w:szCs w:val="20"/>
          <w:u w:val="single"/>
          <w:lang w:val="es-ES"/>
        </w:rPr>
        <w:t>Aprovisionamiento</w:t>
      </w:r>
      <w:r w:rsidRPr="00D17DBE">
        <w:rPr>
          <w:rFonts w:cs="Tahoma"/>
          <w:szCs w:val="20"/>
          <w:lang w:val="es-ES"/>
        </w:rPr>
        <w:t>. Para comenzar a utilizar estos servicios, el cliente debe ponerse en contacto con su</w:t>
      </w:r>
      <w:r w:rsidR="00385AAC" w:rsidRPr="00D17DBE">
        <w:rPr>
          <w:rFonts w:cs="Tahoma"/>
          <w:szCs w:val="20"/>
          <w:lang w:val="es-ES"/>
        </w:rPr>
        <w:t> </w:t>
      </w:r>
      <w:r w:rsidRPr="00D17DBE">
        <w:rPr>
          <w:rFonts w:cs="Tahoma"/>
          <w:szCs w:val="20"/>
          <w:lang w:val="es-ES"/>
        </w:rPr>
        <w:t>Partner de Microsoft, que puede comenzar el proceso de aprovisionamiento necesario para activar cada</w:t>
      </w:r>
      <w:r w:rsidR="00385AAC" w:rsidRPr="00D17DBE">
        <w:rPr>
          <w:rFonts w:cs="Tahoma"/>
          <w:szCs w:val="20"/>
          <w:lang w:val="es-ES"/>
        </w:rPr>
        <w:t> </w:t>
      </w:r>
      <w:r w:rsidRPr="00D17DBE">
        <w:rPr>
          <w:rFonts w:cs="Tahoma"/>
          <w:szCs w:val="20"/>
          <w:lang w:val="es-ES"/>
        </w:rPr>
        <w:t>servicio.</w:t>
      </w:r>
    </w:p>
    <w:p w:rsidR="00855B26" w:rsidRPr="00D17DBE" w:rsidRDefault="00855B26" w:rsidP="000150D5">
      <w:pPr>
        <w:ind w:left="720"/>
        <w:rPr>
          <w:rFonts w:cs="Tahoma"/>
          <w:lang w:val="es-ES"/>
        </w:rPr>
      </w:pPr>
    </w:p>
    <w:p w:rsidR="00391D38" w:rsidRPr="00D17DBE" w:rsidRDefault="000150D5" w:rsidP="000150D5">
      <w:pPr>
        <w:ind w:left="720"/>
        <w:rPr>
          <w:rFonts w:cs="Tahoma"/>
          <w:lang w:val="es-ES"/>
        </w:rPr>
      </w:pPr>
      <w:r w:rsidRPr="00D17DBE">
        <w:rPr>
          <w:rFonts w:cs="Tahoma"/>
          <w:snapToGrid w:val="0"/>
          <w:u w:val="single"/>
          <w:lang w:val="es-ES"/>
        </w:rPr>
        <w:t>Términos y Condiciones Complementarios</w:t>
      </w:r>
      <w:r w:rsidR="00205B84" w:rsidRPr="00205B84">
        <w:rPr>
          <w:rFonts w:cs="Tahoma"/>
          <w:snapToGrid w:val="0"/>
          <w:lang w:val="es-ES"/>
        </w:rPr>
        <w:t>.</w:t>
      </w:r>
      <w:r w:rsidRPr="00D17DBE">
        <w:rPr>
          <w:rFonts w:cs="Tahoma"/>
          <w:snapToGrid w:val="0"/>
          <w:lang w:val="es-ES"/>
        </w:rPr>
        <w:t xml:space="preserve"> </w:t>
      </w:r>
      <w:r w:rsidRPr="00D17DBE">
        <w:rPr>
          <w:rFonts w:cs="Tahoma"/>
          <w:szCs w:val="20"/>
          <w:lang w:val="es-ES"/>
        </w:rPr>
        <w:t>Los Términos y Condiciones Complementarios (</w:t>
      </w:r>
      <w:r w:rsidR="002B663E" w:rsidRPr="00D17DBE">
        <w:rPr>
          <w:rFonts w:cs="Tahoma"/>
          <w:szCs w:val="20"/>
          <w:lang w:val="es-ES"/>
        </w:rPr>
        <w:t>“</w:t>
      </w:r>
      <w:r w:rsidRPr="00D17DBE">
        <w:rPr>
          <w:rFonts w:cs="Tahoma"/>
          <w:szCs w:val="20"/>
          <w:lang w:val="es-ES"/>
        </w:rPr>
        <w:t>Términos Complementarios</w:t>
      </w:r>
      <w:r w:rsidR="002B663E" w:rsidRPr="00D17DBE">
        <w:rPr>
          <w:rFonts w:cs="Tahoma"/>
          <w:szCs w:val="20"/>
          <w:lang w:val="es-ES"/>
        </w:rPr>
        <w:t>”</w:t>
      </w:r>
      <w:r w:rsidRPr="00D17DBE">
        <w:rPr>
          <w:rFonts w:cs="Tahoma"/>
          <w:szCs w:val="20"/>
          <w:lang w:val="es-ES"/>
        </w:rPr>
        <w:t xml:space="preserve">) en la </w:t>
      </w:r>
      <w:hyperlink w:anchor="_Section_10_–" w:history="1">
        <w:r w:rsidRPr="00D17DBE">
          <w:rPr>
            <w:rStyle w:val="Hyperlink"/>
            <w:rFonts w:cs="Tahoma"/>
            <w:szCs w:val="20"/>
            <w:lang w:val="es-ES"/>
          </w:rPr>
          <w:t>Sección 10</w:t>
        </w:r>
      </w:hyperlink>
      <w:r w:rsidRPr="00D17DBE">
        <w:rPr>
          <w:rFonts w:cs="Tahoma"/>
          <w:szCs w:val="20"/>
          <w:lang w:val="es-ES"/>
        </w:rPr>
        <w:t xml:space="preserve"> se aplicarán a las </w:t>
      </w:r>
      <w:r w:rsidRPr="00D17DBE">
        <w:rPr>
          <w:rFonts w:cs="Tahoma"/>
          <w:snapToGrid w:val="0"/>
          <w:lang w:val="es-ES"/>
        </w:rPr>
        <w:t>adquisiciones de clientes y utilizarán los Servicios Online incluidos con Enterprise CAL Suite.</w:t>
      </w:r>
      <w:r w:rsidR="0061775E" w:rsidRPr="00D17DBE">
        <w:rPr>
          <w:rFonts w:cs="Tahoma"/>
          <w:szCs w:val="20"/>
          <w:lang w:val="es-ES"/>
        </w:rPr>
        <w:t xml:space="preserve"> </w:t>
      </w:r>
    </w:p>
    <w:p w:rsidR="00391D38" w:rsidRPr="00D17DBE" w:rsidRDefault="00391D38" w:rsidP="0084072C">
      <w:pPr>
        <w:ind w:left="720"/>
        <w:rPr>
          <w:rFonts w:cs="Tahoma"/>
          <w:lang w:val="es-ES"/>
        </w:rPr>
      </w:pPr>
    </w:p>
    <w:p w:rsidR="00112BE6" w:rsidRPr="00B1694F" w:rsidRDefault="00112BE6" w:rsidP="005D1A15">
      <w:pPr>
        <w:spacing w:after="60"/>
        <w:ind w:left="720"/>
        <w:rPr>
          <w:rFonts w:cs="Tahoma"/>
        </w:rPr>
      </w:pPr>
      <w:r w:rsidRPr="00B1694F">
        <w:rPr>
          <w:rFonts w:cs="Tahoma"/>
          <w:b/>
          <w:color w:val="000000"/>
          <w:szCs w:val="20"/>
        </w:rPr>
        <w:t>Forefront Unified Access Gateway 2010</w:t>
      </w:r>
    </w:p>
    <w:p w:rsidR="005D1A15" w:rsidRPr="00D17DBE" w:rsidRDefault="005D1A15" w:rsidP="00385AAC">
      <w:pPr>
        <w:spacing w:after="60"/>
        <w:ind w:left="720"/>
        <w:rPr>
          <w:rFonts w:cs="Tahoma"/>
          <w:lang w:val="es-ES"/>
        </w:rPr>
      </w:pPr>
      <w:r w:rsidRPr="00B1694F">
        <w:rPr>
          <w:rFonts w:cs="Tahoma"/>
          <w:color w:val="000000"/>
          <w:szCs w:val="20"/>
          <w:u w:val="single"/>
        </w:rPr>
        <w:t xml:space="preserve">Derechos de </w:t>
      </w:r>
      <w:r w:rsidR="002B663E" w:rsidRPr="00B1694F">
        <w:rPr>
          <w:rFonts w:cs="Tahoma"/>
          <w:color w:val="000000"/>
          <w:szCs w:val="20"/>
          <w:u w:val="single"/>
        </w:rPr>
        <w:t>“</w:t>
      </w:r>
      <w:r w:rsidRPr="00B1694F">
        <w:rPr>
          <w:rFonts w:cs="Tahoma"/>
          <w:color w:val="000000"/>
          <w:szCs w:val="20"/>
          <w:u w:val="single"/>
        </w:rPr>
        <w:t>True-Up</w:t>
      </w:r>
      <w:r w:rsidR="002B663E" w:rsidRPr="00B1694F">
        <w:rPr>
          <w:rFonts w:cs="Tahoma"/>
          <w:color w:val="000000"/>
          <w:szCs w:val="20"/>
        </w:rPr>
        <w:t>”</w:t>
      </w:r>
      <w:r w:rsidRPr="00B1694F">
        <w:rPr>
          <w:rFonts w:cs="Tahoma"/>
          <w:color w:val="000000"/>
          <w:szCs w:val="20"/>
        </w:rPr>
        <w:t>.</w:t>
      </w:r>
      <w:r w:rsidR="00E13F61" w:rsidRPr="00B1694F">
        <w:rPr>
          <w:rFonts w:cs="Tahoma"/>
          <w:color w:val="000000"/>
          <w:szCs w:val="20"/>
        </w:rPr>
        <w:t xml:space="preserve"> </w:t>
      </w:r>
      <w:r w:rsidRPr="00D17DBE">
        <w:rPr>
          <w:rFonts w:cs="Tahoma"/>
          <w:color w:val="000000"/>
          <w:szCs w:val="20"/>
          <w:lang w:val="es-ES"/>
        </w:rPr>
        <w:t>A pesar de que se disponga lo contrario en los Derechos de Uso del Producto para Forefront Unified Access Gateway 2010 al 1 de diciembre de 2012, para los clientes Cualificados, las licencias de Enterprise CAL Suite adquiridas en virtud de derechos de true up después del 1 de diciembre de</w:t>
      </w:r>
      <w:r w:rsidR="00385AAC" w:rsidRPr="00D17DBE">
        <w:rPr>
          <w:rFonts w:cs="Tahoma"/>
          <w:color w:val="000000"/>
          <w:szCs w:val="20"/>
          <w:lang w:val="es-ES"/>
        </w:rPr>
        <w:t> </w:t>
      </w:r>
      <w:r w:rsidRPr="00D17DBE">
        <w:rPr>
          <w:rFonts w:cs="Tahoma"/>
          <w:color w:val="000000"/>
          <w:szCs w:val="20"/>
          <w:lang w:val="es-ES"/>
        </w:rPr>
        <w:t xml:space="preserve">2012 permiten el acceso a Forefront Unified Access Gateway 2010. Los </w:t>
      </w:r>
      <w:r w:rsidR="002B663E" w:rsidRPr="00D17DBE">
        <w:rPr>
          <w:rFonts w:cs="Tahoma"/>
          <w:color w:val="000000"/>
          <w:szCs w:val="20"/>
          <w:lang w:val="es-ES"/>
        </w:rPr>
        <w:t>“</w:t>
      </w:r>
      <w:r w:rsidRPr="00D17DBE">
        <w:rPr>
          <w:rFonts w:cs="Tahoma"/>
          <w:color w:val="000000"/>
          <w:szCs w:val="20"/>
          <w:lang w:val="es-ES"/>
        </w:rPr>
        <w:t>clientes Cualificados</w:t>
      </w:r>
      <w:r w:rsidR="002B663E" w:rsidRPr="00D17DBE">
        <w:rPr>
          <w:rFonts w:cs="Tahoma"/>
          <w:color w:val="000000"/>
          <w:szCs w:val="20"/>
          <w:lang w:val="es-ES"/>
        </w:rPr>
        <w:t>”</w:t>
      </w:r>
      <w:r w:rsidRPr="00D17DBE">
        <w:rPr>
          <w:rFonts w:cs="Tahoma"/>
          <w:color w:val="000000"/>
          <w:szCs w:val="20"/>
          <w:lang w:val="es-ES"/>
        </w:rPr>
        <w:t xml:space="preserve"> son los clientes de Inscripción Enterprise o Enterprise Subscription, los clientes de Open Value Subscription (OVS) o</w:t>
      </w:r>
      <w:r w:rsidR="00385AAC" w:rsidRPr="00D17DBE">
        <w:rPr>
          <w:rFonts w:cs="Tahoma"/>
          <w:color w:val="000000"/>
          <w:szCs w:val="20"/>
          <w:lang w:val="es-ES"/>
        </w:rPr>
        <w:t> </w:t>
      </w:r>
      <w:r w:rsidRPr="00D17DBE">
        <w:rPr>
          <w:rFonts w:cs="Tahoma"/>
          <w:color w:val="000000"/>
          <w:szCs w:val="20"/>
          <w:lang w:val="es-ES"/>
        </w:rPr>
        <w:t>los clientes de Enrollment for Education Solutions que primero adquirieron Enterprise CAL Suite antes del 1 de diciembre de 2012 y tienen el derecho en virtud de la misma inscripción o de la vigencia del contrato de OVS de adquirir licencias adicionales después del 1 de diciembre de 2012 en virtud del true up.</w:t>
      </w:r>
      <w:r w:rsidR="0061775E" w:rsidRPr="00D17DBE">
        <w:rPr>
          <w:rFonts w:cs="Tahoma"/>
          <w:color w:val="000000"/>
          <w:szCs w:val="20"/>
          <w:lang w:val="es-ES"/>
        </w:rPr>
        <w:t xml:space="preserve"> </w:t>
      </w:r>
      <w:r w:rsidRPr="00D17DBE">
        <w:rPr>
          <w:rFonts w:cs="Tahoma"/>
          <w:color w:val="000000"/>
          <w:szCs w:val="20"/>
          <w:lang w:val="es-ES"/>
        </w:rPr>
        <w:t xml:space="preserve">Esta excepción se aplica solo a las licencias adquiridas en virtud de derechos de true up, antes de la primera renovación de un Cliente Cualificado después del 1 de diciembre de 2012. Consulte en la sección </w:t>
      </w:r>
      <w:r w:rsidR="002B663E" w:rsidRPr="00D17DBE">
        <w:rPr>
          <w:rFonts w:cs="Tahoma"/>
          <w:color w:val="000000"/>
          <w:szCs w:val="20"/>
          <w:lang w:val="es-ES"/>
        </w:rPr>
        <w:t>“</w:t>
      </w:r>
      <w:r w:rsidRPr="00D17DBE">
        <w:rPr>
          <w:rFonts w:cs="Tahoma"/>
          <w:color w:val="000000"/>
          <w:szCs w:val="20"/>
          <w:lang w:val="es-ES"/>
        </w:rPr>
        <w:t>Derechos de Uso ampliados de los Productos Forefront</w:t>
      </w:r>
      <w:r w:rsidR="002B663E" w:rsidRPr="00D17DBE">
        <w:rPr>
          <w:rFonts w:cs="Tahoma"/>
          <w:color w:val="000000"/>
          <w:szCs w:val="20"/>
          <w:lang w:val="es-ES"/>
        </w:rPr>
        <w:t>”</w:t>
      </w:r>
      <w:r w:rsidRPr="00D17DBE">
        <w:rPr>
          <w:rFonts w:cs="Tahoma"/>
          <w:color w:val="000000"/>
          <w:szCs w:val="20"/>
          <w:lang w:val="es-ES"/>
        </w:rPr>
        <w:t xml:space="preserve"> a continuación los derechos de uso ampliados en virtud de Enterprise CAL Suite para los componentes con Forefront Protection Suite (parte de Enterprise CAL Suite al 30 de noviembre de 2012).</w:t>
      </w:r>
    </w:p>
    <w:p w:rsidR="005D1A15" w:rsidRPr="00D17DBE" w:rsidRDefault="00112BE6" w:rsidP="005D1A15">
      <w:pPr>
        <w:spacing w:before="120" w:after="60"/>
        <w:ind w:left="720"/>
        <w:rPr>
          <w:rFonts w:cs="Tahoma"/>
          <w:lang w:val="es-ES"/>
        </w:rPr>
      </w:pPr>
      <w:r w:rsidRPr="00D17DBE">
        <w:rPr>
          <w:rFonts w:cs="Tahoma"/>
          <w:color w:val="000000"/>
          <w:szCs w:val="20"/>
          <w:lang w:val="es-ES"/>
        </w:rPr>
        <w:t xml:space="preserve">Software Assurance. Renovación de Software Assurance para Forefront Unified Access Gateway fuera de Enterprise CAL Suite. Los Clientes con licencia para utilizar Forefront Unified Access Gateway en virtud de licencias de Enterprise CAL Suite cubiertas con Software Assurance (en virtud de que ambas licencias se adquirieron antes del 1 de diciembre de 2012 o de los derechos de true up (como se describe anteriormente)), después de la primera renovación de esa cobertura el 1 de diciembre de 2012 o después, tienen la opción de adquirir cobertura de Software Assurance para Forefront Unified Access Gateway fuera de Enterprise CAL Suite, sin primero adquirir una licencia separada para Forefront Unified Access Gateway. Esta oferta para adquirir Forefront Unified Access Gateway es válida por un número de licencias hasta la </w:t>
      </w:r>
      <w:r w:rsidRPr="00D17DBE">
        <w:rPr>
          <w:rFonts w:cs="Tahoma"/>
          <w:color w:val="000000"/>
          <w:szCs w:val="20"/>
          <w:lang w:val="es-ES"/>
        </w:rPr>
        <w:lastRenderedPageBreak/>
        <w:t>cantidad total de licencias de Enterprise CAL Suite licenses con Software Assurance del Cliente inmediatamente antes de la renovación.</w:t>
      </w:r>
    </w:p>
    <w:p w:rsidR="005D1A15" w:rsidRPr="00D17DBE" w:rsidRDefault="005D1A15" w:rsidP="00630ED6">
      <w:pPr>
        <w:ind w:left="720"/>
        <w:rPr>
          <w:rFonts w:cs="Tahoma"/>
          <w:lang w:val="es-ES"/>
        </w:rPr>
      </w:pPr>
    </w:p>
    <w:p w:rsidR="004E3869" w:rsidRPr="00D17DBE" w:rsidRDefault="00A2724A" w:rsidP="0084072C">
      <w:pPr>
        <w:spacing w:after="60"/>
        <w:ind w:left="720"/>
        <w:rPr>
          <w:rFonts w:cs="Tahoma"/>
          <w:lang w:val="es-ES"/>
        </w:rPr>
      </w:pPr>
      <w:r w:rsidRPr="00D17DBE">
        <w:rPr>
          <w:rFonts w:cs="Tahoma"/>
          <w:b/>
          <w:color w:val="000000"/>
          <w:szCs w:val="20"/>
          <w:lang w:val="es-ES"/>
        </w:rPr>
        <w:t>Derechos de Uso ampliados de los Productos Forefront</w:t>
      </w:r>
    </w:p>
    <w:p w:rsidR="00C349AE" w:rsidRPr="00D17DBE" w:rsidRDefault="00793CBD" w:rsidP="00A621D4">
      <w:pPr>
        <w:ind w:left="720"/>
        <w:rPr>
          <w:rFonts w:cs="Tahoma"/>
          <w:lang w:val="es-ES"/>
        </w:rPr>
      </w:pPr>
      <w:r w:rsidRPr="00D17DBE">
        <w:rPr>
          <w:rFonts w:cs="Tahoma"/>
          <w:bCs/>
          <w:color w:val="000000"/>
          <w:szCs w:val="18"/>
          <w:lang w:val="es-ES"/>
        </w:rPr>
        <w:t>Los Clientes con cobertura activa de Software Assurance para Enterprise CAL Suite a partir del 30 de noviembre de 2012, podrán continuar utilizando los servicios de componente de Forefront Protection Suite (anteriormente parte de Enterprise CAL Suite) hasta la expiración y/o renovación de dicha cobertura.</w:t>
      </w:r>
      <w:r w:rsidR="0061775E" w:rsidRPr="00D17DBE">
        <w:rPr>
          <w:rFonts w:cs="Tahoma"/>
          <w:bCs/>
          <w:color w:val="000000"/>
          <w:szCs w:val="18"/>
          <w:lang w:val="es-ES"/>
        </w:rPr>
        <w:t xml:space="preserve"> </w:t>
      </w:r>
      <w:r w:rsidRPr="00D17DBE">
        <w:rPr>
          <w:rFonts w:cs="Tahoma"/>
          <w:bCs/>
          <w:color w:val="000000"/>
          <w:szCs w:val="18"/>
          <w:lang w:val="es-ES"/>
        </w:rPr>
        <w:t>Los</w:t>
      </w:r>
      <w:r w:rsidR="00A621D4" w:rsidRPr="00D17DBE">
        <w:rPr>
          <w:rFonts w:cs="Tahoma"/>
          <w:bCs/>
          <w:color w:val="000000"/>
          <w:szCs w:val="18"/>
          <w:lang w:val="es-ES"/>
        </w:rPr>
        <w:t> </w:t>
      </w:r>
      <w:r w:rsidRPr="00D17DBE">
        <w:rPr>
          <w:rFonts w:cs="Tahoma"/>
          <w:bCs/>
          <w:color w:val="000000"/>
          <w:szCs w:val="18"/>
          <w:lang w:val="es-ES"/>
        </w:rPr>
        <w:t xml:space="preserve">clientes también podrán continuar utilizando los componentes del conjunto de </w:t>
      </w:r>
      <w:r w:rsidRPr="00D17DBE">
        <w:rPr>
          <w:rFonts w:cs="Tahoma"/>
          <w:color w:val="000000"/>
          <w:szCs w:val="20"/>
          <w:lang w:val="es-ES"/>
        </w:rPr>
        <w:t xml:space="preserve">Forefront para Office Communications Server, Forefront Protection 2010 para Exchange Server, el servicio de protección Forefront Threat Management Gateway, edición Web y Forefront Protection 2010 para SharePoint Server </w:t>
      </w:r>
      <w:r w:rsidRPr="00D17DBE">
        <w:rPr>
          <w:rFonts w:cs="Tahoma"/>
          <w:bCs/>
          <w:color w:val="000000"/>
          <w:szCs w:val="18"/>
          <w:lang w:val="es-ES"/>
        </w:rPr>
        <w:t>hasta el 31</w:t>
      </w:r>
      <w:r w:rsidR="00A621D4" w:rsidRPr="00D17DBE">
        <w:rPr>
          <w:rFonts w:cs="Tahoma"/>
          <w:bCs/>
          <w:color w:val="000000"/>
          <w:szCs w:val="18"/>
          <w:lang w:val="es-ES"/>
        </w:rPr>
        <w:t> </w:t>
      </w:r>
      <w:r w:rsidRPr="00D17DBE">
        <w:rPr>
          <w:rFonts w:cs="Tahoma"/>
          <w:bCs/>
          <w:color w:val="000000"/>
          <w:szCs w:val="18"/>
          <w:lang w:val="es-ES"/>
        </w:rPr>
        <w:t>de diciembre de 2015. Estos términos también se aplican a las licencias de Enterprise CAL Suite posteriores, adquiridas por esos clientes antes del 31 de diciembre de 2015. El uso continuo de los Servicios Online del componente siguen estando sujetos a los términos y condiciones del contrato de Licencias por Volumen del cliente, los derechos de uso del producto de los Servicios Online y los términos y condiciones estipulados en este documento.</w:t>
      </w:r>
    </w:p>
    <w:p w:rsidR="00C349AE" w:rsidRPr="00D17DBE" w:rsidRDefault="00C349AE" w:rsidP="0084072C">
      <w:pPr>
        <w:ind w:left="720"/>
        <w:rPr>
          <w:rFonts w:cs="Tahoma"/>
          <w:lang w:val="es-ES"/>
        </w:rPr>
      </w:pPr>
    </w:p>
    <w:p w:rsidR="004E3869" w:rsidRPr="00D17DBE" w:rsidRDefault="004E3869" w:rsidP="0084072C">
      <w:pPr>
        <w:spacing w:after="60"/>
        <w:ind w:left="720"/>
        <w:rPr>
          <w:rFonts w:cs="Tahoma"/>
          <w:lang w:val="es-ES"/>
        </w:rPr>
      </w:pPr>
      <w:r w:rsidRPr="00D17DBE">
        <w:rPr>
          <w:rFonts w:cs="Tahoma"/>
          <w:b/>
          <w:color w:val="000000"/>
          <w:szCs w:val="20"/>
          <w:lang w:val="es-ES"/>
        </w:rPr>
        <w:t xml:space="preserve">Forefront Protection Suite </w:t>
      </w:r>
    </w:p>
    <w:p w:rsidR="004E3869" w:rsidRPr="00D17DBE" w:rsidRDefault="004E3869" w:rsidP="0084072C">
      <w:pPr>
        <w:ind w:left="720"/>
        <w:rPr>
          <w:rFonts w:cs="Tahoma"/>
          <w:lang w:val="es-ES"/>
        </w:rPr>
      </w:pPr>
      <w:r w:rsidRPr="00D17DBE">
        <w:rPr>
          <w:rFonts w:cs="Tahoma"/>
          <w:color w:val="000000"/>
          <w:szCs w:val="20"/>
          <w:lang w:val="es-ES"/>
        </w:rPr>
        <w:t>Una suscripción a Forefront Protection Suite consta de los siguientes Servicios Online:</w:t>
      </w:r>
      <w:r w:rsidR="0061775E" w:rsidRPr="00D17DBE">
        <w:rPr>
          <w:rFonts w:cs="Tahoma"/>
          <w:color w:val="000000"/>
          <w:szCs w:val="20"/>
          <w:lang w:val="es-ES"/>
        </w:rPr>
        <w:t xml:space="preserve"> </w:t>
      </w:r>
      <w:r w:rsidRPr="00D17DBE">
        <w:rPr>
          <w:rFonts w:cs="Tahoma"/>
          <w:color w:val="000000"/>
          <w:szCs w:val="20"/>
          <w:lang w:val="es-ES"/>
        </w:rPr>
        <w:t xml:space="preserve">System Center 2012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B2460D" w:rsidRPr="00D17DBE" w:rsidRDefault="00B2460D" w:rsidP="0084072C">
      <w:pPr>
        <w:ind w:left="720"/>
        <w:rPr>
          <w:rFonts w:cs="Tahoma"/>
          <w:lang w:val="es-ES"/>
        </w:rPr>
      </w:pPr>
    </w:p>
    <w:p w:rsidR="00023FE7" w:rsidRPr="00D17DBE" w:rsidRDefault="00023FE7" w:rsidP="0084072C">
      <w:pPr>
        <w:spacing w:after="60"/>
        <w:ind w:left="720"/>
        <w:rPr>
          <w:rFonts w:cs="Tahoma"/>
          <w:lang w:val="es-ES"/>
        </w:rPr>
      </w:pPr>
      <w:r w:rsidRPr="00D17DBE">
        <w:rPr>
          <w:rFonts w:cs="Tahoma"/>
          <w:b/>
          <w:color w:val="000000"/>
          <w:szCs w:val="20"/>
          <w:lang w:val="es-ES"/>
        </w:rPr>
        <w:t>CALs solo para Estudiantes (Licencia Academic Open y Academic Select)</w:t>
      </w:r>
    </w:p>
    <w:p w:rsidR="00023FE7" w:rsidRDefault="00023FE7" w:rsidP="00385AAC">
      <w:pPr>
        <w:ind w:left="720"/>
        <w:rPr>
          <w:rFonts w:cs="Tahoma"/>
          <w:szCs w:val="20"/>
          <w:lang w:val="es-ES"/>
        </w:rPr>
      </w:pPr>
      <w:r w:rsidRPr="00D17DBE">
        <w:rPr>
          <w:rFonts w:cs="Tahoma"/>
          <w:szCs w:val="20"/>
          <w:lang w:val="es-ES"/>
        </w:rPr>
        <w:t>Las licencias CAL solo para Estudiantes están restringidas a licencias de equipos de estudiantes o de equipos</w:t>
      </w:r>
      <w:r w:rsidR="00385AAC" w:rsidRPr="00D17DBE">
        <w:rPr>
          <w:rFonts w:cs="Tahoma"/>
          <w:szCs w:val="20"/>
          <w:lang w:val="es-ES"/>
        </w:rPr>
        <w:t> </w:t>
      </w:r>
      <w:r w:rsidRPr="00D17DBE">
        <w:rPr>
          <w:rFonts w:cs="Tahoma"/>
          <w:szCs w:val="20"/>
          <w:lang w:val="es-ES"/>
        </w:rPr>
        <w:t>de propiedad de una institución que utilice un estudiante individual y NO se deben utilizar en laboratorios o aulas.</w:t>
      </w:r>
    </w:p>
    <w:p w:rsidR="00E637EC" w:rsidRPr="00D17DBE" w:rsidRDefault="00E637EC" w:rsidP="00385AAC">
      <w:pPr>
        <w:ind w:left="720"/>
        <w:rPr>
          <w:rFonts w:cs="Tahoma"/>
          <w:lang w:val="es-ES"/>
        </w:rPr>
      </w:pPr>
    </w:p>
    <w:p w:rsidR="00026546" w:rsidRPr="00D17DBE" w:rsidRDefault="00026546" w:rsidP="0084072C">
      <w:pPr>
        <w:ind w:left="720"/>
        <w:rPr>
          <w:rFonts w:cs="Tahoma"/>
          <w:lang w:val="es-ES"/>
        </w:rPr>
      </w:pPr>
    </w:p>
    <w:p w:rsidR="00112BE6" w:rsidRPr="00D17DBE" w:rsidRDefault="00A560B6" w:rsidP="00112BE6">
      <w:pPr>
        <w:pStyle w:val="Heading3"/>
        <w:rPr>
          <w:rFonts w:ascii="Tahoma" w:hAnsi="Tahoma" w:cs="Tahoma"/>
          <w:lang w:val="es-ES"/>
        </w:rPr>
      </w:pPr>
      <w:bookmarkStart w:id="1209" w:name="_45_Exchange_Enterprise"/>
      <w:bookmarkStart w:id="1210" w:name="_48_Exchange_Enterprise"/>
      <w:bookmarkStart w:id="1211" w:name="_47_Licencia_CAL"/>
      <w:bookmarkStart w:id="1212" w:name="_Toc370980896"/>
      <w:bookmarkEnd w:id="1209"/>
      <w:bookmarkEnd w:id="1210"/>
      <w:bookmarkEnd w:id="1211"/>
      <w:r w:rsidRPr="00D17DBE">
        <w:rPr>
          <w:rFonts w:ascii="Tahoma" w:hAnsi="Tahoma" w:cs="Tahoma"/>
          <w:caps/>
          <w:color w:val="F66400"/>
          <w:sz w:val="22"/>
          <w:vertAlign w:val="superscript"/>
          <w:lang w:val="es-ES"/>
        </w:rPr>
        <w:t>47</w:t>
      </w:r>
      <w:r w:rsidRPr="00D17DBE">
        <w:rPr>
          <w:rFonts w:ascii="Tahoma" w:hAnsi="Tahoma" w:cs="Tahoma"/>
          <w:color w:val="F66400"/>
          <w:sz w:val="22"/>
          <w:lang w:val="es-ES"/>
        </w:rPr>
        <w:t xml:space="preserve"> Licencia CAL de Exchange Enterprise con Services 2013</w:t>
      </w:r>
      <w:bookmarkEnd w:id="1212"/>
      <w:r w:rsidRPr="00D17DBE">
        <w:rPr>
          <w:rFonts w:ascii="Tahoma" w:hAnsi="Tahoma" w:cs="Tahoma"/>
          <w:color w:val="F66400"/>
          <w:sz w:val="22"/>
          <w:lang w:val="es-ES"/>
        </w:rPr>
        <w:t xml:space="preserve"> </w:t>
      </w:r>
    </w:p>
    <w:p w:rsidR="00112BE6" w:rsidRPr="00D17DBE" w:rsidRDefault="00112BE6" w:rsidP="00112BE6">
      <w:pPr>
        <w:rPr>
          <w:rFonts w:cs="Tahoma"/>
          <w:lang w:val="es-ES"/>
        </w:rPr>
      </w:pPr>
    </w:p>
    <w:p w:rsidR="00112BE6" w:rsidRPr="00D17DBE" w:rsidRDefault="00112BE6" w:rsidP="00112BE6">
      <w:pPr>
        <w:ind w:left="720"/>
        <w:rPr>
          <w:rFonts w:cs="Tahoma"/>
          <w:lang w:val="es-ES"/>
        </w:rPr>
      </w:pPr>
      <w:r w:rsidRPr="00D17DBE">
        <w:rPr>
          <w:rFonts w:cs="Tahoma"/>
          <w:b/>
          <w:szCs w:val="20"/>
          <w:lang w:val="es-ES"/>
        </w:rPr>
        <w:t>Los Servicios Online se incluyen con la Licencia CAL de Exchange Enterprise con Services 2013</w:t>
      </w:r>
    </w:p>
    <w:p w:rsidR="00112BE6" w:rsidRPr="00D17DBE" w:rsidRDefault="00112BE6" w:rsidP="00385AAC">
      <w:pPr>
        <w:ind w:left="720"/>
        <w:rPr>
          <w:rFonts w:cs="Tahoma"/>
          <w:lang w:val="es-ES"/>
        </w:rPr>
      </w:pPr>
      <w:r w:rsidRPr="00D17DBE">
        <w:rPr>
          <w:rFonts w:cs="Tahoma"/>
          <w:szCs w:val="20"/>
          <w:lang w:val="es-ES"/>
        </w:rPr>
        <w:t>A partir del 1 de abril de 2013, una licencia CAL de Exchange Enterprise con servicios 2013 con cobertura de</w:t>
      </w:r>
      <w:r w:rsidR="00385AAC" w:rsidRPr="00D17DBE">
        <w:rPr>
          <w:rFonts w:cs="Tahoma"/>
          <w:szCs w:val="20"/>
          <w:lang w:val="es-ES"/>
        </w:rPr>
        <w:t> </w:t>
      </w:r>
      <w:r w:rsidRPr="00D17DBE">
        <w:rPr>
          <w:rFonts w:cs="Tahoma"/>
          <w:szCs w:val="20"/>
          <w:lang w:val="es-ES"/>
        </w:rPr>
        <w:t>Software Assurance vigente incluye los derechos a Prevención de pérdida de datos y Protección en línea de Exchange.</w:t>
      </w:r>
    </w:p>
    <w:p w:rsidR="00112BE6" w:rsidRPr="00D17DBE" w:rsidRDefault="00112BE6" w:rsidP="00112BE6">
      <w:pPr>
        <w:ind w:left="720"/>
        <w:rPr>
          <w:rFonts w:cs="Tahoma"/>
          <w:lang w:val="es-ES"/>
        </w:rPr>
      </w:pPr>
    </w:p>
    <w:p w:rsidR="00855B26" w:rsidRPr="00D17DBE" w:rsidRDefault="00855B26" w:rsidP="00385AAC">
      <w:pPr>
        <w:ind w:left="720"/>
        <w:rPr>
          <w:rFonts w:cs="Tahoma"/>
          <w:lang w:val="es-ES"/>
        </w:rPr>
      </w:pPr>
      <w:r w:rsidRPr="00D17DBE">
        <w:rPr>
          <w:rFonts w:cs="Tahoma"/>
          <w:szCs w:val="20"/>
          <w:u w:val="single"/>
          <w:lang w:val="es-ES"/>
        </w:rPr>
        <w:t>Disponibilidad internacional</w:t>
      </w:r>
      <w:r w:rsidRPr="00D17DBE">
        <w:rPr>
          <w:rFonts w:cs="Tahoma"/>
          <w:szCs w:val="20"/>
          <w:lang w:val="es-ES"/>
        </w:rPr>
        <w:t>. Estos Servicios Online solo se encuentran disponibles en los países donde se</w:t>
      </w:r>
      <w:r w:rsidR="00385AAC" w:rsidRPr="00D17DBE">
        <w:rPr>
          <w:rFonts w:cs="Tahoma"/>
          <w:szCs w:val="20"/>
          <w:lang w:val="es-ES"/>
        </w:rPr>
        <w:t> </w:t>
      </w:r>
      <w:r w:rsidRPr="00D17DBE">
        <w:rPr>
          <w:rFonts w:cs="Tahoma"/>
          <w:szCs w:val="20"/>
          <w:lang w:val="es-ES"/>
        </w:rPr>
        <w:t>encuentra disponible Office 365:</w:t>
      </w:r>
      <w:r w:rsidRPr="00D17DBE">
        <w:rPr>
          <w:rFonts w:cs="Tahoma"/>
          <w:color w:val="5B9BD5"/>
          <w:szCs w:val="20"/>
          <w:lang w:val="es-ES"/>
        </w:rPr>
        <w:t xml:space="preserve"> </w:t>
      </w:r>
      <w:hyperlink r:id="rId48" w:anchor="international" w:history="1">
        <w:r w:rsidRPr="00D17DBE">
          <w:rPr>
            <w:rStyle w:val="Hyperlink"/>
            <w:rFonts w:cs="Tahoma"/>
            <w:color w:val="5B9BD5"/>
            <w:lang w:val="es-ES"/>
          </w:rPr>
          <w:t>http://www.microsoft.com/online/faq.aspx#international</w:t>
        </w:r>
      </w:hyperlink>
      <w:r w:rsidRPr="00D17DBE">
        <w:rPr>
          <w:rFonts w:cs="Tahoma"/>
          <w:color w:val="5B9BD5"/>
          <w:lang w:val="es-ES"/>
        </w:rPr>
        <w:br/>
      </w:r>
    </w:p>
    <w:p w:rsidR="00112BE6" w:rsidRPr="00D17DBE" w:rsidRDefault="00112BE6" w:rsidP="00112BE6">
      <w:pPr>
        <w:ind w:left="720"/>
        <w:rPr>
          <w:rFonts w:cs="Tahoma"/>
          <w:lang w:val="es-ES"/>
        </w:rPr>
      </w:pPr>
      <w:r w:rsidRPr="00D17DBE">
        <w:rPr>
          <w:rFonts w:cs="Tahoma"/>
          <w:szCs w:val="20"/>
          <w:u w:val="single"/>
          <w:lang w:val="es-ES"/>
        </w:rPr>
        <w:t>Aprovisionamiento</w:t>
      </w:r>
      <w:r w:rsidRPr="00D17DBE">
        <w:rPr>
          <w:rFonts w:cs="Tahoma"/>
          <w:szCs w:val="20"/>
          <w:lang w:val="es-ES"/>
        </w:rPr>
        <w:t>. Para comenzar a utilizar estos servicios, el cliente debe ponerse en contacto con su Partner de Microsoft, que puede comenzar el proceso de aprovisionamiento necesario para activar cada servicio.</w:t>
      </w:r>
    </w:p>
    <w:p w:rsidR="00112BE6" w:rsidRPr="00D17DBE" w:rsidRDefault="00112BE6" w:rsidP="00112BE6">
      <w:pPr>
        <w:ind w:left="720"/>
        <w:rPr>
          <w:rFonts w:cs="Tahoma"/>
          <w:lang w:val="es-ES"/>
        </w:rPr>
      </w:pPr>
    </w:p>
    <w:p w:rsidR="00112BE6" w:rsidRPr="00D17DBE" w:rsidRDefault="00112BE6" w:rsidP="00112BE6">
      <w:pPr>
        <w:ind w:left="720"/>
        <w:rPr>
          <w:rFonts w:cs="Tahoma"/>
          <w:lang w:val="es-ES"/>
        </w:rPr>
      </w:pPr>
      <w:r w:rsidRPr="00D17DBE">
        <w:rPr>
          <w:rFonts w:cs="Tahoma"/>
          <w:szCs w:val="20"/>
          <w:u w:val="single"/>
          <w:lang w:val="es-ES"/>
        </w:rPr>
        <w:t>Términos y Condiciones Complementarios</w:t>
      </w:r>
      <w:r w:rsidR="006006F2" w:rsidRPr="006006F2">
        <w:rPr>
          <w:rFonts w:cs="Tahoma"/>
          <w:szCs w:val="20"/>
          <w:lang w:val="es-ES"/>
        </w:rPr>
        <w:t>.</w:t>
      </w:r>
      <w:r w:rsidRPr="00D17DBE">
        <w:rPr>
          <w:rFonts w:cs="Tahoma"/>
          <w:szCs w:val="20"/>
          <w:lang w:val="es-ES"/>
        </w:rPr>
        <w:t xml:space="preserve"> Los Términos y Condiciones Complementarios (</w:t>
      </w:r>
      <w:r w:rsidR="002B663E" w:rsidRPr="00D17DBE">
        <w:rPr>
          <w:rFonts w:cs="Tahoma"/>
          <w:szCs w:val="20"/>
          <w:lang w:val="es-ES"/>
        </w:rPr>
        <w:t>“</w:t>
      </w:r>
      <w:r w:rsidRPr="00D17DBE">
        <w:rPr>
          <w:rFonts w:cs="Tahoma"/>
          <w:szCs w:val="20"/>
          <w:lang w:val="es-ES"/>
        </w:rPr>
        <w:t>Términos Complementarios</w:t>
      </w:r>
      <w:r w:rsidR="002B663E" w:rsidRPr="00D17DBE">
        <w:rPr>
          <w:rFonts w:cs="Tahoma"/>
          <w:szCs w:val="20"/>
          <w:lang w:val="es-ES"/>
        </w:rPr>
        <w:t>”</w:t>
      </w:r>
      <w:r w:rsidRPr="00D17DBE">
        <w:rPr>
          <w:rFonts w:cs="Tahoma"/>
          <w:szCs w:val="20"/>
          <w:lang w:val="es-ES"/>
        </w:rPr>
        <w:t xml:space="preserve">) en la </w:t>
      </w:r>
      <w:hyperlink w:anchor="_Section_10_–" w:history="1">
        <w:r w:rsidRPr="00D17DBE">
          <w:rPr>
            <w:rStyle w:val="Hyperlink"/>
            <w:rFonts w:cs="Tahoma"/>
            <w:szCs w:val="20"/>
            <w:lang w:val="es-ES"/>
          </w:rPr>
          <w:t>Sección 10</w:t>
        </w:r>
      </w:hyperlink>
      <w:r w:rsidRPr="00D17DBE">
        <w:rPr>
          <w:rFonts w:cs="Tahoma"/>
          <w:szCs w:val="20"/>
          <w:lang w:val="es-ES"/>
        </w:rPr>
        <w:t xml:space="preserve"> se aplicarán a </w:t>
      </w:r>
      <w:r w:rsidRPr="00D17DBE">
        <w:rPr>
          <w:rFonts w:cs="Tahoma"/>
          <w:snapToGrid w:val="0"/>
          <w:lang w:val="es-ES"/>
        </w:rPr>
        <w:t>las adquisiciones de clientes y utilizarán los Servicios Online incluidos con Exchange Enterprise CAL con Services 2013.</w:t>
      </w:r>
    </w:p>
    <w:p w:rsidR="00D70D2C" w:rsidRPr="00D17DBE" w:rsidRDefault="00D70D2C" w:rsidP="0084072C">
      <w:pPr>
        <w:ind w:left="540"/>
        <w:rPr>
          <w:rFonts w:cs="Tahoma"/>
          <w:lang w:val="es-ES"/>
        </w:rPr>
      </w:pPr>
    </w:p>
    <w:p w:rsidR="007B35CE" w:rsidRPr="00D17DBE" w:rsidRDefault="007B35CE" w:rsidP="0084072C">
      <w:pPr>
        <w:ind w:left="540"/>
        <w:rPr>
          <w:rFonts w:cs="Tahoma"/>
          <w:lang w:val="es-ES"/>
        </w:rPr>
      </w:pPr>
    </w:p>
    <w:p w:rsidR="00D70D2C" w:rsidRPr="00D17DBE" w:rsidRDefault="0085774C" w:rsidP="00D70D2C">
      <w:pPr>
        <w:pStyle w:val="Heading2"/>
        <w:ind w:left="270" w:hanging="270"/>
        <w:rPr>
          <w:rFonts w:ascii="Tahoma" w:hAnsi="Tahoma" w:cs="Tahoma"/>
          <w:lang w:val="es-ES"/>
        </w:rPr>
      </w:pPr>
      <w:bookmarkStart w:id="1213" w:name="_43_Exchange_Enterprise"/>
      <w:bookmarkStart w:id="1214" w:name="_44_Exchange_Online"/>
      <w:bookmarkStart w:id="1215" w:name="_Toc336338305"/>
      <w:bookmarkStart w:id="1216" w:name="Srv_45ExchOnlineArchivingUserSL"/>
      <w:bookmarkStart w:id="1217" w:name="_Toc370980897"/>
      <w:bookmarkEnd w:id="1213"/>
      <w:bookmarkEnd w:id="1214"/>
      <w:r w:rsidRPr="00D17DBE">
        <w:rPr>
          <w:rFonts w:ascii="Tahoma" w:hAnsi="Tahoma" w:cs="Tahoma"/>
          <w:color w:val="F26200"/>
          <w:sz w:val="20"/>
          <w:vertAlign w:val="superscript"/>
          <w:lang w:val="es-ES"/>
        </w:rPr>
        <w:t>48</w:t>
      </w:r>
      <w:r w:rsidRPr="00D17DBE">
        <w:rPr>
          <w:rFonts w:ascii="Tahoma" w:hAnsi="Tahoma" w:cs="Tahoma"/>
          <w:color w:val="F26200"/>
          <w:lang w:val="es-ES"/>
        </w:rPr>
        <w:t xml:space="preserve"> </w:t>
      </w:r>
      <w:r w:rsidRPr="00D17DBE">
        <w:rPr>
          <w:rFonts w:ascii="Tahoma" w:hAnsi="Tahoma" w:cs="Tahoma"/>
          <w:color w:val="F26200"/>
          <w:sz w:val="22"/>
          <w:lang w:val="es-ES"/>
        </w:rPr>
        <w:t>Exchange Online Archiving para Exchange Server (SL de Usuario)</w:t>
      </w:r>
      <w:bookmarkEnd w:id="1215"/>
      <w:bookmarkEnd w:id="1217"/>
    </w:p>
    <w:bookmarkEnd w:id="1216"/>
    <w:p w:rsidR="00D70D2C" w:rsidRPr="00D17DBE" w:rsidRDefault="00D70D2C" w:rsidP="00D70D2C">
      <w:pPr>
        <w:ind w:left="900"/>
        <w:rPr>
          <w:rFonts w:cs="Tahoma"/>
          <w:lang w:val="es-ES"/>
        </w:rPr>
      </w:pPr>
    </w:p>
    <w:p w:rsidR="00D70D2C" w:rsidRPr="00D17DBE" w:rsidRDefault="00D70D2C" w:rsidP="00385AAC">
      <w:pPr>
        <w:pStyle w:val="ListParagraph"/>
        <w:rPr>
          <w:rFonts w:ascii="Tahoma" w:hAnsi="Tahoma" w:cs="Tahoma"/>
          <w:sz w:val="18"/>
          <w:szCs w:val="18"/>
          <w:lang w:val="es-ES"/>
        </w:rPr>
      </w:pPr>
      <w:r w:rsidRPr="00D17DBE">
        <w:rPr>
          <w:rFonts w:ascii="Tahoma" w:hAnsi="Tahoma" w:cs="Tahoma"/>
          <w:color w:val="000000"/>
          <w:sz w:val="18"/>
          <w:szCs w:val="18"/>
          <w:lang w:val="es-ES"/>
        </w:rPr>
        <w:t>Exchange Online Archiving para Exchange Server es un Servicio online que sustituye a Exchange Hosted</w:t>
      </w:r>
      <w:r w:rsidR="00385AAC" w:rsidRPr="00D17DBE">
        <w:rPr>
          <w:rFonts w:ascii="Tahoma" w:hAnsi="Tahoma" w:cs="Tahoma"/>
          <w:color w:val="000000"/>
          <w:sz w:val="18"/>
          <w:szCs w:val="18"/>
          <w:lang w:val="es-ES"/>
        </w:rPr>
        <w:t> </w:t>
      </w:r>
      <w:r w:rsidRPr="00D17DBE">
        <w:rPr>
          <w:rFonts w:ascii="Tahoma" w:hAnsi="Tahoma" w:cs="Tahoma"/>
          <w:color w:val="000000"/>
          <w:sz w:val="18"/>
          <w:szCs w:val="18"/>
          <w:lang w:val="es-ES"/>
        </w:rPr>
        <w:t>Archive.</w:t>
      </w:r>
    </w:p>
    <w:p w:rsidR="00D70D2C" w:rsidRPr="00D17DBE" w:rsidRDefault="00D70D2C" w:rsidP="00E62BC4">
      <w:pPr>
        <w:pStyle w:val="ListParagraph"/>
        <w:rPr>
          <w:rFonts w:ascii="Tahoma" w:hAnsi="Tahoma" w:cs="Tahoma"/>
          <w:sz w:val="18"/>
          <w:szCs w:val="18"/>
          <w:lang w:val="es-ES"/>
        </w:rPr>
      </w:pPr>
    </w:p>
    <w:p w:rsidR="00D70D2C" w:rsidRPr="00D17DBE" w:rsidRDefault="00D70D2C" w:rsidP="00385AAC">
      <w:pPr>
        <w:ind w:left="720"/>
        <w:rPr>
          <w:rFonts w:cs="Tahoma"/>
          <w:szCs w:val="18"/>
          <w:lang w:val="es-ES"/>
        </w:rPr>
      </w:pPr>
      <w:r w:rsidRPr="00D17DBE">
        <w:rPr>
          <w:rFonts w:cs="Tahoma"/>
          <w:color w:val="000000"/>
          <w:szCs w:val="18"/>
          <w:lang w:val="es-ES"/>
        </w:rPr>
        <w:t xml:space="preserve">Si renovó de Exchange Hosted Archive a Exchange Online Archiving para Exchange Server y todavía no ha migrado a Exchange Online Archiving para Exchange Server, sus usuarios con licencia podrán continuar utilizando el servicio Exchange Hosted Archive sujeto a los términos de los Derechos de Uso de los Productos (PUR) de marzo de 2011 hasta su migración a Exchange Online Archiving para Exchange Server </w:t>
      </w:r>
      <w:r w:rsidRPr="00D17DBE">
        <w:rPr>
          <w:rFonts w:cs="Tahoma"/>
          <w:color w:val="000000"/>
          <w:szCs w:val="18"/>
          <w:lang w:val="es-ES"/>
        </w:rPr>
        <w:lastRenderedPageBreak/>
        <w:t>o</w:t>
      </w:r>
      <w:r w:rsidR="00385AAC" w:rsidRPr="00D17DBE">
        <w:rPr>
          <w:rFonts w:cs="Tahoma"/>
          <w:color w:val="000000"/>
          <w:szCs w:val="18"/>
          <w:lang w:val="es-ES"/>
        </w:rPr>
        <w:t> </w:t>
      </w:r>
      <w:r w:rsidRPr="00D17DBE">
        <w:rPr>
          <w:rFonts w:cs="Tahoma"/>
          <w:color w:val="000000"/>
          <w:szCs w:val="18"/>
          <w:lang w:val="es-ES"/>
        </w:rPr>
        <w:t>hasta la expiración de la suscripción a Exchange Online Archiving para Exchange Server, lo que ocurra primero.</w:t>
      </w:r>
    </w:p>
    <w:p w:rsidR="00B23BE6" w:rsidRPr="00D17DBE" w:rsidRDefault="00B23BE6" w:rsidP="00E62BC4">
      <w:pPr>
        <w:ind w:left="720"/>
        <w:rPr>
          <w:rFonts w:cs="Tahoma"/>
          <w:szCs w:val="18"/>
          <w:lang w:val="es-ES"/>
        </w:rPr>
      </w:pPr>
    </w:p>
    <w:p w:rsidR="00B23BE6" w:rsidRPr="00D17DBE" w:rsidRDefault="00B23BE6" w:rsidP="0084072C">
      <w:pPr>
        <w:spacing w:after="60"/>
        <w:ind w:left="720"/>
        <w:rPr>
          <w:rFonts w:cs="Tahoma"/>
          <w:szCs w:val="18"/>
          <w:lang w:val="es-ES"/>
        </w:rPr>
      </w:pPr>
      <w:r w:rsidRPr="00D17DBE">
        <w:rPr>
          <w:rFonts w:eastAsia="Calibri" w:cs="Tahoma"/>
          <w:b/>
          <w:color w:val="000000"/>
          <w:szCs w:val="18"/>
          <w:lang w:val="es-ES"/>
        </w:rPr>
        <w:t>Nube Comunitaria Gubernamental (solo en EE. UU.)</w:t>
      </w:r>
    </w:p>
    <w:p w:rsidR="00B23BE6" w:rsidRPr="00D17DBE" w:rsidRDefault="00B23BE6" w:rsidP="00A621D4">
      <w:pPr>
        <w:ind w:left="720"/>
        <w:rPr>
          <w:rFonts w:cs="Tahoma"/>
          <w:szCs w:val="18"/>
          <w:lang w:val="es-ES"/>
        </w:rPr>
      </w:pPr>
      <w:r w:rsidRPr="00D17DBE">
        <w:rPr>
          <w:rFonts w:eastAsia="Calibri" w:cs="Tahoma"/>
          <w:color w:val="000000"/>
          <w:szCs w:val="18"/>
          <w:lang w:val="es-ES"/>
        </w:rPr>
        <w:t>Algunos Servicios Online en la familia de productos Office 365 (incluido Exchange Online Archiving para</w:t>
      </w:r>
      <w:r w:rsidR="00A621D4" w:rsidRPr="00D17DBE">
        <w:rPr>
          <w:rFonts w:eastAsia="Calibri" w:cs="Tahoma"/>
          <w:color w:val="000000"/>
          <w:szCs w:val="18"/>
          <w:lang w:val="es-ES"/>
        </w:rPr>
        <w:t> </w:t>
      </w:r>
      <w:r w:rsidRPr="00D17DBE">
        <w:rPr>
          <w:rFonts w:eastAsia="Calibri" w:cs="Tahoma"/>
          <w:color w:val="000000"/>
          <w:szCs w:val="18"/>
          <w:lang w:val="es-ES"/>
        </w:rPr>
        <w:t>Exchange Server) se ofrecen como servicios públicos de nube comunitaria gubernamental y no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Se puede proporcionar a los Clientes una o la otra, pero no una mezcla de ambas.</w:t>
      </w:r>
      <w:r w:rsidR="0061775E" w:rsidRPr="00D17DBE">
        <w:rPr>
          <w:rFonts w:eastAsia="Calibri" w:cs="Tahoma"/>
          <w:color w:val="000000"/>
          <w:szCs w:val="18"/>
          <w:lang w:val="es-ES"/>
        </w:rPr>
        <w:t xml:space="preserve"> </w:t>
      </w:r>
      <w:r w:rsidRPr="00D17DBE">
        <w:rPr>
          <w:rFonts w:eastAsia="Calibri" w:cs="Tahoma"/>
          <w:color w:val="000000"/>
          <w:szCs w:val="18"/>
          <w:lang w:val="es-ES"/>
        </w:rPr>
        <w:t>Los</w:t>
      </w:r>
      <w:r w:rsidR="00A621D4" w:rsidRPr="00D17DBE">
        <w:rPr>
          <w:rFonts w:eastAsia="Calibri" w:cs="Tahoma"/>
          <w:color w:val="000000"/>
          <w:szCs w:val="18"/>
          <w:lang w:val="es-ES"/>
        </w:rPr>
        <w:t> </w:t>
      </w:r>
      <w:r w:rsidRPr="00D17DBE">
        <w:rPr>
          <w:rFonts w:eastAsia="Calibri" w:cs="Tahoma"/>
          <w:color w:val="000000"/>
          <w:szCs w:val="18"/>
          <w:lang w:val="es-ES"/>
        </w:rPr>
        <w:t>Servicios Online designados como nube comunitaria gubernamental no se pueden implementar en el</w:t>
      </w:r>
      <w:r w:rsidR="00A621D4" w:rsidRPr="00D17DBE">
        <w:rPr>
          <w:rFonts w:eastAsia="Calibri" w:cs="Tahoma"/>
          <w:color w:val="000000"/>
          <w:szCs w:val="18"/>
          <w:lang w:val="es-ES"/>
        </w:rPr>
        <w:t> </w:t>
      </w:r>
      <w:r w:rsidRPr="00D17DBE">
        <w:rPr>
          <w:rFonts w:eastAsia="Calibri" w:cs="Tahoma"/>
          <w:color w:val="000000"/>
          <w:szCs w:val="18"/>
          <w:lang w:val="es-ES"/>
        </w:rPr>
        <w:t>mismo dominio que determinados servicios de nube comunitaria no gubernamental. Esta limitación se amplía a cualquier Servicio Online que sea parte de la familia de productos Office 365, incluidos Exchange Online, SharePoint Online y Lync Online.</w:t>
      </w:r>
    </w:p>
    <w:p w:rsidR="00B23BE6" w:rsidRPr="00D17DBE" w:rsidRDefault="00B23BE6" w:rsidP="00E62BC4">
      <w:pPr>
        <w:ind w:left="720"/>
        <w:rPr>
          <w:rFonts w:cs="Tahoma"/>
          <w:szCs w:val="18"/>
          <w:lang w:val="es-ES"/>
        </w:rPr>
      </w:pPr>
    </w:p>
    <w:p w:rsidR="00B23BE6" w:rsidRPr="00D17DBE" w:rsidRDefault="00B23BE6" w:rsidP="00385AAC">
      <w:pPr>
        <w:ind w:left="720"/>
        <w:rPr>
          <w:rFonts w:cs="Tahoma"/>
          <w:szCs w:val="18"/>
          <w:lang w:val="es-ES"/>
        </w:rPr>
      </w:pPr>
      <w:r w:rsidRPr="00D17DBE">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385AAC" w:rsidRPr="00D17DBE">
        <w:rPr>
          <w:rFonts w:eastAsia="Calibri" w:cs="Tahoma"/>
          <w:color w:val="000000"/>
          <w:szCs w:val="18"/>
          <w:lang w:val="es-ES"/>
        </w:rPr>
        <w:t> </w:t>
      </w:r>
      <w:r w:rsidRPr="00D17DBE">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Los Derechos de uso de los servicios de nube comunitaria gubernamental son equivalentes a los de sus equivalentes standard para múltiples usuarios.</w:t>
      </w:r>
      <w:r w:rsidR="0061775E" w:rsidRPr="00D17DBE">
        <w:rPr>
          <w:rFonts w:eastAsia="Calibri" w:cs="Tahoma"/>
          <w:color w:val="000000"/>
          <w:szCs w:val="18"/>
          <w:lang w:val="es-ES"/>
        </w:rPr>
        <w:t xml:space="preserve"> </w:t>
      </w:r>
      <w:r w:rsidRPr="00D17DBE">
        <w:rPr>
          <w:rFonts w:eastAsia="Calibri" w:cs="Tahoma"/>
          <w:color w:val="000000"/>
          <w:szCs w:val="18"/>
          <w:lang w:val="es-ES"/>
        </w:rPr>
        <w:t>Los servicios de nube comunitaria gubernamental no son elegibles para Reserva de Licencias y Transiciones en este momento.</w:t>
      </w:r>
    </w:p>
    <w:p w:rsidR="005D484B" w:rsidRPr="00D17DBE" w:rsidRDefault="005D484B" w:rsidP="003C3A72">
      <w:pPr>
        <w:rPr>
          <w:rFonts w:cs="Tahoma"/>
          <w:szCs w:val="18"/>
          <w:lang w:val="es-ES"/>
        </w:rPr>
      </w:pPr>
    </w:p>
    <w:p w:rsidR="007B35CE" w:rsidRPr="00D17DBE" w:rsidRDefault="007B35CE" w:rsidP="003C3A72">
      <w:pPr>
        <w:rPr>
          <w:rFonts w:cs="Tahoma"/>
          <w:lang w:val="es-ES"/>
        </w:rPr>
      </w:pPr>
    </w:p>
    <w:p w:rsidR="005D484B" w:rsidRPr="00D17DBE" w:rsidRDefault="00D629A3" w:rsidP="001760D6">
      <w:pPr>
        <w:pStyle w:val="Heading2"/>
        <w:keepNext/>
        <w:ind w:left="270" w:hanging="270"/>
        <w:rPr>
          <w:rFonts w:ascii="Tahoma" w:hAnsi="Tahoma" w:cs="Tahoma"/>
          <w:lang w:val="es-ES"/>
        </w:rPr>
      </w:pPr>
      <w:bookmarkStart w:id="1218" w:name="_47__Exchange"/>
      <w:bookmarkStart w:id="1219" w:name="_50__Exchange"/>
      <w:bookmarkStart w:id="1220" w:name="_Toc370980898"/>
      <w:bookmarkEnd w:id="1218"/>
      <w:bookmarkEnd w:id="1219"/>
      <w:r w:rsidRPr="00D17DBE">
        <w:rPr>
          <w:rFonts w:ascii="Tahoma" w:hAnsi="Tahoma" w:cs="Tahoma"/>
          <w:color w:val="F26200"/>
          <w:sz w:val="20"/>
          <w:vertAlign w:val="superscript"/>
          <w:lang w:val="es-ES"/>
        </w:rPr>
        <w:t>49</w:t>
      </w:r>
      <w:r w:rsidRPr="00D17DBE">
        <w:rPr>
          <w:rFonts w:ascii="Tahoma" w:hAnsi="Tahoma" w:cs="Tahoma"/>
          <w:color w:val="F26200"/>
          <w:lang w:val="es-ES"/>
        </w:rPr>
        <w:t xml:space="preserve"> </w:t>
      </w:r>
      <w:r w:rsidRPr="00D17DBE">
        <w:rPr>
          <w:rFonts w:ascii="Tahoma" w:hAnsi="Tahoma" w:cs="Tahoma"/>
          <w:color w:val="F26200"/>
          <w:sz w:val="22"/>
          <w:lang w:val="es-ES"/>
        </w:rPr>
        <w:t>Exchange Online Archiving para Exchange Server A (SL de Usuario)</w:t>
      </w:r>
      <w:bookmarkEnd w:id="1220"/>
    </w:p>
    <w:p w:rsidR="005D484B" w:rsidRPr="00D17DBE" w:rsidRDefault="005D484B" w:rsidP="001760D6">
      <w:pPr>
        <w:keepNext/>
        <w:ind w:left="900"/>
        <w:rPr>
          <w:rFonts w:cs="Tahoma"/>
          <w:lang w:val="es-ES"/>
        </w:rPr>
      </w:pPr>
    </w:p>
    <w:p w:rsidR="005D484B" w:rsidRPr="00D17DBE" w:rsidRDefault="005D484B" w:rsidP="005D484B">
      <w:pPr>
        <w:ind w:left="720"/>
        <w:rPr>
          <w:rFonts w:cs="Tahoma"/>
          <w:lang w:val="es-ES"/>
        </w:rPr>
      </w:pPr>
      <w:r w:rsidRPr="00D17DBE">
        <w:rPr>
          <w:rFonts w:cs="Tahoma"/>
          <w:szCs w:val="18"/>
          <w:lang w:val="es-ES"/>
        </w:rPr>
        <w:t>Las Instituciones Académicas en virtud de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Exchange Online Archiving para Exchange Server A, para todos los usuarios cubiertos en el recuento de Toda la Organización y el recuento de Estudiantes. Consulte la nota sobre el producto de Enterprise CAL Suite para obtener guías.</w:t>
      </w:r>
    </w:p>
    <w:p w:rsidR="00B23BE6" w:rsidRPr="00D17DBE" w:rsidRDefault="00B23BE6" w:rsidP="00D70D2C">
      <w:pPr>
        <w:ind w:left="540"/>
        <w:rPr>
          <w:rFonts w:cs="Tahoma"/>
          <w:lang w:val="es-ES"/>
        </w:rPr>
      </w:pPr>
    </w:p>
    <w:p w:rsidR="00EC1F23" w:rsidRPr="0061775E" w:rsidRDefault="00A560B6" w:rsidP="00465757">
      <w:pPr>
        <w:pStyle w:val="Heading2"/>
        <w:ind w:left="270" w:hanging="270"/>
        <w:rPr>
          <w:rFonts w:ascii="Tahoma" w:hAnsi="Tahoma" w:cs="Tahoma"/>
        </w:rPr>
      </w:pPr>
      <w:bookmarkStart w:id="1221" w:name="_45_Exchange_Hosted"/>
      <w:bookmarkStart w:id="1222" w:name="_51_Exchange_Hosted"/>
      <w:bookmarkStart w:id="1223" w:name="_50_Exchange_Hosted"/>
      <w:bookmarkStart w:id="1224" w:name="_Toc336338306"/>
      <w:bookmarkStart w:id="1225" w:name="Srv_44ExchHostArchiveandStorage"/>
      <w:bookmarkStart w:id="1226" w:name="_Toc370980899"/>
      <w:bookmarkEnd w:id="1221"/>
      <w:bookmarkEnd w:id="1222"/>
      <w:bookmarkEnd w:id="1223"/>
      <w:r w:rsidRPr="0061775E">
        <w:rPr>
          <w:rFonts w:ascii="Tahoma" w:hAnsi="Tahoma" w:cs="Tahoma"/>
          <w:color w:val="F26200"/>
          <w:sz w:val="20"/>
          <w:vertAlign w:val="superscript"/>
        </w:rPr>
        <w:t>50</w:t>
      </w:r>
      <w:r w:rsidRPr="0061775E">
        <w:rPr>
          <w:rFonts w:ascii="Tahoma" w:hAnsi="Tahoma" w:cs="Tahoma"/>
          <w:color w:val="F26200"/>
        </w:rPr>
        <w:t xml:space="preserve"> </w:t>
      </w:r>
      <w:r w:rsidRPr="0061775E">
        <w:rPr>
          <w:rFonts w:ascii="Tahoma" w:hAnsi="Tahoma" w:cs="Tahoma"/>
          <w:color w:val="F26200"/>
          <w:sz w:val="22"/>
        </w:rPr>
        <w:t>Exchange Hosted Archive (SL de Usuario), Exchange Hosted Archive Extra Storage (SL de Complemento)</w:t>
      </w:r>
      <w:bookmarkEnd w:id="1224"/>
      <w:bookmarkEnd w:id="1226"/>
      <w:r w:rsidRPr="0061775E">
        <w:rPr>
          <w:rFonts w:ascii="Tahoma" w:hAnsi="Tahoma" w:cs="Tahoma"/>
          <w:color w:val="F26200"/>
          <w:sz w:val="22"/>
        </w:rPr>
        <w:t xml:space="preserve"> </w:t>
      </w:r>
      <w:bookmarkEnd w:id="1225"/>
    </w:p>
    <w:p w:rsidR="00EC1F23" w:rsidRPr="0061775E" w:rsidRDefault="00EC1F23" w:rsidP="00EC1F23">
      <w:pPr>
        <w:ind w:left="900"/>
        <w:rPr>
          <w:rFonts w:cs="Tahoma"/>
        </w:rPr>
      </w:pPr>
    </w:p>
    <w:p w:rsidR="00EC1F23" w:rsidRPr="00D17DBE" w:rsidRDefault="00EC1F23" w:rsidP="0084072C">
      <w:pPr>
        <w:spacing w:after="60"/>
        <w:ind w:left="720"/>
        <w:rPr>
          <w:rFonts w:cs="Tahoma"/>
          <w:lang w:val="es-ES"/>
        </w:rPr>
      </w:pPr>
      <w:r w:rsidRPr="00D17DBE">
        <w:rPr>
          <w:rFonts w:eastAsia="Calibri" w:cs="Tahoma"/>
          <w:b/>
          <w:bCs/>
          <w:iCs/>
          <w:color w:val="000000"/>
          <w:lang w:val="es-ES"/>
        </w:rPr>
        <w:t>Concesión de Licencias del 1 de mayo de 2011 para Clientes con Exchange Hosted Archive</w:t>
      </w:r>
      <w:r w:rsidRPr="00D17DBE">
        <w:rPr>
          <w:rFonts w:eastAsia="Calibri" w:cs="Tahoma"/>
          <w:b/>
          <w:iCs/>
          <w:color w:val="000000"/>
          <w:lang w:val="es-ES"/>
        </w:rPr>
        <w:t xml:space="preserve"> </w:t>
      </w:r>
    </w:p>
    <w:p w:rsidR="00EC1F23" w:rsidRPr="00D17DBE" w:rsidRDefault="00EC1F23" w:rsidP="00E62BC4">
      <w:pPr>
        <w:ind w:left="720"/>
        <w:rPr>
          <w:rFonts w:cs="Tahoma"/>
          <w:lang w:val="es-ES"/>
        </w:rPr>
      </w:pPr>
      <w:r w:rsidRPr="00D17DBE">
        <w:rPr>
          <w:rFonts w:eastAsia="Calibri" w:cs="Tahoma"/>
          <w:iCs/>
          <w:color w:val="000000"/>
          <w:lang w:val="es-ES"/>
        </w:rPr>
        <w:t>A los Clientes se concede una cantidad de licencias adicionales (</w:t>
      </w:r>
      <w:r w:rsidR="002B663E" w:rsidRPr="00D17DBE">
        <w:rPr>
          <w:rFonts w:eastAsia="Calibri" w:cs="Tahoma"/>
          <w:iCs/>
          <w:color w:val="000000"/>
          <w:lang w:val="es-ES"/>
        </w:rPr>
        <w:t>“</w:t>
      </w:r>
      <w:r w:rsidRPr="00D17DBE">
        <w:rPr>
          <w:rFonts w:eastAsia="Calibri" w:cs="Tahoma"/>
          <w:iCs/>
          <w:color w:val="000000"/>
          <w:lang w:val="es-ES"/>
        </w:rPr>
        <w:t>licencias gratuitas</w:t>
      </w:r>
      <w:r w:rsidR="002B663E" w:rsidRPr="00D17DBE">
        <w:rPr>
          <w:rFonts w:eastAsia="Calibri" w:cs="Tahoma"/>
          <w:iCs/>
          <w:color w:val="000000"/>
          <w:lang w:val="es-ES"/>
        </w:rPr>
        <w:t>”</w:t>
      </w:r>
      <w:r w:rsidRPr="00D17DBE">
        <w:rPr>
          <w:rFonts w:eastAsia="Calibri" w:cs="Tahoma"/>
          <w:iCs/>
          <w:color w:val="000000"/>
          <w:lang w:val="es-ES"/>
        </w:rPr>
        <w:t>) igual al 15% del número de licencias de Exchange Hosted Archive (EHA) que han adquirido y que están activas el 1 de mayo de 2011 (</w:t>
      </w:r>
      <w:r w:rsidR="002B663E" w:rsidRPr="00D17DBE">
        <w:rPr>
          <w:rFonts w:eastAsia="Calibri" w:cs="Tahoma"/>
          <w:iCs/>
          <w:color w:val="000000"/>
          <w:lang w:val="es-ES"/>
        </w:rPr>
        <w:t>“</w:t>
      </w:r>
      <w:r w:rsidRPr="00D17DBE">
        <w:rPr>
          <w:rFonts w:eastAsia="Calibri" w:cs="Tahoma"/>
          <w:iCs/>
          <w:color w:val="000000"/>
          <w:lang w:val="es-ES"/>
        </w:rPr>
        <w:t>licencias cualificadas</w:t>
      </w:r>
      <w:r w:rsidR="002B663E" w:rsidRPr="00D17DBE">
        <w:rPr>
          <w:rFonts w:eastAsia="Calibri" w:cs="Tahoma"/>
          <w:iCs/>
          <w:color w:val="000000"/>
          <w:lang w:val="es-ES"/>
        </w:rPr>
        <w:t>”</w:t>
      </w:r>
      <w:r w:rsidRPr="00D17DBE">
        <w:rPr>
          <w:rFonts w:eastAsia="Calibri" w:cs="Tahoma"/>
          <w:iCs/>
          <w:color w:val="000000"/>
          <w:lang w:val="es-ES"/>
        </w:rPr>
        <w:t xml:space="preserve">). Siempre que las licencias cualificadas de un Cliente permanezcan activas, sus licencias gratuitas seguirán siendo válidas hasta el fin del periodo de la suscripción que coincida con la migración del Cliente de EHA a un Servicio Online que lo sustituya como se especifica en la tabla de migración más abajo. Los Clientes que deseen seguir utilizando el Servicio Online sustituto después de la expiración de sus licencias gratuitas deberán solicitar un número de licencias igual al número total de usuarios que accederán o utilizarán ese Servicio Online. </w:t>
      </w:r>
    </w:p>
    <w:p w:rsidR="00BA1490" w:rsidRPr="00D17DBE" w:rsidRDefault="00BA1490" w:rsidP="0084072C">
      <w:pPr>
        <w:rPr>
          <w:rFonts w:cs="Tahoma"/>
          <w:lang w:val="es-ES"/>
        </w:rPr>
      </w:pPr>
    </w:p>
    <w:p w:rsidR="00EA6918" w:rsidRPr="00D17DBE" w:rsidRDefault="00EC1F23" w:rsidP="0084072C">
      <w:pPr>
        <w:spacing w:after="60"/>
        <w:ind w:left="720"/>
        <w:rPr>
          <w:rFonts w:cs="Tahoma"/>
          <w:lang w:val="es-ES"/>
        </w:rPr>
      </w:pPr>
      <w:r w:rsidRPr="00D17DBE">
        <w:rPr>
          <w:rFonts w:eastAsia="Calibri" w:cs="Tahoma"/>
          <w:b/>
          <w:bCs/>
          <w:iCs/>
          <w:color w:val="000000"/>
          <w:lang w:val="es-ES"/>
        </w:rPr>
        <w:t>Concesión de Licencias de Migración para Clientes con Exchange Hosted Archive</w:t>
      </w:r>
    </w:p>
    <w:p w:rsidR="00EC1F23" w:rsidRPr="00D17DBE" w:rsidRDefault="00EC1F23" w:rsidP="00E62BC4">
      <w:pPr>
        <w:ind w:left="720"/>
        <w:rPr>
          <w:rFonts w:cs="Tahoma"/>
          <w:lang w:val="es-ES"/>
        </w:rPr>
      </w:pPr>
      <w:r w:rsidRPr="00D17DBE">
        <w:rPr>
          <w:rFonts w:eastAsia="Calibri" w:cs="Tahoma"/>
          <w:iCs/>
          <w:color w:val="000000"/>
          <w:lang w:val="es-ES"/>
        </w:rPr>
        <w:t xml:space="preserve">Los Clientes de EHA que migren a los Servicios Online sustitutos se les concederá un número total de licencias de reemplazo para los Servicios Online sustitutos igual al número total de sus licencias cualificadas y gratuitas de EHA como se muestra en la tabla a continuación. Las licencias de reemplazo expirarán al final del periodo de suscripción que coincida con la migración del Cliente de EHA a los Servicios Online sustitutos. </w:t>
      </w:r>
    </w:p>
    <w:p w:rsidR="00EC1F23" w:rsidRPr="00D17DBE" w:rsidRDefault="00EC1F23" w:rsidP="00E62BC4">
      <w:pPr>
        <w:ind w:left="720"/>
        <w:rPr>
          <w:rFonts w:cs="Tahoma"/>
          <w:lang w:val="es-ES"/>
        </w:rPr>
      </w:pPr>
    </w:p>
    <w:p w:rsidR="002512D3" w:rsidRPr="00D17DBE" w:rsidRDefault="00EC1F23" w:rsidP="003165D6">
      <w:pPr>
        <w:ind w:left="720"/>
        <w:rPr>
          <w:rFonts w:cs="Tahoma"/>
          <w:lang w:val="es-ES"/>
        </w:rPr>
      </w:pPr>
      <w:r w:rsidRPr="00D17DBE">
        <w:rPr>
          <w:rFonts w:eastAsia="Calibri" w:cs="Tahoma"/>
          <w:iCs/>
          <w:color w:val="000000"/>
          <w:lang w:val="es-ES"/>
        </w:rPr>
        <w:t xml:space="preserve">Las SL de usuario de Exchange Online Plan 2 concedidas según esta oferta de migración se deben ceder al usuario al que está cedida la correspondiente SL de usuario de Exchange Online Standard, Exchange Online Plan 2, BPOS Standard, Office 365 Enterprise E1, BPOS Deskless, Exchange Online Deskless o Exchange Online Kiosk. Si la correspondiente SL de usuario se reasigna a un nuevo usuario, Exchange Online Plan 2 también se debe reasignar al mismo nuevo usuario. </w:t>
      </w:r>
    </w:p>
    <w:p w:rsidR="00EC1F23" w:rsidRDefault="00EC1F23" w:rsidP="00EC1F23">
      <w:pPr>
        <w:rPr>
          <w:rFonts w:cs="Tahoma"/>
          <w:lang w:val="es-ES"/>
        </w:rPr>
      </w:pPr>
    </w:p>
    <w:p w:rsidR="0086011A" w:rsidRDefault="0086011A" w:rsidP="00EC1F23">
      <w:pPr>
        <w:rPr>
          <w:rFonts w:cs="Tahoma"/>
          <w:lang w:val="es-ES"/>
        </w:rPr>
      </w:pPr>
    </w:p>
    <w:p w:rsidR="0086011A" w:rsidRPr="00D17DBE" w:rsidRDefault="0086011A" w:rsidP="00EC1F23">
      <w:pPr>
        <w:rPr>
          <w:rFonts w:cs="Tahoma"/>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B1694F" w:rsidTr="00C066F9">
        <w:trPr>
          <w:jc w:val="center"/>
        </w:trPr>
        <w:tc>
          <w:tcPr>
            <w:tcW w:w="7740" w:type="dxa"/>
            <w:gridSpan w:val="2"/>
            <w:shd w:val="clear" w:color="auto" w:fill="FABF8F"/>
          </w:tcPr>
          <w:p w:rsidR="00EC1F23" w:rsidRPr="00D17DBE" w:rsidRDefault="00EC1F23" w:rsidP="00022FBE">
            <w:pPr>
              <w:jc w:val="center"/>
              <w:rPr>
                <w:rFonts w:eastAsia="Calibri" w:cs="Tahoma"/>
                <w:b/>
                <w:iCs/>
                <w:color w:val="000000"/>
                <w:lang w:val="es-ES"/>
              </w:rPr>
            </w:pPr>
            <w:r w:rsidRPr="00D17DBE">
              <w:rPr>
                <w:rFonts w:eastAsia="Calibri" w:cs="Tahoma"/>
                <w:b/>
                <w:iCs/>
                <w:color w:val="000000"/>
                <w:lang w:val="es-ES"/>
              </w:rPr>
              <w:lastRenderedPageBreak/>
              <w:t>Concesión de Licencia de Migración</w:t>
            </w:r>
          </w:p>
        </w:tc>
      </w:tr>
      <w:tr w:rsidR="00EC1F23" w:rsidRPr="0061775E" w:rsidTr="00C066F9">
        <w:trPr>
          <w:jc w:val="center"/>
        </w:trPr>
        <w:tc>
          <w:tcPr>
            <w:tcW w:w="3960" w:type="dxa"/>
            <w:shd w:val="clear" w:color="auto" w:fill="auto"/>
          </w:tcPr>
          <w:p w:rsidR="00EC1F23" w:rsidRPr="00D17DBE" w:rsidRDefault="00EC1F23" w:rsidP="00022FBE">
            <w:pPr>
              <w:jc w:val="center"/>
              <w:rPr>
                <w:rFonts w:eastAsia="Calibri" w:cs="Tahoma"/>
                <w:iCs/>
                <w:color w:val="000000"/>
                <w:lang w:val="es-ES"/>
              </w:rPr>
            </w:pPr>
            <w:r w:rsidRPr="00D17DBE">
              <w:rPr>
                <w:rFonts w:eastAsia="Calibri" w:cs="Tahoma"/>
                <w:iCs/>
                <w:color w:val="000000"/>
                <w:lang w:val="es-ES"/>
              </w:rPr>
              <w:t>Posición de la licencia cualificada</w:t>
            </w:r>
          </w:p>
        </w:tc>
        <w:tc>
          <w:tcPr>
            <w:tcW w:w="3780" w:type="dxa"/>
            <w:shd w:val="clear" w:color="auto" w:fill="auto"/>
          </w:tcPr>
          <w:p w:rsidR="00EC1F23" w:rsidRPr="0061775E" w:rsidRDefault="00EC1F23" w:rsidP="00022FBE">
            <w:pPr>
              <w:jc w:val="center"/>
              <w:rPr>
                <w:rFonts w:eastAsia="Calibri" w:cs="Tahoma"/>
                <w:iCs/>
                <w:color w:val="000000"/>
              </w:rPr>
            </w:pPr>
            <w:r w:rsidRPr="0061775E">
              <w:rPr>
                <w:rFonts w:eastAsia="Calibri" w:cs="Tahoma"/>
                <w:iCs/>
                <w:color w:val="000000"/>
              </w:rPr>
              <w:t>Concesión de Licencias</w:t>
            </w:r>
          </w:p>
        </w:tc>
      </w:tr>
      <w:tr w:rsidR="00EC1F23" w:rsidRPr="0061775E" w:rsidTr="00C066F9">
        <w:trPr>
          <w:jc w:val="center"/>
        </w:trPr>
        <w:tc>
          <w:tcPr>
            <w:tcW w:w="3960" w:type="dxa"/>
            <w:shd w:val="clear" w:color="auto" w:fill="auto"/>
          </w:tcPr>
          <w:p w:rsidR="00EE53FF" w:rsidRPr="00D17DBE" w:rsidRDefault="00EE53FF" w:rsidP="00A621D4">
            <w:pPr>
              <w:spacing w:before="60" w:after="60"/>
              <w:ind w:left="158" w:right="90"/>
              <w:rPr>
                <w:rFonts w:cs="Tahoma"/>
                <w:lang w:val="es-ES"/>
              </w:rPr>
            </w:pPr>
            <w:r w:rsidRPr="00D17DBE">
              <w:rPr>
                <w:rFonts w:eastAsia="Calibri" w:cs="Tahoma"/>
                <w:iCs/>
                <w:color w:val="000000"/>
                <w:lang w:val="es-ES"/>
              </w:rPr>
              <w:t>SL de usuario de EHA (utilizada en conjunto con una CAL de Exchange local)</w:t>
            </w:r>
          </w:p>
          <w:p w:rsidR="00EC1F23" w:rsidRPr="00D17DBE" w:rsidRDefault="00EC1F23" w:rsidP="001051D1">
            <w:pPr>
              <w:spacing w:before="60" w:after="60"/>
              <w:ind w:left="158" w:right="346"/>
              <w:rPr>
                <w:rFonts w:cs="Tahoma"/>
                <w:lang w:val="es-ES"/>
              </w:rPr>
            </w:pPr>
            <w:r w:rsidRPr="00D17DBE">
              <w:rPr>
                <w:rFonts w:eastAsia="Calibri" w:cs="Tahoma"/>
                <w:iCs/>
                <w:color w:val="000000"/>
                <w:lang w:val="es-ES"/>
              </w:rPr>
              <w:t>SL de usuario de EHA (utilizada en conjunto con SL de usuario para Exchange Online Standard, Exchange Online Plan</w:t>
            </w:r>
          </w:p>
          <w:p w:rsidR="00EC1F23" w:rsidRPr="0061775E" w:rsidRDefault="00EC1F23" w:rsidP="00A621D4">
            <w:pPr>
              <w:spacing w:before="60" w:after="60"/>
              <w:ind w:left="158" w:right="346"/>
              <w:rPr>
                <w:rFonts w:eastAsia="Calibri" w:cs="Tahoma"/>
                <w:iCs/>
                <w:color w:val="000000"/>
              </w:rPr>
            </w:pPr>
            <w:r w:rsidRPr="0061775E">
              <w:rPr>
                <w:rFonts w:eastAsia="Calibri" w:cs="Tahoma"/>
                <w:iCs/>
                <w:color w:val="000000"/>
              </w:rPr>
              <w:t>2, BPOS Standard, Office 365 E1, BPOS Deskless, Exchange Online Deskless o</w:t>
            </w:r>
            <w:r w:rsidR="00A621D4">
              <w:rPr>
                <w:rFonts w:eastAsia="Calibri" w:cs="Tahoma"/>
                <w:iCs/>
                <w:color w:val="000000"/>
              </w:rPr>
              <w:t> </w:t>
            </w:r>
            <w:r w:rsidRPr="0061775E">
              <w:rPr>
                <w:rFonts w:eastAsia="Calibri" w:cs="Tahoma"/>
                <w:iCs/>
                <w:color w:val="000000"/>
              </w:rPr>
              <w:t>Exchange Online Kiosk)</w:t>
            </w:r>
          </w:p>
        </w:tc>
        <w:tc>
          <w:tcPr>
            <w:tcW w:w="3780" w:type="dxa"/>
            <w:shd w:val="clear" w:color="auto" w:fill="auto"/>
          </w:tcPr>
          <w:p w:rsidR="00EC1F23" w:rsidRPr="0061775E" w:rsidRDefault="00EC1F23" w:rsidP="00346F4B">
            <w:pPr>
              <w:numPr>
                <w:ilvl w:val="0"/>
                <w:numId w:val="46"/>
              </w:numPr>
              <w:spacing w:before="60" w:after="60"/>
              <w:ind w:right="342"/>
              <w:rPr>
                <w:rFonts w:eastAsia="Calibri" w:cs="Tahoma"/>
                <w:iCs/>
                <w:color w:val="000000"/>
              </w:rPr>
            </w:pPr>
            <w:r w:rsidRPr="0061775E">
              <w:rPr>
                <w:rFonts w:eastAsia="Calibri" w:cs="Tahoma"/>
                <w:iCs/>
                <w:color w:val="000000"/>
              </w:rPr>
              <w:t>SL de usuario de Exchange Online Plan 2</w:t>
            </w:r>
          </w:p>
        </w:tc>
      </w:tr>
    </w:tbl>
    <w:p w:rsidR="00D57009" w:rsidRPr="0061775E" w:rsidRDefault="00D57009">
      <w:pPr>
        <w:rPr>
          <w:rFonts w:cs="Tahoma"/>
        </w:rPr>
      </w:pPr>
    </w:p>
    <w:p w:rsidR="00DD39C7" w:rsidRPr="0061775E" w:rsidRDefault="00DD39C7" w:rsidP="0084072C">
      <w:pPr>
        <w:spacing w:after="60"/>
        <w:ind w:left="720"/>
        <w:rPr>
          <w:rFonts w:cs="Tahoma"/>
        </w:rPr>
      </w:pPr>
      <w:r w:rsidRPr="0061775E">
        <w:rPr>
          <w:rFonts w:cs="Tahoma"/>
          <w:b/>
          <w:color w:val="000000"/>
        </w:rPr>
        <w:t>Uso continuo de Exchange Hosted Archive (EHA) con Suscripción Activa para Business Productivity Online Subscription (BPOS) y Exchange Online Standard</w:t>
      </w:r>
    </w:p>
    <w:p w:rsidR="00DD39C7" w:rsidRPr="00D17DBE" w:rsidRDefault="00DD39C7" w:rsidP="00DD39C7">
      <w:pPr>
        <w:ind w:left="720"/>
        <w:rPr>
          <w:rFonts w:cs="Tahoma"/>
          <w:lang w:val="es-ES"/>
        </w:rPr>
      </w:pPr>
      <w:r w:rsidRPr="00D17DBE">
        <w:rPr>
          <w:rFonts w:cs="Tahoma"/>
          <w:iCs/>
          <w:color w:val="000000"/>
          <w:lang w:val="es-ES"/>
        </w:rPr>
        <w:t>Los Clientes cuya suscripción de EHA esté expirada y todavía no han migrado a Office 365 y estén implementados actualmente en BPOS o Exchange Online Standard podrán continuar utilizando el EHA después de la expiración de su suscripción y hasta (i) su migración a Office 365 o (ii) la expiración de su suscripción para BPOS o Exchange Online Standard, lo que ocurra primero.</w:t>
      </w:r>
      <w:r w:rsidR="0061775E" w:rsidRPr="00D17DBE">
        <w:rPr>
          <w:rFonts w:cs="Tahoma"/>
          <w:iCs/>
          <w:color w:val="000000"/>
          <w:lang w:val="es-ES"/>
        </w:rPr>
        <w:t xml:space="preserve"> </w:t>
      </w:r>
      <w:r w:rsidRPr="00D17DBE">
        <w:rPr>
          <w:rFonts w:cs="Tahoma"/>
          <w:iCs/>
          <w:color w:val="000000"/>
          <w:lang w:val="es-ES"/>
        </w:rPr>
        <w:t>El uso que el Cliente haga de EHA en virtud de esta promoción está sujeto a los términos y condiciones de su contrato de Licencias por Volumen y los términos de licencia de EHA en los Derechos de Uso del Producto para enero de 2011. Se considerará que los Clientes tienen una licencia de suscripción de dispositivo o usuario para EHA temporal para cada una de sus licencias de suscripción de dispositivo o usuario EHA que haya expirado. Estas licencias temporales de suscripción para usuario y dispositivo EHA se pueden ceder solamente a los usuarios y dispositivos a los que se les hayan cedido las licencias de BPOS o Exchange Online Standard.</w:t>
      </w:r>
      <w:r w:rsidR="0061775E" w:rsidRPr="00D17DBE">
        <w:rPr>
          <w:rFonts w:cs="Tahoma"/>
          <w:iCs/>
          <w:color w:val="000000"/>
          <w:lang w:val="es-ES"/>
        </w:rPr>
        <w:t xml:space="preserve"> </w:t>
      </w:r>
      <w:r w:rsidRPr="00D17DBE">
        <w:rPr>
          <w:rFonts w:cs="Tahoma"/>
          <w:iCs/>
          <w:color w:val="000000"/>
          <w:lang w:val="es-ES"/>
        </w:rPr>
        <w:t xml:space="preserve">EHA se licencia </w:t>
      </w:r>
      <w:r w:rsidR="002B663E" w:rsidRPr="00D17DBE">
        <w:rPr>
          <w:rFonts w:cs="Tahoma"/>
          <w:iCs/>
          <w:color w:val="000000"/>
          <w:lang w:val="es-ES"/>
        </w:rPr>
        <w:t>“</w:t>
      </w:r>
      <w:r w:rsidRPr="00D17DBE">
        <w:rPr>
          <w:rFonts w:cs="Tahoma"/>
          <w:iCs/>
          <w:color w:val="000000"/>
          <w:lang w:val="es-ES"/>
        </w:rPr>
        <w:t>tal cual</w:t>
      </w:r>
      <w:r w:rsidR="002B663E" w:rsidRPr="00D17DBE">
        <w:rPr>
          <w:rFonts w:cs="Tahoma"/>
          <w:iCs/>
          <w:color w:val="000000"/>
          <w:lang w:val="es-ES"/>
        </w:rPr>
        <w:t>”</w:t>
      </w:r>
      <w:r w:rsidRPr="00D17DBE">
        <w:rPr>
          <w:rFonts w:cs="Tahoma"/>
          <w:iCs/>
          <w:color w:val="000000"/>
          <w:lang w:val="es-ES"/>
        </w:rPr>
        <w:t xml:space="preserve"> sin garantía de ningún tipo.</w:t>
      </w:r>
    </w:p>
    <w:p w:rsidR="00DD39C7" w:rsidRPr="00D17DBE" w:rsidRDefault="00DD39C7" w:rsidP="00DD39C7">
      <w:pPr>
        <w:ind w:left="720"/>
        <w:rPr>
          <w:rFonts w:cs="Tahoma"/>
          <w:lang w:val="es-ES"/>
        </w:rPr>
      </w:pPr>
    </w:p>
    <w:p w:rsidR="00023FE7" w:rsidRPr="00D17DBE" w:rsidRDefault="00023FE7" w:rsidP="00B52F10">
      <w:pPr>
        <w:pStyle w:val="Heading2"/>
        <w:rPr>
          <w:rFonts w:ascii="Tahoma" w:hAnsi="Tahoma" w:cs="Tahoma"/>
          <w:lang w:val="es-ES"/>
        </w:rPr>
      </w:pPr>
    </w:p>
    <w:p w:rsidR="00827D38" w:rsidRPr="00D17DBE" w:rsidRDefault="00A560B6" w:rsidP="00385AAC">
      <w:pPr>
        <w:pStyle w:val="Heading2"/>
        <w:ind w:left="0"/>
        <w:rPr>
          <w:rFonts w:ascii="Tahoma" w:hAnsi="Tahoma" w:cs="Tahoma"/>
          <w:lang w:val="es-ES"/>
        </w:rPr>
      </w:pPr>
      <w:bookmarkStart w:id="1227" w:name="_46_Exchange_Hosted"/>
      <w:bookmarkStart w:id="1228" w:name="_52_Exchange_Hosted"/>
      <w:bookmarkStart w:id="1229" w:name="_Toc336338307"/>
      <w:bookmarkStart w:id="1230" w:name="Srv_39ExchangeOnDeskWork"/>
      <w:bookmarkStart w:id="1231" w:name="_Toc370980900"/>
      <w:bookmarkEnd w:id="1227"/>
      <w:bookmarkEnd w:id="1228"/>
      <w:r w:rsidRPr="00D17DBE">
        <w:rPr>
          <w:rFonts w:ascii="Tahoma" w:hAnsi="Tahoma" w:cs="Tahoma"/>
          <w:color w:val="E25B00"/>
          <w:sz w:val="22"/>
          <w:szCs w:val="22"/>
          <w:vertAlign w:val="superscript"/>
          <w:lang w:val="es-ES"/>
        </w:rPr>
        <w:t>51</w:t>
      </w:r>
      <w:r w:rsidR="00385AAC" w:rsidRPr="00D17DBE">
        <w:rPr>
          <w:rFonts w:ascii="Tahoma" w:hAnsi="Tahoma" w:cs="Tahoma"/>
          <w:color w:val="F66400"/>
          <w:sz w:val="22"/>
          <w:lang w:val="es-ES"/>
        </w:rPr>
        <w:t xml:space="preserve"> </w:t>
      </w:r>
      <w:r w:rsidRPr="00D17DBE">
        <w:rPr>
          <w:rFonts w:ascii="Tahoma" w:hAnsi="Tahoma" w:cs="Tahoma"/>
          <w:color w:val="F66400"/>
          <w:sz w:val="22"/>
          <w:szCs w:val="22"/>
          <w:lang w:val="es-ES"/>
        </w:rPr>
        <w:t>Exchange Hosted Encryption (SL de Usuario)</w:t>
      </w:r>
      <w:bookmarkEnd w:id="1229"/>
      <w:bookmarkEnd w:id="1231"/>
    </w:p>
    <w:p w:rsidR="00827D38" w:rsidRPr="00D17DBE" w:rsidRDefault="00827D38" w:rsidP="00827D38">
      <w:pPr>
        <w:ind w:left="900"/>
        <w:rPr>
          <w:rFonts w:cs="Tahoma"/>
          <w:lang w:val="es-ES"/>
        </w:rPr>
      </w:pPr>
    </w:p>
    <w:p w:rsidR="00827D38" w:rsidRPr="00D17DBE" w:rsidRDefault="00827D38" w:rsidP="00385AAC">
      <w:pPr>
        <w:ind w:left="720"/>
        <w:rPr>
          <w:rFonts w:cs="Tahoma"/>
          <w:lang w:val="es-ES"/>
        </w:rPr>
      </w:pPr>
      <w:r w:rsidRPr="00D17DBE">
        <w:rPr>
          <w:rFonts w:cs="Tahoma"/>
          <w:lang w:val="es-ES"/>
        </w:rPr>
        <w:t>Los Clientes deben utilizar la misma inscripción activa del contrato Select, la misma inscripción activa del</w:t>
      </w:r>
      <w:r w:rsidR="00385AAC" w:rsidRPr="00D17DBE">
        <w:rPr>
          <w:rFonts w:cs="Tahoma"/>
          <w:lang w:val="es-ES"/>
        </w:rPr>
        <w:t> </w:t>
      </w:r>
      <w:r w:rsidRPr="00D17DBE">
        <w:rPr>
          <w:rFonts w:cs="Tahoma"/>
          <w:lang w:val="es-ES"/>
        </w:rPr>
        <w:t>contrato Enterprise o el mismo contrato Open Value activo para realizar los pedidos posteriores al pedido inicial.</w:t>
      </w:r>
    </w:p>
    <w:p w:rsidR="00827D38" w:rsidRPr="00D17DBE" w:rsidRDefault="00827D38" w:rsidP="00E62BC4">
      <w:pPr>
        <w:ind w:left="720"/>
        <w:rPr>
          <w:rFonts w:cs="Tahoma"/>
          <w:lang w:val="es-ES"/>
        </w:rPr>
      </w:pPr>
    </w:p>
    <w:p w:rsidR="00023FE7" w:rsidRPr="00D17DBE" w:rsidRDefault="00827D38" w:rsidP="00E62BC4">
      <w:pPr>
        <w:ind w:left="720"/>
        <w:rPr>
          <w:rFonts w:cs="Tahoma"/>
          <w:lang w:val="es-ES"/>
        </w:rPr>
      </w:pPr>
      <w:r w:rsidRPr="00D17DBE">
        <w:rPr>
          <w:rFonts w:cs="Tahoma"/>
          <w:lang w:val="es-ES"/>
        </w:rPr>
        <w:t xml:space="preserve">Consulte la </w:t>
      </w:r>
      <w:hyperlink w:anchor="_Section_10_–" w:history="1">
        <w:r w:rsidRPr="00D17DBE">
          <w:rPr>
            <w:rStyle w:val="Hyperlink"/>
            <w:rFonts w:cs="Tahoma"/>
            <w:lang w:val="es-ES"/>
          </w:rPr>
          <w:t>Sección 10</w:t>
        </w:r>
      </w:hyperlink>
      <w:r w:rsidRPr="00D17DBE">
        <w:rPr>
          <w:rFonts w:cs="Tahoma"/>
          <w:lang w:val="es-ES"/>
        </w:rPr>
        <w:t xml:space="preserve"> para ver los precios y las condiciones de pago de los Servicios Online.</w:t>
      </w:r>
    </w:p>
    <w:p w:rsidR="00827D38" w:rsidRPr="00D17DBE" w:rsidRDefault="00827D38" w:rsidP="00827D38">
      <w:pPr>
        <w:ind w:left="900"/>
        <w:rPr>
          <w:rFonts w:cs="Tahoma"/>
          <w:lang w:val="es-ES"/>
        </w:rPr>
      </w:pPr>
    </w:p>
    <w:p w:rsidR="00827D38" w:rsidRPr="00D17DBE" w:rsidRDefault="00827D38" w:rsidP="00827D38">
      <w:pPr>
        <w:ind w:left="900"/>
        <w:rPr>
          <w:rFonts w:cs="Tahoma"/>
          <w:lang w:val="es-ES"/>
        </w:rPr>
      </w:pPr>
    </w:p>
    <w:p w:rsidR="00023FE7" w:rsidRPr="00B1694F" w:rsidRDefault="00A560B6">
      <w:pPr>
        <w:pStyle w:val="Heading3"/>
        <w:rPr>
          <w:rFonts w:ascii="Tahoma" w:hAnsi="Tahoma" w:cs="Tahoma"/>
          <w:lang w:val="nl-NL"/>
        </w:rPr>
      </w:pPr>
      <w:bookmarkStart w:id="1232" w:name="_50_Exchange_Online"/>
      <w:bookmarkStart w:id="1233" w:name="_53_Exchange_Online"/>
      <w:bookmarkStart w:id="1234" w:name="_52_Exchange_Online"/>
      <w:bookmarkStart w:id="1235" w:name="_Toc336338308"/>
      <w:bookmarkStart w:id="1236" w:name="Srv_40ExchangeOnDeskWork"/>
      <w:bookmarkStart w:id="1237" w:name="Srv_45ExchangeOnDeskWork"/>
      <w:bookmarkStart w:id="1238" w:name="_Toc370980901"/>
      <w:bookmarkEnd w:id="1232"/>
      <w:bookmarkEnd w:id="1233"/>
      <w:bookmarkEnd w:id="1234"/>
      <w:r w:rsidRPr="00B1694F">
        <w:rPr>
          <w:rFonts w:ascii="Tahoma" w:hAnsi="Tahoma" w:cs="Tahoma"/>
          <w:caps/>
          <w:color w:val="F66400"/>
          <w:sz w:val="22"/>
          <w:vertAlign w:val="superscript"/>
          <w:lang w:val="nl-NL"/>
        </w:rPr>
        <w:t>52</w:t>
      </w:r>
      <w:r w:rsidRPr="00B1694F">
        <w:rPr>
          <w:rFonts w:ascii="Tahoma" w:hAnsi="Tahoma" w:cs="Tahoma"/>
          <w:color w:val="F66400"/>
          <w:sz w:val="22"/>
          <w:lang w:val="nl-NL"/>
        </w:rPr>
        <w:t xml:space="preserve"> Exchange Online Kiosk (SL de Usuario)</w:t>
      </w:r>
      <w:bookmarkEnd w:id="1235"/>
      <w:bookmarkEnd w:id="1238"/>
    </w:p>
    <w:bookmarkEnd w:id="1230"/>
    <w:bookmarkEnd w:id="1236"/>
    <w:bookmarkEnd w:id="1237"/>
    <w:p w:rsidR="00023FE7" w:rsidRPr="00B1694F" w:rsidRDefault="00023FE7">
      <w:pPr>
        <w:pStyle w:val="EndnoteText"/>
        <w:rPr>
          <w:rFonts w:ascii="Tahoma" w:hAnsi="Tahoma" w:cs="Tahoma"/>
          <w:lang w:val="nl-NL"/>
        </w:rPr>
      </w:pPr>
    </w:p>
    <w:p w:rsidR="00040ADC" w:rsidRPr="00D17DBE" w:rsidRDefault="00040ADC" w:rsidP="00E62BC4">
      <w:pPr>
        <w:ind w:left="720"/>
        <w:rPr>
          <w:rFonts w:cs="Tahoma"/>
          <w:lang w:val="es-ES"/>
        </w:rPr>
      </w:pPr>
      <w:r w:rsidRPr="00D17DBE">
        <w:rPr>
          <w:rFonts w:cs="Tahoma"/>
          <w:color w:val="000000"/>
          <w:szCs w:val="18"/>
          <w:lang w:val="es-ES"/>
        </w:rPr>
        <w:t>A pesar de que en los contratos de licencia de los Clientes pueda indicarse lo contrario, los usuarios cualificados no incluyen usuarios licenciados para Exchange Online Kiosk.</w:t>
      </w:r>
    </w:p>
    <w:p w:rsidR="00040ADC" w:rsidRPr="00D17DBE" w:rsidRDefault="00040ADC" w:rsidP="00E62BC4">
      <w:pPr>
        <w:ind w:left="720"/>
        <w:rPr>
          <w:rFonts w:cs="Tahoma"/>
          <w:lang w:val="es-ES"/>
        </w:rPr>
      </w:pPr>
    </w:p>
    <w:p w:rsidR="00040ADC" w:rsidRPr="00B1694F" w:rsidRDefault="00040ADC" w:rsidP="00E62BC4">
      <w:pPr>
        <w:ind w:left="720"/>
        <w:rPr>
          <w:rFonts w:cs="Tahoma"/>
        </w:rPr>
      </w:pPr>
      <w:r w:rsidRPr="00B1694F">
        <w:rPr>
          <w:rFonts w:cs="Tahoma"/>
          <w:color w:val="000000"/>
          <w:szCs w:val="18"/>
        </w:rPr>
        <w:t>Exchange Online Kiosk fue anteriormente conocido como Exchange Online Deskless Worker.</w:t>
      </w:r>
    </w:p>
    <w:p w:rsidR="00352135" w:rsidRPr="00B1694F" w:rsidRDefault="00352135" w:rsidP="00E62BC4">
      <w:pPr>
        <w:ind w:left="720"/>
        <w:rPr>
          <w:rFonts w:cs="Tahoma"/>
        </w:rPr>
      </w:pPr>
    </w:p>
    <w:p w:rsidR="00702931" w:rsidRPr="00D17DBE" w:rsidRDefault="00702931" w:rsidP="00AF3B19">
      <w:pPr>
        <w:spacing w:after="60"/>
        <w:ind w:left="720"/>
        <w:rPr>
          <w:rFonts w:cs="Tahoma"/>
          <w:lang w:val="es-ES"/>
        </w:rPr>
      </w:pPr>
      <w:r w:rsidRPr="00D17DBE">
        <w:rPr>
          <w:rFonts w:eastAsia="Calibri" w:cs="Tahoma"/>
          <w:b/>
          <w:color w:val="000000"/>
          <w:szCs w:val="18"/>
          <w:lang w:val="es-ES"/>
        </w:rPr>
        <w:t>Nube Comunitaria Gubernamental (solo en EE. UU.)</w:t>
      </w:r>
    </w:p>
    <w:p w:rsidR="00702931" w:rsidRPr="00D17DBE" w:rsidRDefault="00702931" w:rsidP="00385AAC">
      <w:pPr>
        <w:ind w:left="720"/>
        <w:rPr>
          <w:rFonts w:cs="Tahoma"/>
          <w:lang w:val="es-ES"/>
        </w:rPr>
      </w:pPr>
      <w:r w:rsidRPr="00D17DBE">
        <w:rPr>
          <w:rFonts w:eastAsia="Calibri" w:cs="Tahoma"/>
          <w:color w:val="000000"/>
          <w:szCs w:val="18"/>
          <w:lang w:val="es-ES"/>
        </w:rPr>
        <w:t>Algunos Servicios Online en la familia de productos Office 365 (incluido Exchange Online Kiosk) se ofrecen como servicios públicos de nube comunitaria gubernamental y no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Se puede proporcionar a</w:t>
      </w:r>
      <w:r w:rsidR="00385AAC" w:rsidRPr="00D17DBE">
        <w:rPr>
          <w:rFonts w:eastAsia="Calibri" w:cs="Tahoma"/>
          <w:color w:val="000000"/>
          <w:szCs w:val="18"/>
          <w:lang w:val="es-ES"/>
        </w:rPr>
        <w:t> </w:t>
      </w:r>
      <w:r w:rsidRPr="00D17DBE">
        <w:rPr>
          <w:rFonts w:eastAsia="Calibri" w:cs="Tahoma"/>
          <w:color w:val="000000"/>
          <w:szCs w:val="18"/>
          <w:lang w:val="es-ES"/>
        </w:rPr>
        <w:t>los Clientes una o la otra, pero no una mezcla de ambas.</w:t>
      </w:r>
      <w:r w:rsidR="0061775E" w:rsidRPr="00D17DBE">
        <w:rPr>
          <w:rFonts w:eastAsia="Calibri" w:cs="Tahoma"/>
          <w:color w:val="000000"/>
          <w:szCs w:val="18"/>
          <w:lang w:val="es-ES"/>
        </w:rPr>
        <w:t xml:space="preserve"> </w:t>
      </w:r>
      <w:r w:rsidRPr="00D17DBE">
        <w:rPr>
          <w:rFonts w:eastAsia="Calibri" w:cs="Tahoma"/>
          <w:color w:val="000000"/>
          <w:szCs w:val="18"/>
          <w:lang w:val="es-ES"/>
        </w:rPr>
        <w:t>Los Servicios Online designados como nube comunitaria gubernamental no se pueden implementar en el mismo dominio que determinados servicios de</w:t>
      </w:r>
      <w:r w:rsidR="00385AAC" w:rsidRPr="00D17DBE">
        <w:rPr>
          <w:rFonts w:eastAsia="Calibri" w:cs="Tahoma"/>
          <w:color w:val="000000"/>
          <w:szCs w:val="18"/>
          <w:lang w:val="es-ES"/>
        </w:rPr>
        <w:t> </w:t>
      </w:r>
      <w:r w:rsidRPr="00D17DBE">
        <w:rPr>
          <w:rFonts w:eastAsia="Calibri" w:cs="Tahoma"/>
          <w:color w:val="000000"/>
          <w:szCs w:val="18"/>
          <w:lang w:val="es-ES"/>
        </w:rPr>
        <w:t>nube comunitaria no gubernamental. Esta limitación se amplía a cualquier Servicio Online que sea parte de la familia de productos Office 365, incluidos Exchange Online, SharePoint Online y Lync Online.</w:t>
      </w:r>
    </w:p>
    <w:p w:rsidR="00702931" w:rsidRPr="00D17DBE" w:rsidRDefault="00702931" w:rsidP="00E62BC4">
      <w:pPr>
        <w:ind w:left="720"/>
        <w:rPr>
          <w:rFonts w:cs="Tahoma"/>
          <w:lang w:val="es-ES"/>
        </w:rPr>
      </w:pPr>
    </w:p>
    <w:p w:rsidR="00702931" w:rsidRPr="00D17DBE" w:rsidRDefault="00702931" w:rsidP="00E62BC4">
      <w:pPr>
        <w:ind w:left="720"/>
        <w:rPr>
          <w:rFonts w:cs="Tahoma"/>
          <w:lang w:val="es-ES"/>
        </w:rPr>
      </w:pPr>
      <w:r w:rsidRPr="00D17DBE">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385AAC" w:rsidRPr="00D17DBE">
        <w:rPr>
          <w:rFonts w:eastAsia="Calibri" w:cs="Tahoma"/>
          <w:color w:val="000000"/>
          <w:szCs w:val="18"/>
          <w:lang w:val="es-ES"/>
        </w:rPr>
        <w:t> </w:t>
      </w:r>
      <w:r w:rsidRPr="00D17DBE">
        <w:rPr>
          <w:rFonts w:eastAsia="Calibri" w:cs="Tahoma"/>
          <w:color w:val="000000"/>
          <w:szCs w:val="18"/>
          <w:lang w:val="es-ES"/>
        </w:rPr>
        <w:t xml:space="preserve">federales de Estados Unidos deben ser parte de una Inscripción US Government Enterprise o una Inscripción Enterprise Subscription para ser elegible para adquirir Servicios Online designados como nube </w:t>
      </w:r>
      <w:r w:rsidRPr="00D17DBE">
        <w:rPr>
          <w:rFonts w:eastAsia="Calibri" w:cs="Tahoma"/>
          <w:color w:val="000000"/>
          <w:szCs w:val="18"/>
          <w:lang w:val="es-ES"/>
        </w:rPr>
        <w:lastRenderedPageBreak/>
        <w:t>comunitaria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Los Derechos de uso de los servicios de nube comunitaria gubernamental son equivalentes a los de sus equivalentes standard para múltiples usuarios.</w:t>
      </w:r>
      <w:r w:rsidR="0061775E" w:rsidRPr="00D17DBE">
        <w:rPr>
          <w:rFonts w:eastAsia="Calibri" w:cs="Tahoma"/>
          <w:color w:val="000000"/>
          <w:szCs w:val="18"/>
          <w:lang w:val="es-ES"/>
        </w:rPr>
        <w:t xml:space="preserve"> </w:t>
      </w:r>
    </w:p>
    <w:p w:rsidR="00023FE7" w:rsidRPr="00D17DBE" w:rsidRDefault="00023FE7" w:rsidP="00E62BC4">
      <w:pPr>
        <w:pStyle w:val="Heading2"/>
        <w:rPr>
          <w:rFonts w:ascii="Tahoma" w:hAnsi="Tahoma" w:cs="Tahoma"/>
          <w:b w:val="0"/>
          <w:bCs/>
          <w:sz w:val="18"/>
          <w:szCs w:val="18"/>
          <w:lang w:val="es-ES"/>
        </w:rPr>
      </w:pPr>
      <w:bookmarkStart w:id="1239" w:name="Srv_41ExchangeSvr07EntCAL"/>
    </w:p>
    <w:p w:rsidR="00C066F9" w:rsidRPr="00D17DBE" w:rsidRDefault="00C066F9" w:rsidP="00C066F9">
      <w:pPr>
        <w:ind w:left="720"/>
        <w:rPr>
          <w:rFonts w:cs="Tahoma"/>
          <w:lang w:val="es-ES"/>
        </w:rPr>
      </w:pPr>
    </w:p>
    <w:p w:rsidR="00371299" w:rsidRPr="00D17DBE" w:rsidRDefault="00A560B6" w:rsidP="00B17EFB">
      <w:pPr>
        <w:pStyle w:val="Heading3"/>
        <w:rPr>
          <w:rFonts w:ascii="Tahoma" w:hAnsi="Tahoma" w:cs="Tahoma"/>
          <w:lang w:val="es-ES"/>
        </w:rPr>
      </w:pPr>
      <w:bookmarkStart w:id="1240" w:name="_48_Exchange_Online"/>
      <w:bookmarkStart w:id="1241" w:name="_54_Exchange_Online"/>
      <w:bookmarkStart w:id="1242" w:name="_55Exchange_Online_Plan"/>
      <w:bookmarkStart w:id="1243" w:name="_Toc336338309"/>
      <w:bookmarkStart w:id="1244" w:name="Srv_46ExhangeOnlinePlan1"/>
      <w:bookmarkStart w:id="1245" w:name="Srv_42ExchangeSvr2010EntCAL"/>
      <w:bookmarkStart w:id="1246" w:name="Srv_47ExchangeSvr2010EntCAL"/>
      <w:bookmarkStart w:id="1247" w:name="_Toc370980902"/>
      <w:bookmarkEnd w:id="1240"/>
      <w:bookmarkEnd w:id="1241"/>
      <w:bookmarkEnd w:id="1242"/>
      <w:r w:rsidRPr="00D17DBE">
        <w:rPr>
          <w:rFonts w:ascii="Tahoma" w:hAnsi="Tahoma" w:cs="Tahoma"/>
          <w:caps/>
          <w:color w:val="F66400"/>
          <w:sz w:val="22"/>
          <w:szCs w:val="22"/>
          <w:vertAlign w:val="superscript"/>
          <w:lang w:val="es-ES"/>
        </w:rPr>
        <w:t>53</w:t>
      </w:r>
      <w:r w:rsidRPr="00D17DBE">
        <w:rPr>
          <w:rFonts w:ascii="Tahoma" w:hAnsi="Tahoma" w:cs="Tahoma"/>
          <w:caps/>
          <w:color w:val="F66400"/>
          <w:sz w:val="22"/>
          <w:szCs w:val="22"/>
          <w:lang w:val="es-ES"/>
        </w:rPr>
        <w:t xml:space="preserve"> </w:t>
      </w:r>
      <w:r w:rsidRPr="00D17DBE">
        <w:rPr>
          <w:rFonts w:ascii="Tahoma" w:hAnsi="Tahoma" w:cs="Tahoma"/>
          <w:color w:val="F66400"/>
          <w:sz w:val="22"/>
          <w:szCs w:val="22"/>
          <w:lang w:val="es-ES"/>
        </w:rPr>
        <w:t>Exchange Online Plan 1</w:t>
      </w:r>
      <w:bookmarkEnd w:id="1243"/>
      <w:bookmarkEnd w:id="1247"/>
    </w:p>
    <w:bookmarkEnd w:id="1244"/>
    <w:p w:rsidR="00371299" w:rsidRPr="00D17DBE" w:rsidRDefault="00371299" w:rsidP="00371299">
      <w:pPr>
        <w:outlineLvl w:val="2"/>
        <w:rPr>
          <w:rFonts w:cs="Tahoma"/>
          <w:lang w:val="es-ES"/>
        </w:rPr>
      </w:pPr>
    </w:p>
    <w:p w:rsidR="00371299" w:rsidRPr="00D17DBE" w:rsidRDefault="00371299" w:rsidP="00371299">
      <w:pPr>
        <w:ind w:left="720"/>
        <w:contextualSpacing/>
        <w:rPr>
          <w:rFonts w:cs="Tahoma"/>
          <w:lang w:val="es-ES"/>
        </w:rPr>
      </w:pPr>
      <w:r w:rsidRPr="00D17DBE">
        <w:rPr>
          <w:rFonts w:cs="Tahoma"/>
          <w:szCs w:val="20"/>
          <w:lang w:val="es-ES"/>
        </w:rPr>
        <w:t>Exchange Online Plan 1 fue anteriormente conocido como Exchange Online Standard.</w:t>
      </w:r>
    </w:p>
    <w:p w:rsidR="00A61080" w:rsidRPr="00D17DBE" w:rsidRDefault="00A61080" w:rsidP="00C066F9">
      <w:pPr>
        <w:ind w:left="720"/>
        <w:contextualSpacing/>
        <w:rPr>
          <w:rFonts w:cs="Tahoma"/>
          <w:lang w:val="es-ES"/>
        </w:rPr>
      </w:pPr>
    </w:p>
    <w:p w:rsidR="00A61080" w:rsidRPr="00D17DBE" w:rsidRDefault="00A61080" w:rsidP="00AF263F">
      <w:pPr>
        <w:ind w:left="720"/>
        <w:rPr>
          <w:rFonts w:cs="Tahoma"/>
          <w:lang w:val="es-ES"/>
        </w:rPr>
      </w:pPr>
      <w:r w:rsidRPr="00D17DBE">
        <w:rPr>
          <w:rFonts w:eastAsia="Calibri" w:cs="Tahoma"/>
          <w:color w:val="000000"/>
          <w:szCs w:val="18"/>
          <w:lang w:val="es-ES"/>
        </w:rPr>
        <w:t>A pesar de que se especifique lo contrario en los Derechos de Uso de los Productos, una SL de Usuario de</w:t>
      </w:r>
      <w:r w:rsidR="00AF263F" w:rsidRPr="00D17DBE">
        <w:rPr>
          <w:rFonts w:eastAsia="Calibri" w:cs="Tahoma"/>
          <w:color w:val="000000"/>
          <w:szCs w:val="18"/>
          <w:lang w:val="es-ES"/>
        </w:rPr>
        <w:t> </w:t>
      </w:r>
      <w:r w:rsidRPr="00D17DBE">
        <w:rPr>
          <w:rFonts w:eastAsia="Calibri" w:cs="Tahoma"/>
          <w:color w:val="000000"/>
          <w:szCs w:val="18"/>
          <w:lang w:val="es-ES"/>
        </w:rPr>
        <w:t>Exchange Online Plan 1 adquirida en virtud de un Contrato Campus y School no permite el acceso a</w:t>
      </w:r>
      <w:r w:rsidR="00AF263F" w:rsidRPr="00D17DBE">
        <w:rPr>
          <w:rFonts w:eastAsia="Calibri" w:cs="Tahoma"/>
          <w:color w:val="000000"/>
          <w:szCs w:val="18"/>
          <w:lang w:val="es-ES"/>
        </w:rPr>
        <w:t> </w:t>
      </w:r>
      <w:r w:rsidRPr="00D17DBE">
        <w:rPr>
          <w:rFonts w:eastAsia="Calibri" w:cs="Tahoma"/>
          <w:color w:val="000000"/>
          <w:szCs w:val="18"/>
          <w:lang w:val="es-ES"/>
        </w:rPr>
        <w:t>Exchange Server.</w:t>
      </w:r>
    </w:p>
    <w:p w:rsidR="00B23BE6" w:rsidRPr="00D17DBE" w:rsidRDefault="00B23BE6" w:rsidP="00A61080">
      <w:pPr>
        <w:ind w:left="720"/>
        <w:rPr>
          <w:rFonts w:cs="Tahoma"/>
          <w:lang w:val="es-ES"/>
        </w:rPr>
      </w:pPr>
    </w:p>
    <w:p w:rsidR="00702931" w:rsidRPr="00D17DBE" w:rsidRDefault="00702931" w:rsidP="0067725A">
      <w:pPr>
        <w:spacing w:after="60"/>
        <w:ind w:left="720"/>
        <w:rPr>
          <w:rFonts w:cs="Tahoma"/>
          <w:lang w:val="es-ES"/>
        </w:rPr>
      </w:pPr>
      <w:r w:rsidRPr="00D17DBE">
        <w:rPr>
          <w:rFonts w:eastAsia="Calibri" w:cs="Tahoma"/>
          <w:b/>
          <w:color w:val="000000"/>
          <w:szCs w:val="18"/>
          <w:lang w:val="es-ES"/>
        </w:rPr>
        <w:t>Nube Comunitaria Gubernamental (solo en EE. UU.)</w:t>
      </w:r>
    </w:p>
    <w:p w:rsidR="00702931" w:rsidRPr="00D17DBE" w:rsidRDefault="00702931" w:rsidP="00AF263F">
      <w:pPr>
        <w:ind w:left="720"/>
        <w:rPr>
          <w:rFonts w:cs="Tahoma"/>
          <w:lang w:val="es-ES"/>
        </w:rPr>
      </w:pPr>
      <w:r w:rsidRPr="00D17DBE">
        <w:rPr>
          <w:rFonts w:eastAsia="Calibri" w:cs="Tahoma"/>
          <w:color w:val="000000"/>
          <w:szCs w:val="18"/>
          <w:lang w:val="es-ES"/>
        </w:rPr>
        <w:t>Algunos Servicios Online en la familia de productos Office 365 (incluido Exchange Online Plan 1) se ofrecen como servicios públicos de nube comunitaria gubernamental y no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Se puede proporcionar a</w:t>
      </w:r>
      <w:r w:rsidR="00AF263F" w:rsidRPr="00D17DBE">
        <w:rPr>
          <w:rFonts w:eastAsia="Calibri" w:cs="Tahoma"/>
          <w:color w:val="000000"/>
          <w:szCs w:val="18"/>
          <w:lang w:val="es-ES"/>
        </w:rPr>
        <w:t> </w:t>
      </w:r>
      <w:r w:rsidRPr="00D17DBE">
        <w:rPr>
          <w:rFonts w:eastAsia="Calibri" w:cs="Tahoma"/>
          <w:color w:val="000000"/>
          <w:szCs w:val="18"/>
          <w:lang w:val="es-ES"/>
        </w:rPr>
        <w:t>los Clientes una o la otra, pero no una mezcla de ambas.</w:t>
      </w:r>
      <w:r w:rsidR="0061775E" w:rsidRPr="00D17DBE">
        <w:rPr>
          <w:rFonts w:eastAsia="Calibri" w:cs="Tahoma"/>
          <w:color w:val="000000"/>
          <w:szCs w:val="18"/>
          <w:lang w:val="es-ES"/>
        </w:rPr>
        <w:t xml:space="preserve"> </w:t>
      </w:r>
      <w:r w:rsidRPr="00D17DBE">
        <w:rPr>
          <w:rFonts w:eastAsia="Calibri" w:cs="Tahoma"/>
          <w:color w:val="000000"/>
          <w:szCs w:val="18"/>
          <w:lang w:val="es-ES"/>
        </w:rPr>
        <w:t>Los Servicios Online designados como nube comunitaria gubernamental no se pueden implementar en el mismo dominio que determinados servicios de</w:t>
      </w:r>
      <w:r w:rsidR="00AF263F" w:rsidRPr="00D17DBE">
        <w:rPr>
          <w:rFonts w:eastAsia="Calibri" w:cs="Tahoma"/>
          <w:color w:val="000000"/>
          <w:szCs w:val="18"/>
          <w:lang w:val="es-ES"/>
        </w:rPr>
        <w:t> </w:t>
      </w:r>
      <w:r w:rsidRPr="00D17DBE">
        <w:rPr>
          <w:rFonts w:eastAsia="Calibri" w:cs="Tahoma"/>
          <w:color w:val="000000"/>
          <w:szCs w:val="18"/>
          <w:lang w:val="es-ES"/>
        </w:rPr>
        <w:t>nube comunitaria no gubernamental. Esta limitación se amplía a cualquier Servicio Online que sea parte de la familia de productos Office 365, incluidos Exchange Online, SharePoint Online y Lync Online.</w:t>
      </w:r>
    </w:p>
    <w:p w:rsidR="00702931" w:rsidRPr="00D17DBE" w:rsidRDefault="00702931" w:rsidP="00702931">
      <w:pPr>
        <w:ind w:left="720"/>
        <w:rPr>
          <w:rFonts w:cs="Tahoma"/>
          <w:lang w:val="es-ES"/>
        </w:rPr>
      </w:pPr>
    </w:p>
    <w:p w:rsidR="00702931" w:rsidRPr="00D17DBE" w:rsidRDefault="00702931" w:rsidP="00702931">
      <w:pPr>
        <w:ind w:left="720"/>
        <w:rPr>
          <w:rFonts w:cs="Tahoma"/>
          <w:lang w:val="es-ES"/>
        </w:rPr>
      </w:pPr>
      <w:r w:rsidRPr="00D17DBE">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AF263F" w:rsidRPr="00D17DBE">
        <w:rPr>
          <w:rFonts w:eastAsia="Calibri" w:cs="Tahoma"/>
          <w:color w:val="000000"/>
          <w:szCs w:val="18"/>
          <w:lang w:val="es-ES"/>
        </w:rPr>
        <w:t> </w:t>
      </w:r>
      <w:r w:rsidRPr="00D17DBE">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Los Derechos de uso de los servicios de nube comunitaria gubernamental son equivalentes a los de sus equivalentes standard para múltiples usuarios.</w:t>
      </w:r>
      <w:r w:rsidR="0061775E" w:rsidRPr="00D17DBE">
        <w:rPr>
          <w:rFonts w:eastAsia="Calibri" w:cs="Tahoma"/>
          <w:color w:val="000000"/>
          <w:szCs w:val="18"/>
          <w:lang w:val="es-ES"/>
        </w:rPr>
        <w:t xml:space="preserve"> </w:t>
      </w:r>
    </w:p>
    <w:p w:rsidR="00B23BE6" w:rsidRPr="00D17DBE" w:rsidRDefault="00B23BE6" w:rsidP="00A61080">
      <w:pPr>
        <w:ind w:left="720"/>
        <w:rPr>
          <w:rFonts w:cs="Tahoma"/>
          <w:lang w:val="es-ES"/>
        </w:rPr>
      </w:pPr>
    </w:p>
    <w:p w:rsidR="00D70D2C" w:rsidRPr="00D17DBE" w:rsidRDefault="00D70D2C" w:rsidP="00A61080">
      <w:pPr>
        <w:ind w:left="720"/>
        <w:rPr>
          <w:rFonts w:cs="Tahoma"/>
          <w:lang w:val="es-ES"/>
        </w:rPr>
      </w:pPr>
    </w:p>
    <w:p w:rsidR="00D70D2C" w:rsidRPr="00D17DBE" w:rsidRDefault="00A560B6" w:rsidP="001760D6">
      <w:pPr>
        <w:pStyle w:val="Heading2"/>
        <w:keepNext/>
        <w:ind w:left="0"/>
        <w:rPr>
          <w:rFonts w:ascii="Tahoma" w:hAnsi="Tahoma" w:cs="Tahoma"/>
          <w:lang w:val="es-ES"/>
        </w:rPr>
      </w:pPr>
      <w:bookmarkStart w:id="1248" w:name="_49_Exchange_Online"/>
      <w:bookmarkStart w:id="1249" w:name="_55_Exchange_Online"/>
      <w:bookmarkStart w:id="1250" w:name="Srv_50ExchangeOnlinePlan2"/>
      <w:bookmarkStart w:id="1251" w:name="_Toc370980903"/>
      <w:bookmarkEnd w:id="1248"/>
      <w:bookmarkEnd w:id="1249"/>
      <w:r w:rsidRPr="00D17DBE">
        <w:rPr>
          <w:rFonts w:ascii="Tahoma" w:hAnsi="Tahoma" w:cs="Tahoma"/>
          <w:caps/>
          <w:color w:val="F66400"/>
          <w:sz w:val="22"/>
          <w:szCs w:val="20"/>
          <w:vertAlign w:val="superscript"/>
          <w:lang w:val="es-ES"/>
        </w:rPr>
        <w:t>54</w:t>
      </w:r>
      <w:r w:rsidRPr="00D17DBE">
        <w:rPr>
          <w:rFonts w:ascii="Tahoma" w:hAnsi="Tahoma" w:cs="Tahoma"/>
          <w:color w:val="F66400"/>
          <w:sz w:val="22"/>
          <w:szCs w:val="20"/>
          <w:lang w:val="es-ES"/>
        </w:rPr>
        <w:t xml:space="preserve"> Exchange Online Plan 2</w:t>
      </w:r>
      <w:bookmarkEnd w:id="1251"/>
    </w:p>
    <w:bookmarkEnd w:id="1250"/>
    <w:p w:rsidR="00D70D2C" w:rsidRPr="00D17DBE" w:rsidRDefault="00D70D2C" w:rsidP="001760D6">
      <w:pPr>
        <w:keepNext/>
        <w:outlineLvl w:val="2"/>
        <w:rPr>
          <w:rFonts w:cs="Tahoma"/>
          <w:szCs w:val="18"/>
          <w:lang w:val="es-ES"/>
        </w:rPr>
      </w:pPr>
    </w:p>
    <w:p w:rsidR="00D70D2C" w:rsidRPr="00D17DBE" w:rsidRDefault="00D70D2C" w:rsidP="001760D6">
      <w:pPr>
        <w:pStyle w:val="ListParagraph"/>
        <w:keepNext/>
        <w:rPr>
          <w:rFonts w:ascii="Tahoma" w:hAnsi="Tahoma" w:cs="Tahoma"/>
          <w:sz w:val="18"/>
          <w:szCs w:val="18"/>
          <w:lang w:val="es-ES"/>
        </w:rPr>
      </w:pPr>
      <w:r w:rsidRPr="00D17DBE">
        <w:rPr>
          <w:rFonts w:ascii="Tahoma" w:hAnsi="Tahoma" w:cs="Tahoma"/>
          <w:color w:val="000000"/>
          <w:sz w:val="18"/>
          <w:szCs w:val="18"/>
          <w:lang w:val="es-ES"/>
        </w:rPr>
        <w:t>Exchange Online Plan 2 es un Servicio online que sustituye a Exchange Hosted Archive.</w:t>
      </w:r>
    </w:p>
    <w:p w:rsidR="00D70D2C" w:rsidRPr="00D17DBE" w:rsidRDefault="00D70D2C" w:rsidP="00D70D2C">
      <w:pPr>
        <w:pStyle w:val="ListParagraph"/>
        <w:rPr>
          <w:rFonts w:ascii="Tahoma" w:hAnsi="Tahoma" w:cs="Tahoma"/>
          <w:sz w:val="18"/>
          <w:szCs w:val="18"/>
          <w:lang w:val="es-ES"/>
        </w:rPr>
      </w:pPr>
    </w:p>
    <w:p w:rsidR="00D70D2C" w:rsidRPr="00D17DBE" w:rsidRDefault="00D70D2C" w:rsidP="00D70D2C">
      <w:pPr>
        <w:ind w:left="720"/>
        <w:rPr>
          <w:rFonts w:cs="Tahoma"/>
          <w:szCs w:val="18"/>
          <w:lang w:val="es-ES"/>
        </w:rPr>
      </w:pPr>
      <w:r w:rsidRPr="00D17DBE">
        <w:rPr>
          <w:rFonts w:cs="Tahoma"/>
          <w:color w:val="000000"/>
          <w:szCs w:val="18"/>
          <w:lang w:val="es-ES"/>
        </w:rPr>
        <w:t>Si renovó de Exchange Hosted Archive a Exchange Online Plan 2 y todavía no ha migrado a Exchange Online Plan 2, sus usuarios con licencia podrán continuar utilizando el servicio Exchange Hosted Archive sujeto a los términos de los Derechos de Uso de los Productos (PUR) de marzo de 2011 hasta su migración a Exchange Online Plan 2 o hasta el vencimiento de la suscripción a Exchange Online Plan 2, lo que ocurra primero.</w:t>
      </w:r>
    </w:p>
    <w:p w:rsidR="00702931" w:rsidRPr="00D17DBE" w:rsidRDefault="00702931" w:rsidP="00D70D2C">
      <w:pPr>
        <w:ind w:left="720"/>
        <w:rPr>
          <w:rFonts w:cs="Tahoma"/>
          <w:szCs w:val="18"/>
          <w:lang w:val="es-ES"/>
        </w:rPr>
      </w:pPr>
    </w:p>
    <w:p w:rsidR="00702931" w:rsidRPr="00D17DBE" w:rsidRDefault="00702931" w:rsidP="0067725A">
      <w:pPr>
        <w:spacing w:after="60"/>
        <w:ind w:left="720"/>
        <w:rPr>
          <w:rFonts w:cs="Tahoma"/>
          <w:szCs w:val="18"/>
          <w:lang w:val="es-ES"/>
        </w:rPr>
      </w:pPr>
      <w:r w:rsidRPr="00D17DBE">
        <w:rPr>
          <w:rFonts w:eastAsia="Calibri" w:cs="Tahoma"/>
          <w:b/>
          <w:color w:val="000000"/>
          <w:szCs w:val="18"/>
          <w:lang w:val="es-ES"/>
        </w:rPr>
        <w:t>Nube Comunitaria Gubernamental (solo en EE. UU.)</w:t>
      </w:r>
    </w:p>
    <w:p w:rsidR="00702931" w:rsidRPr="00D17DBE" w:rsidRDefault="00702931" w:rsidP="00AF263F">
      <w:pPr>
        <w:ind w:left="720"/>
        <w:rPr>
          <w:rFonts w:cs="Tahoma"/>
          <w:szCs w:val="18"/>
          <w:lang w:val="es-ES"/>
        </w:rPr>
      </w:pPr>
      <w:r w:rsidRPr="00D17DBE">
        <w:rPr>
          <w:rFonts w:eastAsia="Calibri" w:cs="Tahoma"/>
          <w:color w:val="000000"/>
          <w:szCs w:val="18"/>
          <w:lang w:val="es-ES"/>
        </w:rPr>
        <w:t>Algunos Servicios Online en la familia de productos Office 365 (incluido Exchange Online Plan 2) se ofrecen como servicios públicos de nube comunitaria gubernamental y no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Se puede proporcionar a</w:t>
      </w:r>
      <w:r w:rsidR="00AF263F" w:rsidRPr="00D17DBE">
        <w:rPr>
          <w:rFonts w:eastAsia="Calibri" w:cs="Tahoma"/>
          <w:color w:val="000000"/>
          <w:szCs w:val="18"/>
          <w:lang w:val="es-ES"/>
        </w:rPr>
        <w:t> </w:t>
      </w:r>
      <w:r w:rsidRPr="00D17DBE">
        <w:rPr>
          <w:rFonts w:eastAsia="Calibri" w:cs="Tahoma"/>
          <w:color w:val="000000"/>
          <w:szCs w:val="18"/>
          <w:lang w:val="es-ES"/>
        </w:rPr>
        <w:t>los Clientes una o la otra, pero no una mezcla de ambas.</w:t>
      </w:r>
      <w:r w:rsidR="0061775E" w:rsidRPr="00D17DBE">
        <w:rPr>
          <w:rFonts w:eastAsia="Calibri" w:cs="Tahoma"/>
          <w:color w:val="000000"/>
          <w:szCs w:val="18"/>
          <w:lang w:val="es-ES"/>
        </w:rPr>
        <w:t xml:space="preserve"> </w:t>
      </w:r>
      <w:r w:rsidRPr="00D17DBE">
        <w:rPr>
          <w:rFonts w:eastAsia="Calibri" w:cs="Tahoma"/>
          <w:color w:val="000000"/>
          <w:szCs w:val="18"/>
          <w:lang w:val="es-ES"/>
        </w:rPr>
        <w:t>Los Servicios Online designados como nube comunitaria gubernamental no se pueden implementar en el mismo dominio que determinados servicios de</w:t>
      </w:r>
      <w:r w:rsidR="00AF263F" w:rsidRPr="00D17DBE">
        <w:rPr>
          <w:rFonts w:eastAsia="Calibri" w:cs="Tahoma"/>
          <w:color w:val="000000"/>
          <w:szCs w:val="18"/>
          <w:lang w:val="es-ES"/>
        </w:rPr>
        <w:t> </w:t>
      </w:r>
      <w:r w:rsidRPr="00D17DBE">
        <w:rPr>
          <w:rFonts w:eastAsia="Calibri" w:cs="Tahoma"/>
          <w:color w:val="000000"/>
          <w:szCs w:val="18"/>
          <w:lang w:val="es-ES"/>
        </w:rPr>
        <w:t>nube comunitaria no gubernamental. Esta limitación se amplía a cualquier Servicio Online que sea parte de la familia de productos Office 365, incluidos Exchange Online, SharePoint Online y Lync Online.</w:t>
      </w:r>
    </w:p>
    <w:p w:rsidR="00702931" w:rsidRPr="00D17DBE" w:rsidRDefault="00702931" w:rsidP="00702931">
      <w:pPr>
        <w:ind w:left="720"/>
        <w:rPr>
          <w:rFonts w:cs="Tahoma"/>
          <w:szCs w:val="18"/>
          <w:lang w:val="es-ES"/>
        </w:rPr>
      </w:pPr>
    </w:p>
    <w:p w:rsidR="00B2460D" w:rsidRPr="00D17DBE" w:rsidRDefault="00702931" w:rsidP="00697E59">
      <w:pPr>
        <w:ind w:left="720"/>
        <w:rPr>
          <w:rFonts w:cs="Tahoma"/>
          <w:szCs w:val="18"/>
          <w:lang w:val="es-ES"/>
        </w:rPr>
      </w:pPr>
      <w:r w:rsidRPr="00D17DBE">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AF263F" w:rsidRPr="00D17DBE">
        <w:rPr>
          <w:rFonts w:eastAsia="Calibri" w:cs="Tahoma"/>
          <w:color w:val="000000"/>
          <w:szCs w:val="18"/>
          <w:lang w:val="es-ES"/>
        </w:rPr>
        <w:t> </w:t>
      </w:r>
      <w:r w:rsidRPr="00D17DBE">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Los Derechos de uso de los servicios de nube comunitaria gubernamental son equivalentes a los de sus equivalentes standard para múltiples usuarios.</w:t>
      </w:r>
      <w:r w:rsidR="0061775E" w:rsidRPr="00D17DBE">
        <w:rPr>
          <w:rFonts w:eastAsia="Calibri" w:cs="Tahoma"/>
          <w:color w:val="000000"/>
          <w:szCs w:val="18"/>
          <w:lang w:val="es-ES"/>
        </w:rPr>
        <w:t xml:space="preserve"> </w:t>
      </w:r>
      <w:bookmarkStart w:id="1252" w:name="_51_Exchange_Server"/>
      <w:bookmarkEnd w:id="1239"/>
      <w:bookmarkEnd w:id="1245"/>
      <w:bookmarkEnd w:id="1246"/>
      <w:bookmarkEnd w:id="1252"/>
    </w:p>
    <w:p w:rsidR="00023FE7" w:rsidRPr="00D17DBE" w:rsidRDefault="00023FE7" w:rsidP="00C066F9">
      <w:pPr>
        <w:pStyle w:val="EndnoteText"/>
        <w:ind w:left="1620" w:hanging="900"/>
        <w:rPr>
          <w:rFonts w:ascii="Tahoma" w:hAnsi="Tahoma" w:cs="Tahoma"/>
          <w:sz w:val="18"/>
          <w:szCs w:val="18"/>
          <w:lang w:val="es-ES"/>
        </w:rPr>
      </w:pPr>
      <w:bookmarkStart w:id="1253" w:name="Srv_43ExchangeSvr2010"/>
    </w:p>
    <w:p w:rsidR="00C066F9" w:rsidRPr="00D17DBE" w:rsidRDefault="00C066F9" w:rsidP="00C066F9">
      <w:pPr>
        <w:pStyle w:val="EndnoteText"/>
        <w:ind w:left="1620" w:hanging="900"/>
        <w:rPr>
          <w:rFonts w:ascii="Tahoma" w:hAnsi="Tahoma" w:cs="Tahoma"/>
          <w:sz w:val="18"/>
          <w:szCs w:val="18"/>
          <w:lang w:val="es-ES"/>
        </w:rPr>
      </w:pPr>
    </w:p>
    <w:p w:rsidR="00453CAC" w:rsidRPr="00D17DBE" w:rsidRDefault="00A560B6" w:rsidP="009D3013">
      <w:pPr>
        <w:pStyle w:val="Heading2"/>
        <w:ind w:left="0"/>
        <w:rPr>
          <w:rFonts w:ascii="Tahoma" w:hAnsi="Tahoma" w:cs="Tahoma"/>
          <w:lang w:val="es-ES"/>
        </w:rPr>
      </w:pPr>
      <w:bookmarkStart w:id="1254" w:name="_49_Exchange_Server"/>
      <w:bookmarkStart w:id="1255" w:name="_51_50_Exchange"/>
      <w:bookmarkStart w:id="1256" w:name="_56_Exchange_Online"/>
      <w:bookmarkStart w:id="1257" w:name="_Toc336338311"/>
      <w:bookmarkStart w:id="1258" w:name="Srv_50ExchangeServer2010StdCAL"/>
      <w:bookmarkStart w:id="1259" w:name="_Toc370980904"/>
      <w:bookmarkEnd w:id="1253"/>
      <w:bookmarkEnd w:id="1254"/>
      <w:bookmarkEnd w:id="1255"/>
      <w:bookmarkEnd w:id="1256"/>
      <w:r w:rsidRPr="00D17DBE">
        <w:rPr>
          <w:rFonts w:ascii="Tahoma" w:hAnsi="Tahoma" w:cs="Tahoma"/>
          <w:caps/>
          <w:color w:val="FA6500"/>
          <w:sz w:val="22"/>
          <w:vertAlign w:val="superscript"/>
          <w:lang w:val="es-ES"/>
        </w:rPr>
        <w:t>55</w:t>
      </w:r>
      <w:r w:rsidRPr="00D17DBE">
        <w:rPr>
          <w:rFonts w:ascii="Tahoma" w:hAnsi="Tahoma" w:cs="Tahoma"/>
          <w:caps/>
          <w:color w:val="FA6500"/>
          <w:sz w:val="22"/>
          <w:lang w:val="es-ES"/>
        </w:rPr>
        <w:t xml:space="preserve"> </w:t>
      </w:r>
      <w:r w:rsidRPr="00D17DBE">
        <w:rPr>
          <w:rFonts w:ascii="Tahoma" w:hAnsi="Tahoma" w:cs="Tahoma"/>
          <w:color w:val="F66400"/>
          <w:sz w:val="22"/>
          <w:szCs w:val="20"/>
          <w:lang w:val="es-ES"/>
        </w:rPr>
        <w:t>Exchange Online Protection (SL de Usuario)</w:t>
      </w:r>
      <w:bookmarkEnd w:id="1259"/>
    </w:p>
    <w:p w:rsidR="00453CAC" w:rsidRPr="00D17DBE" w:rsidRDefault="00453CAC" w:rsidP="00453CAC">
      <w:pPr>
        <w:ind w:left="720"/>
        <w:rPr>
          <w:rFonts w:cs="Tahoma"/>
          <w:szCs w:val="18"/>
          <w:lang w:val="es-ES"/>
        </w:rPr>
      </w:pPr>
    </w:p>
    <w:p w:rsidR="007D4770" w:rsidRPr="00D17DBE" w:rsidRDefault="007D4770" w:rsidP="00453CAC">
      <w:pPr>
        <w:ind w:left="720"/>
        <w:rPr>
          <w:rFonts w:cs="Tahoma"/>
          <w:szCs w:val="18"/>
          <w:lang w:val="es-ES"/>
        </w:rPr>
      </w:pPr>
      <w:r w:rsidRPr="00D17DBE">
        <w:rPr>
          <w:rFonts w:cs="Tahoma"/>
          <w:color w:val="444444"/>
          <w:szCs w:val="18"/>
          <w:lang w:val="es-ES"/>
        </w:rPr>
        <w:t>Puesto que este Servicio Online se ofrece por dominio, todos los usuarios de cualquier dominio con cobertura necesitan SL de Usuario.</w:t>
      </w:r>
      <w:r w:rsidR="0061775E" w:rsidRPr="00D17DBE">
        <w:rPr>
          <w:rFonts w:cs="Tahoma"/>
          <w:color w:val="444444"/>
          <w:szCs w:val="18"/>
          <w:lang w:val="es-ES"/>
        </w:rPr>
        <w:t xml:space="preserve"> </w:t>
      </w:r>
      <w:r w:rsidRPr="00D17DBE">
        <w:rPr>
          <w:rFonts w:cs="Tahoma"/>
          <w:color w:val="444444"/>
          <w:szCs w:val="18"/>
          <w:lang w:val="es-ES"/>
        </w:rPr>
        <w:t xml:space="preserve">Los clientes que deseen obtener el servicio para un subconjunto de su </w:t>
      </w:r>
      <w:r w:rsidRPr="00D17DBE">
        <w:rPr>
          <w:rFonts w:cs="Tahoma"/>
          <w:color w:val="444444"/>
          <w:szCs w:val="18"/>
          <w:lang w:val="es-ES"/>
        </w:rPr>
        <w:lastRenderedPageBreak/>
        <w:t>base de usuarios pueden crear subdominios para un servicio multidireccional. Solo los usuarios que se encuentren dentro del subdominio con cobertura necesitan SL de Usuario.</w:t>
      </w:r>
    </w:p>
    <w:p w:rsidR="005D484B" w:rsidRPr="00D17DBE" w:rsidRDefault="005D484B" w:rsidP="00453CAC">
      <w:pPr>
        <w:ind w:left="720"/>
        <w:rPr>
          <w:rFonts w:cs="Tahoma"/>
          <w:szCs w:val="18"/>
          <w:lang w:val="es-ES"/>
        </w:rPr>
      </w:pPr>
    </w:p>
    <w:p w:rsidR="005D484B" w:rsidRPr="00D17DBE" w:rsidRDefault="005D484B" w:rsidP="005D484B">
      <w:pPr>
        <w:ind w:left="720"/>
        <w:rPr>
          <w:rFonts w:cs="Tahoma"/>
          <w:szCs w:val="18"/>
          <w:lang w:val="es-ES"/>
        </w:rPr>
      </w:pPr>
      <w:r w:rsidRPr="00D17DBE">
        <w:rPr>
          <w:rFonts w:cs="Tahoma"/>
          <w:szCs w:val="18"/>
          <w:lang w:val="es-ES"/>
        </w:rPr>
        <w:t>Las Instituciones Académicas en virtud de la Inscripción para los contratos de Education Solutions y Contrato Open Value Subscription para Education Solutions, con licencia para Enterprise CAL Suite o Exchange Enterprise CAL con Servicios, con cobertura de Software Assurance activa, están completamente licenciadas para Exchange Online Protection, independiente de su número de Enterprise CAL Suite o Exchange Enterprise CAL con licencias de Servicios. Consulte las notas sobre productos Enterprise CAL Suite o Exchange Enterprise CAL con Servicios para obtener guías.</w:t>
      </w:r>
    </w:p>
    <w:p w:rsidR="00453CAC" w:rsidRPr="00D17DBE" w:rsidRDefault="00453CAC" w:rsidP="00453CAC">
      <w:pPr>
        <w:pStyle w:val="EndnoteText"/>
        <w:ind w:hanging="900"/>
        <w:rPr>
          <w:rFonts w:ascii="Tahoma" w:hAnsi="Tahoma" w:cs="Tahoma"/>
          <w:sz w:val="18"/>
          <w:szCs w:val="18"/>
          <w:lang w:val="es-ES"/>
        </w:rPr>
      </w:pPr>
    </w:p>
    <w:p w:rsidR="0004051B" w:rsidRPr="00D17DBE" w:rsidRDefault="0004051B">
      <w:pPr>
        <w:rPr>
          <w:rFonts w:cs="Tahoma"/>
          <w:szCs w:val="18"/>
          <w:lang w:val="es-ES"/>
        </w:rPr>
      </w:pPr>
    </w:p>
    <w:p w:rsidR="009D3013" w:rsidRPr="00D17DBE" w:rsidRDefault="00A560B6" w:rsidP="009D3013">
      <w:pPr>
        <w:pStyle w:val="Heading2"/>
        <w:ind w:left="0"/>
        <w:rPr>
          <w:rFonts w:ascii="Tahoma" w:hAnsi="Tahoma" w:cs="Tahoma"/>
          <w:lang w:val="es-ES"/>
        </w:rPr>
      </w:pPr>
      <w:bookmarkStart w:id="1260" w:name="_52_51_Exchange"/>
      <w:bookmarkStart w:id="1261" w:name="_57_Exchange_Server"/>
      <w:bookmarkStart w:id="1262" w:name="_56_Exchange_Server"/>
      <w:bookmarkStart w:id="1263" w:name="_Toc370980905"/>
      <w:bookmarkEnd w:id="1260"/>
      <w:bookmarkEnd w:id="1261"/>
      <w:bookmarkEnd w:id="1262"/>
      <w:r w:rsidRPr="00D17DBE">
        <w:rPr>
          <w:rFonts w:ascii="Tahoma" w:hAnsi="Tahoma" w:cs="Tahoma"/>
          <w:caps/>
          <w:color w:val="FA6500"/>
          <w:sz w:val="22"/>
          <w:vertAlign w:val="superscript"/>
          <w:lang w:val="es-ES"/>
        </w:rPr>
        <w:t>56</w:t>
      </w:r>
      <w:r w:rsidRPr="00D17DBE">
        <w:rPr>
          <w:rFonts w:ascii="Tahoma" w:hAnsi="Tahoma" w:cs="Tahoma"/>
          <w:caps/>
          <w:color w:val="FA6500"/>
          <w:sz w:val="22"/>
          <w:lang w:val="es-ES"/>
        </w:rPr>
        <w:t xml:space="preserve"> </w:t>
      </w:r>
      <w:r w:rsidRPr="00D17DBE">
        <w:rPr>
          <w:rFonts w:ascii="Tahoma" w:hAnsi="Tahoma" w:cs="Tahoma"/>
          <w:color w:val="FA6500"/>
          <w:sz w:val="22"/>
          <w:lang w:val="es-ES"/>
        </w:rPr>
        <w:t xml:space="preserve">Exchange Server 2013 Ediciones Enterprise y </w:t>
      </w:r>
      <w:bookmarkEnd w:id="1257"/>
      <w:r w:rsidRPr="00D17DBE">
        <w:rPr>
          <w:rFonts w:ascii="Tahoma" w:hAnsi="Tahoma" w:cs="Tahoma"/>
          <w:color w:val="FA6500"/>
          <w:sz w:val="22"/>
          <w:lang w:val="es-ES"/>
        </w:rPr>
        <w:t>Standard</w:t>
      </w:r>
      <w:bookmarkEnd w:id="1263"/>
    </w:p>
    <w:p w:rsidR="009D3013" w:rsidRPr="00D17DBE" w:rsidRDefault="009D3013" w:rsidP="009D3013">
      <w:pPr>
        <w:ind w:left="720"/>
        <w:rPr>
          <w:rFonts w:cs="Tahoma"/>
          <w:lang w:val="es-ES"/>
        </w:rPr>
      </w:pPr>
    </w:p>
    <w:p w:rsidR="009D3013" w:rsidRPr="00D17DBE" w:rsidRDefault="009D3013" w:rsidP="009D3013">
      <w:pPr>
        <w:ind w:left="720"/>
        <w:rPr>
          <w:rFonts w:cs="Tahoma"/>
          <w:lang w:val="es-ES"/>
        </w:rPr>
      </w:pPr>
      <w:r w:rsidRPr="00D17DBE">
        <w:rPr>
          <w:rFonts w:cs="Tahoma"/>
          <w:color w:val="000000"/>
          <w:szCs w:val="18"/>
          <w:lang w:val="es-ES"/>
        </w:rPr>
        <w:t>Exchange Server 2013 es la última versión de Exchange Server.</w:t>
      </w:r>
    </w:p>
    <w:p w:rsidR="009D3013" w:rsidRPr="00D17DBE" w:rsidRDefault="009D3013" w:rsidP="0067725A">
      <w:pPr>
        <w:rPr>
          <w:rFonts w:cs="Tahoma"/>
          <w:lang w:val="es-ES"/>
        </w:rPr>
      </w:pPr>
    </w:p>
    <w:p w:rsidR="009D3013" w:rsidRPr="00D17DBE" w:rsidRDefault="009D3013" w:rsidP="0067725A">
      <w:pPr>
        <w:spacing w:after="60"/>
        <w:ind w:left="720"/>
        <w:rPr>
          <w:rFonts w:cs="Tahoma"/>
          <w:lang w:val="es-ES"/>
        </w:rPr>
      </w:pPr>
      <w:r w:rsidRPr="00D17DBE">
        <w:rPr>
          <w:rFonts w:cs="Tahoma"/>
          <w:b/>
          <w:color w:val="000000"/>
          <w:szCs w:val="18"/>
          <w:lang w:val="es-ES"/>
        </w:rPr>
        <w:t>Concesión de Licencias para Clientes de External Connector de Exchange Server 2010</w:t>
      </w:r>
    </w:p>
    <w:p w:rsidR="009D3013" w:rsidRPr="00D17DBE" w:rsidRDefault="009D3013" w:rsidP="0067725A">
      <w:pPr>
        <w:ind w:left="720"/>
        <w:rPr>
          <w:rFonts w:cs="Tahoma"/>
          <w:lang w:val="es-ES"/>
        </w:rPr>
      </w:pPr>
      <w:r w:rsidRPr="00D17DBE">
        <w:rPr>
          <w:rFonts w:cs="Tahoma"/>
          <w:color w:val="000000"/>
          <w:szCs w:val="18"/>
          <w:lang w:val="es-ES"/>
        </w:rPr>
        <w:t xml:space="preserve">La versión 2010 de la licencia de </w:t>
      </w:r>
      <w:bookmarkStart w:id="1264" w:name="Srv_42ExchangeSvr07"/>
      <w:bookmarkStart w:id="1265" w:name="Srv_48ExchangeSvr2010"/>
      <w:r w:rsidRPr="00D17DBE">
        <w:rPr>
          <w:rFonts w:cs="Tahoma"/>
          <w:color w:val="000000"/>
          <w:szCs w:val="18"/>
          <w:lang w:val="es-ES"/>
        </w:rPr>
        <w:t>External Connector</w:t>
      </w:r>
      <w:bookmarkEnd w:id="1264"/>
      <w:bookmarkEnd w:id="1265"/>
      <w:r w:rsidRPr="00D17DBE">
        <w:rPr>
          <w:rFonts w:cs="Tahoma"/>
          <w:color w:val="000000"/>
          <w:szCs w:val="18"/>
          <w:lang w:val="es-ES"/>
        </w:rPr>
        <w:t xml:space="preserve"> de Exchange Server 2010 es la versión final de dicha licencia.</w:t>
      </w:r>
      <w:r w:rsidR="0061775E" w:rsidRPr="00D17DBE">
        <w:rPr>
          <w:rFonts w:cs="Tahoma"/>
          <w:color w:val="000000"/>
          <w:szCs w:val="18"/>
          <w:lang w:val="es-ES"/>
        </w:rPr>
        <w:t xml:space="preserve"> </w:t>
      </w:r>
      <w:r w:rsidRPr="00D17DBE">
        <w:rPr>
          <w:rFonts w:cs="Tahoma"/>
          <w:color w:val="000000"/>
          <w:szCs w:val="18"/>
          <w:lang w:val="es-ES"/>
        </w:rPr>
        <w:t>A vista de esto, los clientes con licencias de External Connector de Exchange Server 2010 con cobertura de Software Assurance serán elegibles, a partir del 1 de octubre de 2012, para la siguiente concesión de licencia.</w:t>
      </w:r>
    </w:p>
    <w:p w:rsidR="009D3013" w:rsidRPr="00D17DBE" w:rsidRDefault="009D3013" w:rsidP="009D3013">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61775E" w:rsidTr="002C3AB1">
        <w:trPr>
          <w:trHeight w:val="332"/>
        </w:trPr>
        <w:tc>
          <w:tcPr>
            <w:tcW w:w="4500" w:type="dxa"/>
            <w:shd w:val="clear" w:color="auto" w:fill="FABF8F"/>
          </w:tcPr>
          <w:p w:rsidR="009D3013" w:rsidRPr="0061775E" w:rsidRDefault="009D3013" w:rsidP="002C3AB1">
            <w:pPr>
              <w:rPr>
                <w:rFonts w:cs="Tahoma"/>
                <w:b/>
                <w:color w:val="000000"/>
                <w:szCs w:val="18"/>
              </w:rPr>
            </w:pPr>
            <w:r w:rsidRPr="0061775E">
              <w:rPr>
                <w:rFonts w:cs="Tahoma"/>
                <w:b/>
                <w:color w:val="000000"/>
                <w:szCs w:val="18"/>
              </w:rPr>
              <w:t>Licencia cualificada</w:t>
            </w:r>
          </w:p>
        </w:tc>
        <w:tc>
          <w:tcPr>
            <w:tcW w:w="3600" w:type="dxa"/>
            <w:shd w:val="clear" w:color="auto" w:fill="FABF8F"/>
          </w:tcPr>
          <w:p w:rsidR="009D3013" w:rsidRPr="0061775E" w:rsidRDefault="009D3013" w:rsidP="002C3AB1">
            <w:pPr>
              <w:rPr>
                <w:rFonts w:cs="Tahoma"/>
                <w:b/>
                <w:color w:val="000000"/>
                <w:szCs w:val="18"/>
              </w:rPr>
            </w:pPr>
            <w:r w:rsidRPr="0061775E">
              <w:rPr>
                <w:rFonts w:cs="Tahoma"/>
                <w:b/>
                <w:color w:val="000000"/>
                <w:szCs w:val="18"/>
              </w:rPr>
              <w:t>Licencia gratuita y beneficios</w:t>
            </w:r>
          </w:p>
        </w:tc>
      </w:tr>
      <w:tr w:rsidR="009D3013" w:rsidRPr="0061775E" w:rsidTr="002C3AB1">
        <w:trPr>
          <w:trHeight w:val="70"/>
        </w:trPr>
        <w:tc>
          <w:tcPr>
            <w:tcW w:w="4500" w:type="dxa"/>
            <w:shd w:val="clear" w:color="auto" w:fill="auto"/>
          </w:tcPr>
          <w:p w:rsidR="009D3013" w:rsidRPr="0061775E" w:rsidRDefault="009D3013" w:rsidP="003678D7">
            <w:pPr>
              <w:rPr>
                <w:rFonts w:cs="Tahoma"/>
                <w:color w:val="000000"/>
                <w:szCs w:val="18"/>
              </w:rPr>
            </w:pPr>
            <w:r w:rsidRPr="0061775E">
              <w:rPr>
                <w:rFonts w:cs="Tahoma"/>
                <w:color w:val="000000"/>
                <w:szCs w:val="18"/>
              </w:rPr>
              <w:t>External Connector de Exchange Server 2010 con Software Assurance activo el 1 de octubre de 2012</w:t>
            </w:r>
          </w:p>
        </w:tc>
        <w:tc>
          <w:tcPr>
            <w:tcW w:w="3600" w:type="dxa"/>
            <w:shd w:val="clear" w:color="auto" w:fill="auto"/>
          </w:tcPr>
          <w:p w:rsidR="009D3013" w:rsidRPr="0061775E" w:rsidRDefault="009D3013" w:rsidP="002C3AB1">
            <w:pPr>
              <w:rPr>
                <w:rFonts w:cs="Tahoma"/>
                <w:color w:val="000000"/>
                <w:szCs w:val="18"/>
              </w:rPr>
            </w:pPr>
            <w:r w:rsidRPr="0061775E">
              <w:rPr>
                <w:rFonts w:cs="Tahoma"/>
                <w:color w:val="000000"/>
                <w:szCs w:val="18"/>
              </w:rPr>
              <w:t>Licencia Enterprise de Exchange Server 2013</w:t>
            </w:r>
          </w:p>
        </w:tc>
      </w:tr>
    </w:tbl>
    <w:p w:rsidR="00AF263F" w:rsidRPr="0061775E" w:rsidRDefault="00AF263F" w:rsidP="0067725A">
      <w:pPr>
        <w:rPr>
          <w:rFonts w:cs="Tahoma"/>
        </w:rPr>
      </w:pPr>
    </w:p>
    <w:p w:rsidR="009D3013" w:rsidRPr="00D17DBE" w:rsidRDefault="009D3013" w:rsidP="009D3013">
      <w:pPr>
        <w:ind w:left="720"/>
        <w:rPr>
          <w:rFonts w:cs="Tahoma"/>
          <w:lang w:val="es-ES"/>
        </w:rPr>
      </w:pPr>
      <w:r w:rsidRPr="00D17DBE">
        <w:rPr>
          <w:rFonts w:cs="Tahoma"/>
          <w:color w:val="000000"/>
          <w:szCs w:val="18"/>
          <w:lang w:val="es-ES"/>
        </w:rPr>
        <w:t>Los siguientes términos y condiciones se aplican a la concesión de licencia anterior:</w:t>
      </w:r>
    </w:p>
    <w:p w:rsidR="009D3013" w:rsidRPr="00D17DBE" w:rsidRDefault="009D3013" w:rsidP="009D3013">
      <w:pPr>
        <w:ind w:left="720"/>
        <w:rPr>
          <w:rFonts w:cs="Tahoma"/>
          <w:lang w:val="es-ES"/>
        </w:rPr>
      </w:pPr>
    </w:p>
    <w:p w:rsidR="009D3013" w:rsidRPr="00D17DBE" w:rsidRDefault="009D3013" w:rsidP="00346F4B">
      <w:pPr>
        <w:numPr>
          <w:ilvl w:val="0"/>
          <w:numId w:val="101"/>
        </w:numPr>
        <w:spacing w:after="60"/>
        <w:ind w:left="1440"/>
        <w:rPr>
          <w:rFonts w:cs="Tahoma"/>
          <w:lang w:val="es-ES"/>
        </w:rPr>
      </w:pPr>
      <w:r w:rsidRPr="00D17DBE">
        <w:rPr>
          <w:rFonts w:cs="Tahoma"/>
          <w:bCs/>
          <w:color w:val="000000"/>
          <w:szCs w:val="18"/>
          <w:lang w:val="es-ES"/>
        </w:rPr>
        <w:t>Ruta de migración</w:t>
      </w:r>
      <w:r w:rsidRPr="00D17DBE">
        <w:rPr>
          <w:rFonts w:cs="Tahoma"/>
          <w:color w:val="000000"/>
          <w:szCs w:val="18"/>
          <w:lang w:val="es-ES"/>
        </w:rPr>
        <w:t>: Los clientes con cobertura de Software Assurance activa para una Licencia Cualificada determinada, a partir del 1 de octubre de 2012 y después del lanzamiento de Exchange Server 2013, son elegibles para actualizar y utilizar el software de Exchange Server 2013 en lugar del software de Exchange Server 2010 en virtud de la licencia de External Connector cualificada respectiva.</w:t>
      </w:r>
    </w:p>
    <w:p w:rsidR="009D3013" w:rsidRPr="00D17DBE" w:rsidRDefault="009D3013" w:rsidP="00346F4B">
      <w:pPr>
        <w:numPr>
          <w:ilvl w:val="0"/>
          <w:numId w:val="101"/>
        </w:numPr>
        <w:spacing w:after="60"/>
        <w:ind w:left="1440"/>
        <w:rPr>
          <w:rFonts w:cs="Tahoma"/>
          <w:lang w:val="es-ES"/>
        </w:rPr>
      </w:pPr>
      <w:r w:rsidRPr="00D17DBE">
        <w:rPr>
          <w:rFonts w:cs="Tahoma"/>
          <w:color w:val="000000"/>
          <w:szCs w:val="18"/>
          <w:lang w:val="es-ES"/>
        </w:rPr>
        <w:t>Derechos de uso: El derecho a utilizar el software en virtud de la Licencia Gratuita en esta oferta expira cuando expire el derecho a utilizar el software en virtud de la Licencia Cualificada.</w:t>
      </w:r>
      <w:r w:rsidR="0061775E" w:rsidRPr="00D17DBE">
        <w:rPr>
          <w:rFonts w:cs="Tahoma"/>
          <w:color w:val="000000"/>
          <w:szCs w:val="18"/>
          <w:lang w:val="es-ES"/>
        </w:rPr>
        <w:t xml:space="preserve"> </w:t>
      </w:r>
      <w:r w:rsidRPr="00D17DBE">
        <w:rPr>
          <w:rFonts w:cs="Tahoma"/>
          <w:color w:val="000000"/>
          <w:szCs w:val="18"/>
          <w:lang w:val="es-ES"/>
        </w:rPr>
        <w:t>El uso de ese software se rige por los derechos de uso para el software y los términos y condiciones del contrato de Licencias por Volumen del cliente.</w:t>
      </w:r>
      <w:r w:rsidR="0061775E" w:rsidRPr="00D17DBE">
        <w:rPr>
          <w:rFonts w:cs="Tahoma"/>
          <w:color w:val="000000"/>
          <w:szCs w:val="18"/>
          <w:lang w:val="es-ES"/>
        </w:rPr>
        <w:t xml:space="preserve"> </w:t>
      </w:r>
      <w:r w:rsidRPr="00D17DBE">
        <w:rPr>
          <w:rFonts w:cs="Tahoma"/>
          <w:color w:val="000000"/>
          <w:szCs w:val="18"/>
          <w:lang w:val="es-ES"/>
        </w:rPr>
        <w:t>Esta nota de condiciones del producto y la prueba del Cliente de la Licencia Cualificada correspondiente y Software Assurance en conjunto documentan el derecho a utilizar software en virtud de la Licencia Gratuita de esta oferta.</w:t>
      </w:r>
      <w:r w:rsidR="0061775E" w:rsidRPr="00D17DBE">
        <w:rPr>
          <w:rFonts w:cs="Tahoma"/>
          <w:color w:val="000000"/>
          <w:szCs w:val="18"/>
          <w:lang w:val="es-ES"/>
        </w:rPr>
        <w:t xml:space="preserve"> </w:t>
      </w:r>
    </w:p>
    <w:p w:rsidR="009D3013" w:rsidRPr="00D17DBE" w:rsidRDefault="009D3013" w:rsidP="00AF263F">
      <w:pPr>
        <w:numPr>
          <w:ilvl w:val="0"/>
          <w:numId w:val="8"/>
        </w:numPr>
        <w:spacing w:after="60"/>
        <w:ind w:left="1440"/>
        <w:rPr>
          <w:rFonts w:cs="Tahoma"/>
          <w:lang w:val="es-ES"/>
        </w:rPr>
      </w:pPr>
      <w:r w:rsidRPr="00D17DBE">
        <w:rPr>
          <w:rFonts w:cs="Tahoma"/>
          <w:color w:val="000000"/>
          <w:szCs w:val="18"/>
          <w:lang w:val="es-ES"/>
        </w:rPr>
        <w:t>Licencia y Software Assurance: La Licencia Gratuita incluirá cobertura de Software Assurance.</w:t>
      </w:r>
      <w:r w:rsidR="0061775E" w:rsidRPr="00D17DBE">
        <w:rPr>
          <w:rFonts w:cs="Tahoma"/>
          <w:color w:val="000000"/>
          <w:szCs w:val="18"/>
          <w:lang w:val="es-ES"/>
        </w:rPr>
        <w:t xml:space="preserve"> </w:t>
      </w:r>
      <w:r w:rsidRPr="00D17DBE">
        <w:rPr>
          <w:rFonts w:cs="Tahoma"/>
          <w:color w:val="000000"/>
          <w:szCs w:val="18"/>
          <w:lang w:val="es-ES"/>
        </w:rPr>
        <w:t>La</w:t>
      </w:r>
      <w:r w:rsidR="00AF263F" w:rsidRPr="00D17DBE">
        <w:rPr>
          <w:rFonts w:cs="Tahoma"/>
          <w:color w:val="000000"/>
          <w:szCs w:val="18"/>
          <w:lang w:val="es-ES"/>
        </w:rPr>
        <w:t> </w:t>
      </w:r>
      <w:r w:rsidRPr="00D17DBE">
        <w:rPr>
          <w:rFonts w:cs="Tahoma"/>
          <w:color w:val="000000"/>
          <w:szCs w:val="18"/>
          <w:lang w:val="es-ES"/>
        </w:rPr>
        <w:t>cobertura de Software Assurance para las Licencias Gratuitas expira cuando expire la cobertura de la Licencia Cualificada.</w:t>
      </w:r>
      <w:r w:rsidR="0061775E" w:rsidRPr="00D17DBE">
        <w:rPr>
          <w:rFonts w:cs="Tahoma"/>
          <w:color w:val="000000"/>
          <w:szCs w:val="18"/>
          <w:lang w:val="es-ES"/>
        </w:rPr>
        <w:t xml:space="preserve"> </w:t>
      </w:r>
      <w:r w:rsidRPr="00D17DBE">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9D3013" w:rsidRPr="00D17DBE" w:rsidRDefault="002B663E" w:rsidP="00346F4B">
      <w:pPr>
        <w:numPr>
          <w:ilvl w:val="0"/>
          <w:numId w:val="102"/>
        </w:numPr>
        <w:spacing w:after="60"/>
        <w:ind w:left="1440"/>
        <w:rPr>
          <w:rFonts w:cs="Tahoma"/>
          <w:lang w:val="es-ES"/>
        </w:rPr>
      </w:pPr>
      <w:r w:rsidRPr="00D17DBE">
        <w:rPr>
          <w:rFonts w:eastAsia="Calibri" w:cs="Tahoma"/>
          <w:color w:val="000000"/>
          <w:szCs w:val="18"/>
          <w:lang w:val="es-ES"/>
        </w:rPr>
        <w:t>“</w:t>
      </w:r>
      <w:r w:rsidR="009D3013" w:rsidRPr="00D17DBE">
        <w:rPr>
          <w:rFonts w:eastAsia="Calibri" w:cs="Tahoma"/>
          <w:color w:val="000000"/>
          <w:szCs w:val="18"/>
          <w:lang w:val="es-ES"/>
        </w:rPr>
        <w:t>True ups</w:t>
      </w:r>
      <w:r w:rsidRPr="00D17DBE">
        <w:rPr>
          <w:rFonts w:eastAsia="Calibri" w:cs="Tahoma"/>
          <w:color w:val="000000"/>
          <w:szCs w:val="18"/>
          <w:lang w:val="es-ES"/>
        </w:rPr>
        <w:t>”</w:t>
      </w:r>
      <w:r w:rsidR="009D3013" w:rsidRPr="00EE10FB">
        <w:rPr>
          <w:rFonts w:eastAsia="Calibri" w:cs="Tahoma"/>
          <w:bCs/>
          <w:color w:val="000000"/>
          <w:szCs w:val="18"/>
          <w:lang w:val="es-ES"/>
        </w:rPr>
        <w:t>:</w:t>
      </w:r>
      <w:r w:rsidR="0061775E" w:rsidRPr="00D17DBE">
        <w:rPr>
          <w:rFonts w:eastAsia="Calibri" w:cs="Tahoma"/>
          <w:color w:val="000000"/>
          <w:szCs w:val="18"/>
          <w:lang w:val="es-ES"/>
        </w:rPr>
        <w:t xml:space="preserve"> </w:t>
      </w:r>
      <w:r w:rsidR="009D3013" w:rsidRPr="00D17DBE">
        <w:rPr>
          <w:rFonts w:eastAsia="Calibri" w:cs="Tahoma"/>
          <w:color w:val="000000"/>
          <w:szCs w:val="18"/>
          <w:lang w:val="es-ES"/>
        </w:rPr>
        <w:t xml:space="preserve">Para los Clientes de Contrato Enterprise elegibles para obtener estas licencias y derechos gratuitos como se describe anteriormente, las licencias de External Connector de Exchange Server 2010 Enterprise adquiridas como parte de un proceso </w:t>
      </w:r>
      <w:r w:rsidRPr="00D17DBE">
        <w:rPr>
          <w:rFonts w:eastAsia="Calibri" w:cs="Tahoma"/>
          <w:color w:val="000000"/>
          <w:szCs w:val="18"/>
          <w:lang w:val="es-ES"/>
        </w:rPr>
        <w:t>“</w:t>
      </w:r>
      <w:r w:rsidR="009D3013" w:rsidRPr="00D17DBE">
        <w:rPr>
          <w:rFonts w:eastAsia="Calibri" w:cs="Tahoma"/>
          <w:color w:val="000000"/>
          <w:szCs w:val="18"/>
          <w:lang w:val="es-ES"/>
        </w:rPr>
        <w:t>true up</w:t>
      </w:r>
      <w:r w:rsidRPr="00D17DBE">
        <w:rPr>
          <w:rFonts w:eastAsia="Calibri" w:cs="Tahoma"/>
          <w:color w:val="000000"/>
          <w:szCs w:val="18"/>
          <w:lang w:val="es-ES"/>
        </w:rPr>
        <w:t>”</w:t>
      </w:r>
      <w:r w:rsidR="009D3013" w:rsidRPr="00D17DBE">
        <w:rPr>
          <w:rFonts w:eastAsia="Calibri" w:cs="Tahoma"/>
          <w:color w:val="000000"/>
          <w:szCs w:val="18"/>
          <w:lang w:val="es-ES"/>
        </w:rPr>
        <w:t xml:space="preserve"> anual de un Cliente </w:t>
      </w:r>
      <w:r w:rsidR="009D3013" w:rsidRPr="00D17DBE">
        <w:rPr>
          <w:rFonts w:cs="Tahoma"/>
          <w:color w:val="000000"/>
          <w:szCs w:val="18"/>
          <w:lang w:val="es-ES"/>
        </w:rPr>
        <w:t>también se consideran Licencias Cualificadas.</w:t>
      </w:r>
    </w:p>
    <w:p w:rsidR="009D3013" w:rsidRPr="00D17DBE" w:rsidRDefault="009D3013" w:rsidP="00AF263F">
      <w:pPr>
        <w:numPr>
          <w:ilvl w:val="0"/>
          <w:numId w:val="102"/>
        </w:numPr>
        <w:spacing w:after="60"/>
        <w:ind w:left="1440"/>
        <w:rPr>
          <w:rFonts w:cs="Tahoma"/>
          <w:lang w:val="es-ES"/>
        </w:rPr>
      </w:pPr>
      <w:r w:rsidRPr="00D17DBE">
        <w:rPr>
          <w:rFonts w:cs="Tahoma"/>
          <w:color w:val="000000"/>
          <w:szCs w:val="18"/>
          <w:lang w:val="es-ES"/>
        </w:rPr>
        <w:t>Contratos de suscripción:</w:t>
      </w:r>
      <w:r w:rsidR="0061775E" w:rsidRPr="00D17DBE">
        <w:rPr>
          <w:rFonts w:cs="Tahoma"/>
          <w:color w:val="000000"/>
          <w:szCs w:val="18"/>
          <w:lang w:val="es-ES"/>
        </w:rPr>
        <w:t xml:space="preserve"> </w:t>
      </w:r>
      <w:r w:rsidRPr="00D17DBE">
        <w:rPr>
          <w:rFonts w:cs="Tahoma"/>
          <w:color w:val="000000"/>
          <w:szCs w:val="18"/>
          <w:lang w:val="es-ES"/>
        </w:rPr>
        <w:t xml:space="preserve">Para los Contratos Enterprise Subscription, </w:t>
      </w:r>
      <w:r w:rsidRPr="00D17DBE">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D17DBE">
        <w:rPr>
          <w:rFonts w:cs="Tahoma"/>
          <w:color w:val="000000"/>
          <w:szCs w:val="18"/>
          <w:lang w:val="es-ES"/>
        </w:rPr>
        <w:t xml:space="preserve"> hasta la conclusión del periodo de inscripción actual (o periodo de vigencia en caso de Open Value).</w:t>
      </w:r>
      <w:r w:rsidR="0061775E" w:rsidRPr="00D17DBE">
        <w:rPr>
          <w:rFonts w:cs="Tahoma"/>
          <w:color w:val="000000"/>
          <w:szCs w:val="18"/>
          <w:lang w:val="es-ES"/>
        </w:rPr>
        <w:t xml:space="preserve"> </w:t>
      </w:r>
      <w:r w:rsidRPr="00D17DBE">
        <w:rPr>
          <w:rFonts w:cs="Tahoma"/>
          <w:color w:val="000000"/>
          <w:szCs w:val="18"/>
          <w:lang w:val="es-ES"/>
        </w:rPr>
        <w:t>El Cliente debe mantener una cobertura de suscripción continua.</w:t>
      </w:r>
      <w:r w:rsidR="0061775E" w:rsidRPr="00D17DBE">
        <w:rPr>
          <w:rFonts w:cs="Tahoma"/>
          <w:color w:val="000000"/>
          <w:szCs w:val="18"/>
          <w:lang w:val="es-ES"/>
        </w:rPr>
        <w:t xml:space="preserve"> </w:t>
      </w:r>
      <w:bookmarkStart w:id="1266" w:name="_Toc336338313"/>
      <w:r w:rsidRPr="00D17DBE">
        <w:rPr>
          <w:rFonts w:cs="Tahoma"/>
          <w:color w:val="000000"/>
          <w:szCs w:val="18"/>
          <w:lang w:val="es-ES"/>
        </w:rPr>
        <w:t>Estos derechos solo se vuelven permanentes después de ejercer la opción de compra completa y están sujetos a todos los</w:t>
      </w:r>
      <w:r w:rsidR="00AF263F" w:rsidRPr="00D17DBE">
        <w:rPr>
          <w:rFonts w:cs="Tahoma"/>
          <w:color w:val="000000"/>
          <w:szCs w:val="18"/>
          <w:lang w:val="es-ES"/>
        </w:rPr>
        <w:t> </w:t>
      </w:r>
      <w:r w:rsidRPr="00D17DBE">
        <w:rPr>
          <w:rFonts w:cs="Tahoma"/>
          <w:color w:val="000000"/>
          <w:szCs w:val="18"/>
          <w:lang w:val="es-ES"/>
        </w:rPr>
        <w:t>términos y condiciones del contrato de licencia del Cliente.</w:t>
      </w:r>
    </w:p>
    <w:p w:rsidR="009D3013" w:rsidRPr="00D17DBE" w:rsidRDefault="009D3013" w:rsidP="00346F4B">
      <w:pPr>
        <w:numPr>
          <w:ilvl w:val="0"/>
          <w:numId w:val="103"/>
        </w:numPr>
        <w:spacing w:after="60"/>
        <w:ind w:left="1440"/>
        <w:rPr>
          <w:rFonts w:cs="Tahoma"/>
          <w:lang w:val="es-ES"/>
        </w:rPr>
      </w:pPr>
      <w:r w:rsidRPr="00D17DBE">
        <w:rPr>
          <w:rFonts w:cs="Tahoma"/>
          <w:szCs w:val="18"/>
          <w:lang w:val="es-ES"/>
        </w:rPr>
        <w:lastRenderedPageBreak/>
        <w:t>Contrato de transición Campus y School: Para los clientes que hagan la transición a mitad de periodo desde los contratos Campus y School a los contratos Enrollment for Education Solutions u Open Value Subscription – Education Solutions mientras mantengan cobertura de suscripción:</w:t>
      </w:r>
    </w:p>
    <w:p w:rsidR="009D3013" w:rsidRPr="00D17DBE" w:rsidRDefault="009D3013" w:rsidP="00AF263F">
      <w:pPr>
        <w:pStyle w:val="ListParagraph"/>
        <w:numPr>
          <w:ilvl w:val="0"/>
          <w:numId w:val="87"/>
        </w:numPr>
        <w:spacing w:after="60"/>
        <w:ind w:left="1980"/>
        <w:contextualSpacing w:val="0"/>
        <w:rPr>
          <w:rFonts w:ascii="Tahoma" w:hAnsi="Tahoma" w:cs="Tahoma"/>
          <w:sz w:val="18"/>
          <w:szCs w:val="18"/>
          <w:lang w:val="es-ES"/>
        </w:rPr>
      </w:pPr>
      <w:r w:rsidRPr="00D17DBE">
        <w:rPr>
          <w:rFonts w:ascii="Tahoma" w:hAnsi="Tahoma" w:cs="Tahoma"/>
          <w:sz w:val="18"/>
          <w:szCs w:val="18"/>
          <w:lang w:val="es-ES"/>
        </w:rPr>
        <w:t>Se conceden los mismos derechos temporalmente en virtud de las mismas condiciones hasta</w:t>
      </w:r>
      <w:r w:rsidR="00AF263F" w:rsidRPr="00D17DBE">
        <w:rPr>
          <w:rFonts w:ascii="Tahoma" w:hAnsi="Tahoma" w:cs="Tahoma"/>
          <w:sz w:val="18"/>
          <w:szCs w:val="18"/>
          <w:lang w:val="es-ES"/>
        </w:rPr>
        <w:t> </w:t>
      </w:r>
      <w:r w:rsidRPr="00D17DBE">
        <w:rPr>
          <w:rFonts w:ascii="Tahoma" w:hAnsi="Tahoma" w:cs="Tahoma"/>
          <w:sz w:val="18"/>
          <w:szCs w:val="18"/>
          <w:lang w:val="es-ES"/>
        </w:rPr>
        <w:t xml:space="preserve">la conclusión de su contrato Enrollment for Education Solutions u Open Value Subscription-Education Solutions, respectivamente. </w:t>
      </w:r>
    </w:p>
    <w:p w:rsidR="0073424F" w:rsidRPr="00D17DBE" w:rsidRDefault="0073424F" w:rsidP="00AF263F">
      <w:pPr>
        <w:pStyle w:val="ListParagraph"/>
        <w:numPr>
          <w:ilvl w:val="0"/>
          <w:numId w:val="87"/>
        </w:numPr>
        <w:spacing w:after="60"/>
        <w:ind w:left="1980"/>
        <w:contextualSpacing w:val="0"/>
        <w:rPr>
          <w:rFonts w:ascii="Tahoma" w:hAnsi="Tahoma" w:cs="Tahoma"/>
          <w:sz w:val="18"/>
          <w:szCs w:val="18"/>
          <w:lang w:val="es-ES"/>
        </w:rPr>
      </w:pPr>
      <w:r w:rsidRPr="00D17DBE">
        <w:rPr>
          <w:rFonts w:ascii="Tahoma" w:hAnsi="Tahoma" w:cs="Tahoma"/>
          <w:sz w:val="18"/>
          <w:szCs w:val="18"/>
          <w:lang w:val="es-ES"/>
        </w:rPr>
        <w:t>Estos derechos solo se vuelven permanentes después de ejercer la opción de compra completa y están sujetos a todos los términos y condiciones del contrato de licencia del</w:t>
      </w:r>
      <w:r w:rsidR="00AF263F" w:rsidRPr="00D17DBE">
        <w:rPr>
          <w:rFonts w:ascii="Tahoma" w:hAnsi="Tahoma" w:cs="Tahoma"/>
          <w:sz w:val="18"/>
          <w:szCs w:val="18"/>
          <w:lang w:val="es-ES"/>
        </w:rPr>
        <w:t> </w:t>
      </w:r>
      <w:r w:rsidRPr="00D17DBE">
        <w:rPr>
          <w:rFonts w:ascii="Tahoma" w:hAnsi="Tahoma" w:cs="Tahoma"/>
          <w:sz w:val="18"/>
          <w:szCs w:val="18"/>
          <w:lang w:val="es-ES"/>
        </w:rPr>
        <w:t>Cliente.</w:t>
      </w:r>
    </w:p>
    <w:p w:rsidR="004069A4" w:rsidRPr="00D17DBE" w:rsidRDefault="004069A4" w:rsidP="009D3013">
      <w:pPr>
        <w:pStyle w:val="EndnoteText"/>
        <w:ind w:left="540"/>
        <w:rPr>
          <w:rFonts w:ascii="Tahoma" w:hAnsi="Tahoma" w:cs="Tahoma"/>
          <w:sz w:val="18"/>
          <w:szCs w:val="18"/>
          <w:lang w:val="es-ES"/>
        </w:rPr>
      </w:pPr>
    </w:p>
    <w:p w:rsidR="009D3013" w:rsidRPr="00D17DBE" w:rsidRDefault="009D3013" w:rsidP="009D3013">
      <w:pPr>
        <w:pStyle w:val="EndnoteText"/>
        <w:ind w:left="540"/>
        <w:rPr>
          <w:rFonts w:ascii="Tahoma" w:hAnsi="Tahoma" w:cs="Tahoma"/>
          <w:sz w:val="18"/>
          <w:szCs w:val="18"/>
          <w:lang w:val="es-ES"/>
        </w:rPr>
      </w:pPr>
    </w:p>
    <w:p w:rsidR="004069A4" w:rsidRPr="00D17DBE" w:rsidRDefault="00A560B6" w:rsidP="004069A4">
      <w:pPr>
        <w:pStyle w:val="Heading3"/>
        <w:rPr>
          <w:rFonts w:ascii="Tahoma" w:hAnsi="Tahoma" w:cs="Tahoma"/>
          <w:lang w:val="es-ES"/>
        </w:rPr>
      </w:pPr>
      <w:bookmarkStart w:id="1267" w:name="_50_Exchange_Server"/>
      <w:bookmarkStart w:id="1268" w:name="_53_52_Exchange"/>
      <w:bookmarkStart w:id="1269" w:name="_58_Exchange_Server"/>
      <w:bookmarkStart w:id="1270" w:name="_57_Licencia_CAL"/>
      <w:bookmarkStart w:id="1271" w:name="_Toc370980906"/>
      <w:bookmarkEnd w:id="1267"/>
      <w:bookmarkEnd w:id="1268"/>
      <w:bookmarkEnd w:id="1269"/>
      <w:bookmarkEnd w:id="1270"/>
      <w:r w:rsidRPr="00D17DBE">
        <w:rPr>
          <w:rFonts w:ascii="Tahoma" w:hAnsi="Tahoma" w:cs="Tahoma"/>
          <w:caps/>
          <w:color w:val="F66400"/>
          <w:sz w:val="22"/>
          <w:vertAlign w:val="superscript"/>
          <w:lang w:val="es-ES"/>
        </w:rPr>
        <w:t>57</w:t>
      </w:r>
      <w:r w:rsidRPr="00D17DBE">
        <w:rPr>
          <w:rFonts w:ascii="Tahoma" w:hAnsi="Tahoma" w:cs="Tahoma"/>
          <w:color w:val="F66400"/>
          <w:sz w:val="22"/>
          <w:lang w:val="es-ES"/>
        </w:rPr>
        <w:t xml:space="preserve"> Licencia CAL de Exchange Server 2010 Standard</w:t>
      </w:r>
      <w:bookmarkEnd w:id="1266"/>
      <w:bookmarkEnd w:id="1271"/>
    </w:p>
    <w:bookmarkEnd w:id="1258"/>
    <w:p w:rsidR="004069A4" w:rsidRPr="00D17DBE" w:rsidRDefault="004069A4" w:rsidP="004069A4">
      <w:pPr>
        <w:rPr>
          <w:rFonts w:cs="Tahoma"/>
          <w:lang w:val="es-ES"/>
        </w:rPr>
      </w:pPr>
    </w:p>
    <w:p w:rsidR="004069A4" w:rsidRPr="00D17DBE" w:rsidRDefault="004069A4" w:rsidP="00AF263F">
      <w:pPr>
        <w:spacing w:after="60"/>
        <w:ind w:left="720"/>
        <w:rPr>
          <w:rFonts w:cs="Tahoma"/>
          <w:lang w:val="es-ES"/>
        </w:rPr>
      </w:pPr>
      <w:r w:rsidRPr="00D17DBE">
        <w:rPr>
          <w:rFonts w:cs="Tahoma"/>
          <w:b/>
          <w:color w:val="000000"/>
          <w:szCs w:val="18"/>
          <w:lang w:val="es-ES"/>
        </w:rPr>
        <w:t>Carpetas predeterminadas administradas licenciadas con CAL de Exchange Server 2010</w:t>
      </w:r>
      <w:r w:rsidR="00AF263F" w:rsidRPr="00D17DBE">
        <w:rPr>
          <w:rFonts w:cs="Tahoma"/>
          <w:b/>
          <w:color w:val="000000"/>
          <w:szCs w:val="18"/>
          <w:lang w:val="es-ES"/>
        </w:rPr>
        <w:t> </w:t>
      </w:r>
      <w:r w:rsidRPr="00D17DBE">
        <w:rPr>
          <w:rFonts w:cs="Tahoma"/>
          <w:b/>
          <w:color w:val="000000"/>
          <w:szCs w:val="18"/>
          <w:lang w:val="es-ES"/>
        </w:rPr>
        <w:t>Standard</w:t>
      </w:r>
    </w:p>
    <w:p w:rsidR="004069A4" w:rsidRPr="00D17DBE" w:rsidRDefault="004069A4" w:rsidP="00AF263F">
      <w:pPr>
        <w:ind w:left="720"/>
        <w:rPr>
          <w:rFonts w:cs="Tahoma"/>
          <w:lang w:val="es-ES"/>
        </w:rPr>
      </w:pPr>
      <w:r w:rsidRPr="00D17DBE">
        <w:rPr>
          <w:rFonts w:cs="Tahoma"/>
          <w:color w:val="000000"/>
          <w:szCs w:val="18"/>
          <w:lang w:val="es-ES"/>
        </w:rPr>
        <w:t>El derecho a obtener acceso a la funcionalidad Carpeta predeterminada administrada de Exchange Server 2010 se concede en virtud de la licencia CAL de Exchange Server 2010 Standard y las licencias CAL equivalentes.</w:t>
      </w:r>
      <w:r w:rsidR="0061775E" w:rsidRPr="00D17DBE">
        <w:rPr>
          <w:rFonts w:cs="Tahoma"/>
          <w:color w:val="000000"/>
          <w:szCs w:val="18"/>
          <w:lang w:val="es-ES"/>
        </w:rPr>
        <w:t xml:space="preserve"> </w:t>
      </w:r>
      <w:r w:rsidRPr="00D17DBE">
        <w:rPr>
          <w:rFonts w:cs="Tahoma"/>
          <w:color w:val="000000"/>
          <w:szCs w:val="18"/>
          <w:lang w:val="es-ES"/>
        </w:rPr>
        <w:t>Es necesaria una Exchange Server 2010 Enterprise CAL o una CAL equivalente para acceder a</w:t>
      </w:r>
      <w:r w:rsidR="00AF263F" w:rsidRPr="00D17DBE">
        <w:rPr>
          <w:rFonts w:cs="Tahoma"/>
          <w:color w:val="000000"/>
          <w:szCs w:val="18"/>
          <w:lang w:val="es-ES"/>
        </w:rPr>
        <w:t> </w:t>
      </w:r>
      <w:r w:rsidRPr="00D17DBE">
        <w:rPr>
          <w:rFonts w:cs="Tahoma"/>
          <w:color w:val="000000"/>
          <w:szCs w:val="18"/>
          <w:lang w:val="es-ES"/>
        </w:rPr>
        <w:t xml:space="preserve">la funcionalidad Carpeta personalizada administrada, pero no a la funcionalidad Carpeta predeterminada administrada. </w:t>
      </w:r>
    </w:p>
    <w:p w:rsidR="004069A4" w:rsidRPr="00D17DBE" w:rsidRDefault="004069A4" w:rsidP="00E62BC4">
      <w:pPr>
        <w:ind w:left="720"/>
        <w:rPr>
          <w:rFonts w:cs="Tahoma"/>
          <w:lang w:val="es-ES"/>
        </w:rPr>
      </w:pPr>
    </w:p>
    <w:p w:rsidR="00031547" w:rsidRPr="00D17DBE" w:rsidRDefault="00031547" w:rsidP="005427B6">
      <w:pPr>
        <w:spacing w:after="60"/>
        <w:ind w:left="720"/>
        <w:rPr>
          <w:rFonts w:cs="Tahoma"/>
          <w:lang w:val="es-ES"/>
        </w:rPr>
      </w:pPr>
      <w:r w:rsidRPr="00D17DBE">
        <w:rPr>
          <w:rFonts w:cs="Tahoma"/>
          <w:b/>
          <w:color w:val="000000"/>
          <w:szCs w:val="18"/>
          <w:lang w:val="es-ES"/>
        </w:rPr>
        <w:t>Búsqueda en varios buzones de correo licenciada con CAL de Exchange Server 2010 Standard</w:t>
      </w:r>
    </w:p>
    <w:p w:rsidR="00031547" w:rsidRPr="00D17DBE" w:rsidRDefault="00031547" w:rsidP="00BA1490">
      <w:pPr>
        <w:ind w:left="720"/>
        <w:rPr>
          <w:rFonts w:cs="Tahoma"/>
          <w:lang w:val="es-ES"/>
        </w:rPr>
      </w:pPr>
      <w:r w:rsidRPr="00D17DBE">
        <w:rPr>
          <w:rFonts w:cs="Tahoma"/>
          <w:bCs/>
          <w:szCs w:val="20"/>
          <w:lang w:val="es-ES"/>
        </w:rPr>
        <w:t>Actualizaremos los derechos de uso de Exchange Server 2010 para reflejar que el derecho a acceder a la funcionalidad Búsqueda entre Buzones en Exchange Server 2010 se concede en virtud de la licencia CAL de Exchange Server 2010 Standard y las licencias CAL equivalentes. Esta actualización es aplicable a todas las licencias de Exchange Server 2010.</w:t>
      </w:r>
    </w:p>
    <w:p w:rsidR="004D0019" w:rsidRPr="00D17DBE" w:rsidRDefault="004D0019" w:rsidP="00E62BC4">
      <w:pPr>
        <w:ind w:left="720"/>
        <w:rPr>
          <w:rFonts w:cs="Tahoma"/>
          <w:lang w:val="es-ES"/>
        </w:rPr>
      </w:pPr>
    </w:p>
    <w:p w:rsidR="004069A4" w:rsidRPr="00D17DBE" w:rsidRDefault="004069A4" w:rsidP="005427B6">
      <w:pPr>
        <w:spacing w:after="60"/>
        <w:ind w:left="720"/>
        <w:rPr>
          <w:rFonts w:cs="Tahoma"/>
          <w:lang w:val="es-ES"/>
        </w:rPr>
      </w:pPr>
      <w:r w:rsidRPr="00D17DBE">
        <w:rPr>
          <w:rFonts w:cs="Tahoma"/>
          <w:b/>
          <w:color w:val="000000"/>
          <w:szCs w:val="18"/>
          <w:lang w:val="es-ES"/>
        </w:rPr>
        <w:t>CALs solo para Estudiantes (Licencia Academic Open y Academic Select)</w:t>
      </w:r>
    </w:p>
    <w:p w:rsidR="004069A4" w:rsidRPr="00D17DBE" w:rsidRDefault="004069A4" w:rsidP="00AF263F">
      <w:pPr>
        <w:ind w:left="720"/>
        <w:rPr>
          <w:rFonts w:cs="Tahoma"/>
          <w:lang w:val="es-ES"/>
        </w:rPr>
      </w:pPr>
      <w:r w:rsidRPr="00D17DBE">
        <w:rPr>
          <w:rFonts w:cs="Tahoma"/>
          <w:szCs w:val="20"/>
          <w:lang w:val="es-ES"/>
        </w:rPr>
        <w:t>Las licencias CAL solo para Estudiantes están restringidas a licencias de equipos de estudiantes o de equipos</w:t>
      </w:r>
      <w:r w:rsidR="00AF263F" w:rsidRPr="00D17DBE">
        <w:rPr>
          <w:rFonts w:cs="Tahoma"/>
          <w:szCs w:val="20"/>
          <w:lang w:val="es-ES"/>
        </w:rPr>
        <w:t> </w:t>
      </w:r>
      <w:r w:rsidRPr="00D17DBE">
        <w:rPr>
          <w:rFonts w:cs="Tahoma"/>
          <w:szCs w:val="20"/>
          <w:lang w:val="es-ES"/>
        </w:rPr>
        <w:t>de propiedad de una institución que utilice un estudiante individual y NO se deben utilizar en laboratorios o aulas.</w:t>
      </w:r>
    </w:p>
    <w:p w:rsidR="00DD14E6" w:rsidRPr="00D17DBE" w:rsidRDefault="00DD14E6" w:rsidP="00AF263F">
      <w:pPr>
        <w:rPr>
          <w:rFonts w:cs="Tahoma"/>
          <w:lang w:val="es-ES"/>
        </w:rPr>
      </w:pPr>
      <w:bookmarkStart w:id="1272" w:name="Srv_43ExchangeSvr07StdCAL"/>
      <w:bookmarkStart w:id="1273" w:name="Srv_44ExchangeSvr2010StdCAL"/>
    </w:p>
    <w:p w:rsidR="005427B6" w:rsidRPr="00D17DBE" w:rsidRDefault="005427B6" w:rsidP="00AF263F">
      <w:pPr>
        <w:rPr>
          <w:rFonts w:cs="Tahoma"/>
          <w:lang w:val="es-ES"/>
        </w:rPr>
      </w:pPr>
    </w:p>
    <w:p w:rsidR="00CC1B99" w:rsidRPr="00D17DBE" w:rsidRDefault="0085774C" w:rsidP="00CC1B99">
      <w:pPr>
        <w:pStyle w:val="Heading3"/>
        <w:rPr>
          <w:rFonts w:ascii="Tahoma" w:hAnsi="Tahoma" w:cs="Tahoma"/>
          <w:lang w:val="es-ES"/>
        </w:rPr>
      </w:pPr>
      <w:bookmarkStart w:id="1274" w:name="_53_Forefront_Endpoint"/>
      <w:bookmarkStart w:id="1275" w:name="_59_Forefront_Endpoint"/>
      <w:bookmarkStart w:id="1276" w:name="_58_Forefront_Endpoint"/>
      <w:bookmarkStart w:id="1277" w:name="_Toc336338314"/>
      <w:bookmarkStart w:id="1278" w:name="Srv_51ForfrontEndpointProtection"/>
      <w:bookmarkStart w:id="1279" w:name="Srv_50ForfrontEndpointProtection"/>
      <w:bookmarkStart w:id="1280" w:name="Srv_42ExchangeSvr07StdCAL"/>
      <w:bookmarkStart w:id="1281" w:name="_Toc370980907"/>
      <w:bookmarkEnd w:id="1274"/>
      <w:bookmarkEnd w:id="1275"/>
      <w:bookmarkEnd w:id="1276"/>
      <w:r w:rsidRPr="00D17DBE">
        <w:rPr>
          <w:rFonts w:ascii="Tahoma" w:hAnsi="Tahoma" w:cs="Tahoma"/>
          <w:caps/>
          <w:color w:val="F66400"/>
          <w:sz w:val="22"/>
          <w:vertAlign w:val="superscript"/>
          <w:lang w:val="es-ES"/>
        </w:rPr>
        <w:t>58</w:t>
      </w:r>
      <w:r w:rsidRPr="00D17DBE">
        <w:rPr>
          <w:rFonts w:ascii="Tahoma" w:hAnsi="Tahoma" w:cs="Tahoma"/>
          <w:color w:val="F66400"/>
          <w:sz w:val="22"/>
          <w:lang w:val="es-ES"/>
        </w:rPr>
        <w:t xml:space="preserve"> Forefront Endpoint Protection</w:t>
      </w:r>
      <w:bookmarkEnd w:id="1277"/>
      <w:bookmarkEnd w:id="1281"/>
    </w:p>
    <w:bookmarkEnd w:id="1278"/>
    <w:bookmarkEnd w:id="1279"/>
    <w:p w:rsidR="00CC1B99" w:rsidRPr="00D17DBE" w:rsidRDefault="00CC1B99" w:rsidP="00E62BC4">
      <w:pPr>
        <w:ind w:left="720"/>
        <w:rPr>
          <w:rFonts w:cs="Tahoma"/>
          <w:lang w:val="es-ES"/>
        </w:rPr>
      </w:pPr>
    </w:p>
    <w:p w:rsidR="008A1A57" w:rsidRPr="00D17DBE" w:rsidRDefault="008A1A57" w:rsidP="00AF263F">
      <w:pPr>
        <w:tabs>
          <w:tab w:val="left" w:pos="1920"/>
        </w:tabs>
        <w:ind w:left="720"/>
        <w:rPr>
          <w:rFonts w:cs="Tahoma"/>
          <w:lang w:val="es-ES"/>
        </w:rPr>
      </w:pPr>
      <w:r w:rsidRPr="00D17DBE">
        <w:rPr>
          <w:rFonts w:cs="Tahoma"/>
          <w:lang w:val="es-ES"/>
        </w:rPr>
        <w:t xml:space="preserve">En vigor desde el 1 de abril de 2012, </w:t>
      </w:r>
      <w:r w:rsidRPr="00D17DBE">
        <w:rPr>
          <w:rFonts w:eastAsia="Calibri" w:cs="Tahoma"/>
          <w:szCs w:val="18"/>
          <w:lang w:val="es-ES"/>
        </w:rPr>
        <w:t>Forefront Endpoint Protection, como una oferta de protección al</w:t>
      </w:r>
      <w:r w:rsidR="00AF263F" w:rsidRPr="00D17DBE">
        <w:rPr>
          <w:rFonts w:eastAsia="Calibri" w:cs="Tahoma"/>
          <w:szCs w:val="18"/>
          <w:lang w:val="es-ES"/>
        </w:rPr>
        <w:t> </w:t>
      </w:r>
      <w:r w:rsidRPr="00D17DBE">
        <w:rPr>
          <w:rFonts w:eastAsia="Calibri" w:cs="Tahoma"/>
          <w:szCs w:val="18"/>
          <w:lang w:val="es-ES"/>
        </w:rPr>
        <w:t xml:space="preserve">cliente, se reemplazará con </w:t>
      </w:r>
      <w:r w:rsidRPr="00D17DBE">
        <w:rPr>
          <w:rFonts w:cs="Tahoma"/>
          <w:lang w:val="es-ES"/>
        </w:rPr>
        <w:t>System Center 2012 Endpoint Protection. System Center 2012 Endpoint Protection, como oferta independiente, transmite los derechos de uso solo para proteger dispositivos de</w:t>
      </w:r>
      <w:r w:rsidR="00AF263F" w:rsidRPr="00D17DBE">
        <w:rPr>
          <w:rFonts w:cs="Tahoma"/>
          <w:lang w:val="es-ES"/>
        </w:rPr>
        <w:t> </w:t>
      </w:r>
      <w:r w:rsidRPr="00D17DBE">
        <w:rPr>
          <w:rFonts w:cs="Tahoma"/>
          <w:lang w:val="es-ES"/>
        </w:rPr>
        <w:t>cliente. Los derechos de uso para proteger dispositivos de servidor se pueden adquirir solo a través de</w:t>
      </w:r>
      <w:r w:rsidR="00AF263F" w:rsidRPr="00D17DBE">
        <w:rPr>
          <w:rFonts w:cs="Tahoma"/>
          <w:lang w:val="es-ES"/>
        </w:rPr>
        <w:t> </w:t>
      </w:r>
      <w:r w:rsidRPr="00D17DBE">
        <w:rPr>
          <w:rFonts w:cs="Tahoma"/>
          <w:lang w:val="es-ES"/>
        </w:rPr>
        <w:t>la</w:t>
      </w:r>
      <w:r w:rsidR="00AF263F" w:rsidRPr="00D17DBE">
        <w:rPr>
          <w:rFonts w:cs="Tahoma"/>
          <w:lang w:val="es-ES"/>
        </w:rPr>
        <w:t> </w:t>
      </w:r>
      <w:r w:rsidRPr="00D17DBE">
        <w:rPr>
          <w:rFonts w:cs="Tahoma"/>
          <w:lang w:val="es-ES"/>
        </w:rPr>
        <w:t>adquisición de licencias de administración de System Center 2012 Standard o Datacenter.</w:t>
      </w:r>
    </w:p>
    <w:p w:rsidR="008A1A57" w:rsidRPr="00D17DBE" w:rsidRDefault="008A1A57" w:rsidP="00E62BC4">
      <w:pPr>
        <w:tabs>
          <w:tab w:val="left" w:pos="1920"/>
        </w:tabs>
        <w:ind w:left="720"/>
        <w:rPr>
          <w:rFonts w:cs="Tahoma"/>
          <w:lang w:val="es-ES"/>
        </w:rPr>
      </w:pPr>
    </w:p>
    <w:p w:rsidR="008A1A57" w:rsidRPr="00D17DBE" w:rsidRDefault="008A1A57" w:rsidP="00AF263F">
      <w:pPr>
        <w:tabs>
          <w:tab w:val="left" w:pos="1920"/>
        </w:tabs>
        <w:ind w:left="720"/>
        <w:rPr>
          <w:rFonts w:cs="Tahoma"/>
          <w:lang w:val="es-ES"/>
        </w:rPr>
      </w:pPr>
      <w:r w:rsidRPr="00D17DBE">
        <w:rPr>
          <w:rFonts w:eastAsia="Calibri" w:cs="Tahoma"/>
          <w:szCs w:val="18"/>
          <w:lang w:val="es-ES"/>
        </w:rPr>
        <w:t>Los usuarios con suscripciones de Forefront Endpoint Protection</w:t>
      </w:r>
      <w:r w:rsidRPr="00D17DBE">
        <w:rPr>
          <w:rFonts w:cs="Tahoma"/>
          <w:lang w:val="es-ES"/>
        </w:rPr>
        <w:t xml:space="preserve"> y valiéndose del servicio para proteger los</w:t>
      </w:r>
      <w:r w:rsidR="00AF263F" w:rsidRPr="00D17DBE">
        <w:rPr>
          <w:rFonts w:cs="Tahoma"/>
          <w:lang w:val="es-ES"/>
        </w:rPr>
        <w:t> </w:t>
      </w:r>
      <w:r w:rsidRPr="00D17DBE">
        <w:rPr>
          <w:rFonts w:cs="Tahoma"/>
          <w:lang w:val="es-ES"/>
        </w:rPr>
        <w:t>dispositivos de cliente, pueden actualizar a System Center 2012 Endpoint Protection para el mismo propósito.</w:t>
      </w:r>
    </w:p>
    <w:p w:rsidR="008A1A57" w:rsidRPr="00D17DBE" w:rsidRDefault="008A1A57" w:rsidP="00E62BC4">
      <w:pPr>
        <w:tabs>
          <w:tab w:val="left" w:pos="1920"/>
        </w:tabs>
        <w:ind w:left="720"/>
        <w:rPr>
          <w:rFonts w:cs="Tahoma"/>
          <w:lang w:val="es-ES"/>
        </w:rPr>
      </w:pPr>
    </w:p>
    <w:p w:rsidR="008A1A57" w:rsidRPr="00D17DBE" w:rsidRDefault="008A1A57" w:rsidP="00E62BC4">
      <w:pPr>
        <w:tabs>
          <w:tab w:val="left" w:pos="1920"/>
        </w:tabs>
        <w:ind w:left="720"/>
        <w:rPr>
          <w:rFonts w:cs="Tahoma"/>
          <w:lang w:val="es-ES"/>
        </w:rPr>
      </w:pPr>
      <w:r w:rsidRPr="00D17DBE">
        <w:rPr>
          <w:rFonts w:eastAsia="Calibri" w:cs="Tahoma"/>
          <w:szCs w:val="18"/>
          <w:lang w:val="es-ES"/>
        </w:rPr>
        <w:t>Los usuarios con suscripciones de Forefront Endpoint Protection</w:t>
      </w:r>
      <w:r w:rsidRPr="00D17DBE">
        <w:rPr>
          <w:rFonts w:cs="Tahoma"/>
          <w:lang w:val="es-ES"/>
        </w:rPr>
        <w:t xml:space="preserve"> y valiéndose del servicio para proteger los</w:t>
      </w:r>
      <w:r w:rsidR="00AF263F" w:rsidRPr="00D17DBE">
        <w:rPr>
          <w:rFonts w:cs="Tahoma"/>
          <w:lang w:val="es-ES"/>
        </w:rPr>
        <w:t> </w:t>
      </w:r>
      <w:r w:rsidRPr="00D17DBE">
        <w:rPr>
          <w:rFonts w:cs="Tahoma"/>
          <w:lang w:val="es-ES"/>
        </w:rPr>
        <w:t>dispositivos de cliente, pueden seguir utilizando el servicio de Forefront Endpoint Protection.</w:t>
      </w:r>
    </w:p>
    <w:p w:rsidR="008A1A57" w:rsidRPr="00D17DBE" w:rsidRDefault="008A1A57" w:rsidP="00E62BC4">
      <w:pPr>
        <w:ind w:left="720"/>
        <w:rPr>
          <w:rFonts w:cs="Tahoma"/>
          <w:lang w:val="es-ES"/>
        </w:rPr>
      </w:pPr>
    </w:p>
    <w:p w:rsidR="008A1A57" w:rsidRPr="00D17DBE" w:rsidRDefault="008A1A57" w:rsidP="00AF263F">
      <w:pPr>
        <w:ind w:left="720"/>
        <w:rPr>
          <w:rFonts w:cs="Tahoma"/>
          <w:lang w:val="es-ES"/>
        </w:rPr>
      </w:pPr>
      <w:r w:rsidRPr="00D17DBE">
        <w:rPr>
          <w:rFonts w:eastAsia="Calibri" w:cs="Tahoma"/>
          <w:szCs w:val="18"/>
          <w:lang w:val="es-ES"/>
        </w:rPr>
        <w:t>System Center Configuration Manager 2007 R2 o R3 es la consola de administración de Forefront Endpoint Protection 2010. Los Clientes deben tener licencias para System Center Configuration Manager 2007 R2 o</w:t>
      </w:r>
      <w:r w:rsidR="00AF263F" w:rsidRPr="00D17DBE">
        <w:rPr>
          <w:rFonts w:eastAsia="Calibri" w:cs="Tahoma"/>
          <w:szCs w:val="18"/>
          <w:lang w:val="es-ES"/>
        </w:rPr>
        <w:t> </w:t>
      </w:r>
      <w:r w:rsidRPr="00D17DBE">
        <w:rPr>
          <w:rFonts w:eastAsia="Calibri" w:cs="Tahoma"/>
          <w:szCs w:val="18"/>
          <w:lang w:val="es-ES"/>
        </w:rPr>
        <w:t>R3 a fin de administrar Forefront Endpoint Protection 2010. Forefront Endpoint Protection 2010 se puede utilizar sin administrar sin necesidad de licenciar System Center Configuration Manager.</w:t>
      </w:r>
    </w:p>
    <w:p w:rsidR="008A1A57" w:rsidRPr="00D17DBE" w:rsidRDefault="008A1A57" w:rsidP="00E62BC4">
      <w:pPr>
        <w:ind w:left="720"/>
        <w:rPr>
          <w:rFonts w:cs="Tahoma"/>
          <w:lang w:val="es-ES"/>
        </w:rPr>
      </w:pPr>
    </w:p>
    <w:p w:rsidR="008A1A57" w:rsidRPr="00D17DBE" w:rsidRDefault="005427B6" w:rsidP="005427B6">
      <w:pPr>
        <w:spacing w:after="60"/>
        <w:ind w:left="720"/>
        <w:rPr>
          <w:rFonts w:cs="Tahoma"/>
          <w:lang w:val="es-ES"/>
        </w:rPr>
      </w:pPr>
      <w:r w:rsidRPr="00D17DBE">
        <w:rPr>
          <w:rFonts w:eastAsia="Calibri" w:cs="Tahoma"/>
          <w:b/>
          <w:szCs w:val="18"/>
          <w:lang w:val="es-ES"/>
        </w:rPr>
        <w:t>Teletrabajo</w:t>
      </w:r>
    </w:p>
    <w:p w:rsidR="008A1A57" w:rsidRPr="00D17DBE" w:rsidRDefault="008A1A57" w:rsidP="00E62BC4">
      <w:pPr>
        <w:ind w:left="720"/>
        <w:rPr>
          <w:rFonts w:cs="Tahoma"/>
          <w:lang w:val="es-ES"/>
        </w:rPr>
      </w:pPr>
      <w:r w:rsidRPr="00D17DBE">
        <w:rPr>
          <w:rFonts w:eastAsia="Calibri" w:cs="Tahoma"/>
          <w:szCs w:val="18"/>
          <w:lang w:val="es-ES"/>
        </w:rPr>
        <w:t>Los Clientes con Licencias de Suscripción de Usuario actuales para Forefront Endpoint Protection 2010 califican para el programa de Teletrabajo.</w:t>
      </w:r>
    </w:p>
    <w:p w:rsidR="00BA1490" w:rsidRPr="00D17DBE" w:rsidRDefault="00BA1490" w:rsidP="00BA1490">
      <w:pPr>
        <w:rPr>
          <w:rFonts w:cs="Tahoma"/>
          <w:lang w:val="es-ES"/>
        </w:rPr>
      </w:pPr>
      <w:bookmarkStart w:id="1282" w:name="_Toc254758297"/>
      <w:bookmarkStart w:id="1283" w:name="Srv_44ForefrontOnSecforExch"/>
      <w:bookmarkStart w:id="1284" w:name="Srv_43ForefrontOnSecforExch"/>
      <w:bookmarkEnd w:id="1272"/>
      <w:bookmarkEnd w:id="1273"/>
      <w:bookmarkEnd w:id="1280"/>
    </w:p>
    <w:p w:rsidR="009E4FDD" w:rsidRPr="00D17DBE" w:rsidRDefault="00D629A3" w:rsidP="009E4FDD">
      <w:pPr>
        <w:pStyle w:val="Heading3"/>
        <w:rPr>
          <w:rFonts w:ascii="Tahoma" w:hAnsi="Tahoma" w:cs="Tahoma"/>
          <w:lang w:val="es-ES"/>
        </w:rPr>
      </w:pPr>
      <w:bookmarkStart w:id="1285" w:name="_54_Forefront_Identity"/>
      <w:bookmarkStart w:id="1286" w:name="_60_Forefront_Identity"/>
      <w:bookmarkStart w:id="1287" w:name="_59_Forefront_Identity"/>
      <w:bookmarkStart w:id="1288" w:name="_Toc336338315"/>
      <w:bookmarkStart w:id="1289" w:name="Srv_43ForefrontIdMgr2010"/>
      <w:bookmarkStart w:id="1290" w:name="Srv_48ForefrontIdMgr2010"/>
      <w:bookmarkStart w:id="1291" w:name="Srv_45ForefrontIdMgr2010"/>
      <w:bookmarkStart w:id="1292" w:name="_Toc370980908"/>
      <w:bookmarkEnd w:id="1285"/>
      <w:bookmarkEnd w:id="1286"/>
      <w:bookmarkEnd w:id="1287"/>
      <w:r w:rsidRPr="00D17DBE">
        <w:rPr>
          <w:rFonts w:ascii="Tahoma" w:hAnsi="Tahoma" w:cs="Tahoma"/>
          <w:caps/>
          <w:color w:val="F66400"/>
          <w:sz w:val="22"/>
          <w:vertAlign w:val="superscript"/>
          <w:lang w:val="es-ES"/>
        </w:rPr>
        <w:lastRenderedPageBreak/>
        <w:t>59</w:t>
      </w:r>
      <w:r w:rsidRPr="00D17DBE">
        <w:rPr>
          <w:rFonts w:ascii="Tahoma" w:hAnsi="Tahoma" w:cs="Tahoma"/>
          <w:caps/>
          <w:color w:val="F66400"/>
          <w:sz w:val="22"/>
          <w:lang w:val="es-ES"/>
        </w:rPr>
        <w:t xml:space="preserve"> </w:t>
      </w:r>
      <w:r w:rsidRPr="00D17DBE">
        <w:rPr>
          <w:rFonts w:ascii="Tahoma" w:hAnsi="Tahoma" w:cs="Tahoma"/>
          <w:color w:val="F66400"/>
          <w:sz w:val="22"/>
          <w:lang w:val="es-ES"/>
        </w:rPr>
        <w:t>Forefront Identity Manager 2010</w:t>
      </w:r>
      <w:bookmarkEnd w:id="1282"/>
      <w:r w:rsidRPr="00D17DBE">
        <w:rPr>
          <w:rFonts w:ascii="Tahoma" w:hAnsi="Tahoma" w:cs="Tahoma"/>
          <w:color w:val="F66400"/>
          <w:sz w:val="22"/>
          <w:lang w:val="es-ES"/>
        </w:rPr>
        <w:t xml:space="preserve"> R2</w:t>
      </w:r>
      <w:bookmarkEnd w:id="1288"/>
      <w:bookmarkEnd w:id="1292"/>
    </w:p>
    <w:bookmarkEnd w:id="1289"/>
    <w:bookmarkEnd w:id="1290"/>
    <w:bookmarkEnd w:id="1291"/>
    <w:p w:rsidR="009E4FDD" w:rsidRPr="00D17DBE" w:rsidRDefault="009E4FDD" w:rsidP="009E4FDD">
      <w:pPr>
        <w:ind w:left="720"/>
        <w:rPr>
          <w:rFonts w:cs="Tahoma"/>
          <w:lang w:val="es-ES"/>
        </w:rPr>
      </w:pPr>
    </w:p>
    <w:p w:rsidR="009E4FDD" w:rsidRPr="00D17DBE" w:rsidRDefault="009E4FDD" w:rsidP="005427B6">
      <w:pPr>
        <w:spacing w:after="60"/>
        <w:ind w:left="720"/>
        <w:rPr>
          <w:rFonts w:cs="Tahoma"/>
          <w:lang w:val="es-ES"/>
        </w:rPr>
      </w:pPr>
      <w:r w:rsidRPr="00D17DBE">
        <w:rPr>
          <w:rFonts w:cs="Tahoma"/>
          <w:b/>
          <w:color w:val="000000"/>
          <w:szCs w:val="18"/>
          <w:lang w:val="es-ES"/>
        </w:rPr>
        <w:t>Versión</w:t>
      </w:r>
    </w:p>
    <w:p w:rsidR="009E4FDD" w:rsidRPr="00D17DBE" w:rsidRDefault="009E4FDD" w:rsidP="005427B6">
      <w:pPr>
        <w:ind w:left="720"/>
        <w:rPr>
          <w:rFonts w:cs="Tahoma"/>
          <w:lang w:val="es-ES"/>
        </w:rPr>
      </w:pPr>
      <w:r w:rsidRPr="00D17DBE">
        <w:rPr>
          <w:rFonts w:cs="Tahoma"/>
          <w:color w:val="000000"/>
          <w:szCs w:val="18"/>
          <w:lang w:val="es-ES"/>
        </w:rPr>
        <w:t>Forefront Identity Manager 2010 R2 es la siguiente versión de Forefront Identity Manager 2010.</w:t>
      </w:r>
    </w:p>
    <w:p w:rsidR="005427B6" w:rsidRPr="00D17DBE" w:rsidRDefault="005427B6" w:rsidP="005427B6">
      <w:pPr>
        <w:rPr>
          <w:rFonts w:cs="Tahoma"/>
          <w:lang w:val="es-ES"/>
        </w:rPr>
      </w:pPr>
    </w:p>
    <w:p w:rsidR="005427B6" w:rsidRPr="00D17DBE" w:rsidRDefault="005427B6" w:rsidP="005427B6">
      <w:pPr>
        <w:rPr>
          <w:rFonts w:cs="Tahoma"/>
          <w:lang w:val="es-ES"/>
        </w:rPr>
      </w:pPr>
    </w:p>
    <w:p w:rsidR="00936C19" w:rsidRPr="00D17DBE" w:rsidRDefault="00A560B6" w:rsidP="005427B6">
      <w:pPr>
        <w:pStyle w:val="Heading2"/>
        <w:ind w:left="0"/>
        <w:rPr>
          <w:rFonts w:ascii="Tahoma" w:hAnsi="Tahoma" w:cs="Tahoma"/>
          <w:lang w:val="es-ES"/>
        </w:rPr>
      </w:pPr>
      <w:bookmarkStart w:id="1293" w:name="_55_Forefront_Identity"/>
      <w:bookmarkStart w:id="1294" w:name="_61_Forefront_Identity"/>
      <w:bookmarkStart w:id="1295" w:name="_Toc336338316"/>
      <w:bookmarkStart w:id="1296" w:name="Srv_54ForefrontIDMgrWinLiveEd"/>
      <w:bookmarkStart w:id="1297" w:name="Srv_46ForefrontOnlineProforExch"/>
      <w:bookmarkStart w:id="1298" w:name="_Toc370980909"/>
      <w:bookmarkEnd w:id="1293"/>
      <w:bookmarkEnd w:id="1294"/>
      <w:r w:rsidRPr="00D17DBE">
        <w:rPr>
          <w:rFonts w:ascii="Tahoma" w:hAnsi="Tahoma" w:cs="Tahoma"/>
          <w:caps/>
          <w:color w:val="F26200"/>
          <w:sz w:val="20"/>
          <w:vertAlign w:val="superscript"/>
          <w:lang w:val="es-ES"/>
        </w:rPr>
        <w:t>60</w:t>
      </w:r>
      <w:r w:rsidRPr="00D17DBE">
        <w:rPr>
          <w:rFonts w:ascii="Tahoma" w:hAnsi="Tahoma" w:cs="Tahoma"/>
          <w:color w:val="F26200"/>
          <w:lang w:val="es-ES"/>
        </w:rPr>
        <w:t xml:space="preserve"> </w:t>
      </w:r>
      <w:r w:rsidRPr="00D17DBE">
        <w:rPr>
          <w:rFonts w:ascii="Tahoma" w:hAnsi="Tahoma" w:cs="Tahoma"/>
          <w:color w:val="F26200"/>
          <w:sz w:val="22"/>
          <w:lang w:val="es-ES"/>
        </w:rPr>
        <w:t>Forefront Identity Manager 2010 – Windows Live Edition</w:t>
      </w:r>
      <w:bookmarkEnd w:id="1295"/>
      <w:bookmarkEnd w:id="1296"/>
      <w:bookmarkEnd w:id="1298"/>
    </w:p>
    <w:p w:rsidR="005427B6" w:rsidRPr="00D17DBE" w:rsidRDefault="005427B6" w:rsidP="005427B6">
      <w:pPr>
        <w:rPr>
          <w:rFonts w:cs="Tahoma"/>
          <w:lang w:val="es-ES"/>
        </w:rPr>
      </w:pPr>
    </w:p>
    <w:p w:rsidR="005D346C" w:rsidRPr="0061775E" w:rsidRDefault="005D346C" w:rsidP="005427B6">
      <w:pPr>
        <w:spacing w:after="60"/>
        <w:ind w:left="720"/>
        <w:rPr>
          <w:rFonts w:cs="Tahoma"/>
        </w:rPr>
      </w:pPr>
      <w:r w:rsidRPr="0061775E">
        <w:rPr>
          <w:rFonts w:cs="Tahoma"/>
          <w:b/>
          <w:color w:val="000000"/>
          <w:szCs w:val="18"/>
        </w:rPr>
        <w:t>Versión</w:t>
      </w:r>
    </w:p>
    <w:p w:rsidR="005D346C" w:rsidRPr="0061775E" w:rsidRDefault="005D346C" w:rsidP="00E62BC4">
      <w:pPr>
        <w:ind w:left="720"/>
        <w:rPr>
          <w:rFonts w:cs="Tahoma"/>
        </w:rPr>
      </w:pPr>
      <w:r w:rsidRPr="0061775E">
        <w:rPr>
          <w:rFonts w:cs="Tahoma"/>
          <w:color w:val="000000"/>
        </w:rPr>
        <w:t>Forefront Identity Manager 2010 – Windows Live Edition es la siguiente versión de Identity Lifecycle Manager 2007 – Windows Live Edition.</w:t>
      </w:r>
    </w:p>
    <w:p w:rsidR="005D484B" w:rsidRPr="0061775E" w:rsidRDefault="005D484B" w:rsidP="003C3A72">
      <w:pPr>
        <w:rPr>
          <w:rFonts w:cs="Tahoma"/>
        </w:rPr>
      </w:pPr>
    </w:p>
    <w:p w:rsidR="007B35CE" w:rsidRPr="0061775E" w:rsidRDefault="007B35CE" w:rsidP="003C3A72">
      <w:pPr>
        <w:rPr>
          <w:rFonts w:cs="Tahoma"/>
        </w:rPr>
      </w:pPr>
    </w:p>
    <w:p w:rsidR="005D484B" w:rsidRPr="00D17DBE" w:rsidRDefault="00A560B6" w:rsidP="005D484B">
      <w:pPr>
        <w:pStyle w:val="Heading3"/>
        <w:rPr>
          <w:rFonts w:ascii="Tahoma" w:hAnsi="Tahoma" w:cs="Tahoma"/>
          <w:lang w:val="es-ES"/>
        </w:rPr>
      </w:pPr>
      <w:bookmarkStart w:id="1299" w:name="_59_Forefront_Online"/>
      <w:bookmarkStart w:id="1300" w:name="_62_Forefront_Online"/>
      <w:bookmarkStart w:id="1301" w:name="_61_Forefront_Online"/>
      <w:bookmarkStart w:id="1302" w:name="_Toc336338317"/>
      <w:bookmarkStart w:id="1303" w:name="_Toc343596542"/>
      <w:bookmarkStart w:id="1304" w:name="_Toc370980910"/>
      <w:bookmarkEnd w:id="1299"/>
      <w:bookmarkEnd w:id="1300"/>
      <w:bookmarkEnd w:id="1301"/>
      <w:r w:rsidRPr="00D17DBE">
        <w:rPr>
          <w:rFonts w:ascii="Tahoma" w:hAnsi="Tahoma" w:cs="Tahoma"/>
          <w:caps/>
          <w:color w:val="F66400"/>
          <w:sz w:val="22"/>
          <w:vertAlign w:val="superscript"/>
          <w:lang w:val="es-ES"/>
        </w:rPr>
        <w:t>61</w:t>
      </w:r>
      <w:r w:rsidRPr="00D17DBE">
        <w:rPr>
          <w:rFonts w:ascii="Tahoma" w:hAnsi="Tahoma" w:cs="Tahoma"/>
          <w:color w:val="F66400"/>
          <w:sz w:val="22"/>
          <w:lang w:val="es-ES"/>
        </w:rPr>
        <w:t xml:space="preserve"> Forefront Online Protection para Exchange (SL de Dispositivo y de Usuario)</w:t>
      </w:r>
      <w:bookmarkEnd w:id="1302"/>
      <w:bookmarkEnd w:id="1303"/>
      <w:bookmarkEnd w:id="1304"/>
    </w:p>
    <w:p w:rsidR="005D484B" w:rsidRPr="00D17DBE" w:rsidRDefault="005D484B" w:rsidP="005D484B">
      <w:pPr>
        <w:pStyle w:val="EndnoteText"/>
        <w:tabs>
          <w:tab w:val="center" w:pos="5306"/>
        </w:tabs>
        <w:ind w:left="0"/>
        <w:rPr>
          <w:rFonts w:ascii="Tahoma" w:hAnsi="Tahoma" w:cs="Tahoma"/>
          <w:sz w:val="18"/>
          <w:szCs w:val="18"/>
          <w:lang w:val="es-ES"/>
        </w:rPr>
      </w:pPr>
    </w:p>
    <w:p w:rsidR="005D484B" w:rsidRPr="00D17DBE" w:rsidRDefault="005D484B" w:rsidP="00AF263F">
      <w:pPr>
        <w:spacing w:after="200" w:line="276" w:lineRule="auto"/>
        <w:ind w:left="720"/>
        <w:rPr>
          <w:rFonts w:cs="Tahoma"/>
          <w:lang w:val="es-ES"/>
        </w:rPr>
      </w:pPr>
      <w:r w:rsidRPr="00D17DBE">
        <w:rPr>
          <w:rFonts w:eastAsia="Calibri" w:cs="Tahoma"/>
          <w:bCs/>
          <w:color w:val="000000"/>
          <w:szCs w:val="18"/>
          <w:lang w:val="es-ES"/>
        </w:rPr>
        <w:t>Para Forefront Online Security para Exchange (anteriormente conocido como Exchange Hosted Filtering),</w:t>
      </w:r>
      <w:r w:rsidRPr="00D17DBE">
        <w:rPr>
          <w:rFonts w:eastAsia="Calibri" w:cs="Tahoma"/>
          <w:bCs/>
          <w:color w:val="FF0000"/>
          <w:szCs w:val="18"/>
          <w:lang w:val="es-ES"/>
        </w:rPr>
        <w:t xml:space="preserve"> </w:t>
      </w:r>
      <w:r w:rsidRPr="00D17DBE">
        <w:rPr>
          <w:rFonts w:eastAsia="Calibri" w:cs="Tahoma"/>
          <w:bCs/>
          <w:color w:val="000000"/>
          <w:szCs w:val="18"/>
          <w:lang w:val="es-ES"/>
        </w:rPr>
        <w:t>los</w:t>
      </w:r>
      <w:r w:rsidR="00AF263F" w:rsidRPr="00D17DBE">
        <w:rPr>
          <w:rFonts w:eastAsia="Calibri" w:cs="Tahoma"/>
          <w:bCs/>
          <w:color w:val="000000"/>
          <w:szCs w:val="18"/>
          <w:lang w:val="es-ES"/>
        </w:rPr>
        <w:t> </w:t>
      </w:r>
      <w:r w:rsidRPr="00D17DBE">
        <w:rPr>
          <w:rFonts w:eastAsia="Calibri" w:cs="Tahoma"/>
          <w:bCs/>
          <w:color w:val="000000"/>
          <w:szCs w:val="18"/>
          <w:lang w:val="es-ES"/>
        </w:rPr>
        <w:t xml:space="preserve">Clientes deben utilizar la misma inscripción activa del contrato Select, la misma inscripción activa delcontrato Enterprise o el mismo contrato Open Value activo para realizar los pedidos posteriores </w:t>
      </w:r>
      <w:r w:rsidR="00AF263F" w:rsidRPr="00D17DBE">
        <w:rPr>
          <w:rFonts w:eastAsia="Calibri" w:cs="Tahoma"/>
          <w:bCs/>
          <w:color w:val="000000"/>
          <w:szCs w:val="18"/>
          <w:lang w:val="es-ES"/>
        </w:rPr>
        <w:br/>
      </w:r>
      <w:r w:rsidRPr="00D17DBE">
        <w:rPr>
          <w:rFonts w:eastAsia="Calibri" w:cs="Tahoma"/>
          <w:bCs/>
          <w:color w:val="000000"/>
          <w:szCs w:val="18"/>
          <w:lang w:val="es-ES"/>
        </w:rPr>
        <w:t>al</w:t>
      </w:r>
      <w:r w:rsidR="00AF263F" w:rsidRPr="00D17DBE">
        <w:rPr>
          <w:rFonts w:eastAsia="Calibri" w:cs="Tahoma"/>
          <w:bCs/>
          <w:color w:val="000000"/>
          <w:szCs w:val="18"/>
          <w:lang w:val="es-ES"/>
        </w:rPr>
        <w:t> </w:t>
      </w:r>
      <w:r w:rsidRPr="00D17DBE">
        <w:rPr>
          <w:rFonts w:eastAsia="Calibri" w:cs="Tahoma"/>
          <w:bCs/>
          <w:color w:val="000000"/>
          <w:szCs w:val="18"/>
          <w:lang w:val="es-ES"/>
        </w:rPr>
        <w:t>pedido inicial.</w:t>
      </w:r>
    </w:p>
    <w:p w:rsidR="005D484B" w:rsidRPr="00D17DBE" w:rsidRDefault="005D484B" w:rsidP="00AF263F">
      <w:pPr>
        <w:ind w:left="720"/>
        <w:rPr>
          <w:rFonts w:cs="Tahoma"/>
          <w:lang w:val="es-ES"/>
        </w:rPr>
      </w:pPr>
      <w:r w:rsidRPr="00D17DBE">
        <w:rPr>
          <w:rFonts w:cs="Tahoma"/>
          <w:bCs/>
          <w:color w:val="000000"/>
          <w:szCs w:val="18"/>
          <w:lang w:val="es-ES"/>
        </w:rPr>
        <w:t>Puesto que este Servicio Online se ofrece por dominio, todos los usuarios (o dispositivos) de cualquier dominio con cobertura necesitan SL de Usuario (o de Dispositivo).</w:t>
      </w:r>
      <w:r w:rsidR="0061775E" w:rsidRPr="00D17DBE">
        <w:rPr>
          <w:rFonts w:cs="Tahoma"/>
          <w:bCs/>
          <w:color w:val="000000"/>
          <w:szCs w:val="18"/>
          <w:lang w:val="es-ES"/>
        </w:rPr>
        <w:t xml:space="preserve"> </w:t>
      </w:r>
      <w:r w:rsidRPr="00D17DBE">
        <w:rPr>
          <w:rFonts w:cs="Tahoma"/>
          <w:bCs/>
          <w:color w:val="000000"/>
          <w:szCs w:val="18"/>
          <w:lang w:val="es-ES"/>
        </w:rPr>
        <w:t>Los Clientes que deseen obtener el servicio para un subconjunto de su base de usuario (o base de dispositivo) pueden crear subdominios para</w:t>
      </w:r>
      <w:r w:rsidR="00AF263F" w:rsidRPr="00D17DBE">
        <w:rPr>
          <w:rFonts w:cs="Tahoma"/>
          <w:bCs/>
          <w:color w:val="000000"/>
          <w:szCs w:val="18"/>
          <w:lang w:val="es-ES"/>
        </w:rPr>
        <w:t> </w:t>
      </w:r>
      <w:r w:rsidRPr="00D17DBE">
        <w:rPr>
          <w:rFonts w:cs="Tahoma"/>
          <w:bCs/>
          <w:color w:val="000000"/>
          <w:szCs w:val="18"/>
          <w:lang w:val="es-ES"/>
        </w:rPr>
        <w:t>un servicio multidireccional. Solo los usuarios (o dispositivos) que se encuentren dentro del subdominio</w:t>
      </w:r>
      <w:r w:rsidR="00AF263F" w:rsidRPr="00D17DBE">
        <w:rPr>
          <w:rFonts w:cs="Tahoma"/>
          <w:bCs/>
          <w:color w:val="000000"/>
          <w:szCs w:val="18"/>
          <w:lang w:val="es-ES"/>
        </w:rPr>
        <w:t> </w:t>
      </w:r>
      <w:r w:rsidRPr="00D17DBE">
        <w:rPr>
          <w:rFonts w:cs="Tahoma"/>
          <w:bCs/>
          <w:color w:val="000000"/>
          <w:szCs w:val="18"/>
          <w:lang w:val="es-ES"/>
        </w:rPr>
        <w:t>con cobertura necesitan SL de Usuario (o de Dispositivo).</w:t>
      </w:r>
    </w:p>
    <w:p w:rsidR="005D484B" w:rsidRPr="00D17DBE" w:rsidRDefault="005D484B" w:rsidP="005D484B">
      <w:pPr>
        <w:pStyle w:val="EndnoteText"/>
        <w:ind w:left="720"/>
        <w:rPr>
          <w:rFonts w:ascii="Tahoma" w:hAnsi="Tahoma" w:cs="Tahoma"/>
          <w:sz w:val="18"/>
          <w:szCs w:val="18"/>
          <w:lang w:val="es-ES"/>
        </w:rPr>
      </w:pPr>
    </w:p>
    <w:p w:rsidR="005D484B" w:rsidRPr="00E47BAD" w:rsidRDefault="005D484B" w:rsidP="003C3A72">
      <w:pPr>
        <w:pStyle w:val="PlainText"/>
        <w:ind w:left="720"/>
        <w:rPr>
          <w:rFonts w:ascii="Tahoma" w:hAnsi="Tahoma" w:cs="Tahoma"/>
          <w:sz w:val="18"/>
          <w:szCs w:val="18"/>
          <w:lang w:val="es-ES"/>
        </w:rPr>
      </w:pPr>
      <w:r w:rsidRPr="00E47BAD">
        <w:rPr>
          <w:rFonts w:ascii="Tahoma" w:hAnsi="Tahoma" w:cs="Tahoma"/>
          <w:bCs/>
          <w:color w:val="000000"/>
          <w:sz w:val="18"/>
          <w:szCs w:val="18"/>
          <w:lang w:val="es-ES"/>
        </w:rPr>
        <w:t xml:space="preserve">Consulte la </w:t>
      </w:r>
      <w:hyperlink w:anchor="_Section_10_–" w:history="1">
        <w:r w:rsidRPr="00E47BAD">
          <w:rPr>
            <w:rStyle w:val="Hyperlink"/>
            <w:rFonts w:ascii="Tahoma" w:hAnsi="Tahoma" w:cs="Tahoma"/>
            <w:sz w:val="18"/>
            <w:szCs w:val="18"/>
            <w:lang w:val="es-ES"/>
          </w:rPr>
          <w:t>Sección 10</w:t>
        </w:r>
      </w:hyperlink>
      <w:r w:rsidRPr="00E47BAD">
        <w:rPr>
          <w:rFonts w:ascii="Tahoma" w:hAnsi="Tahoma" w:cs="Tahoma"/>
          <w:bCs/>
          <w:color w:val="000000"/>
          <w:sz w:val="18"/>
          <w:szCs w:val="18"/>
          <w:lang w:val="es-ES"/>
        </w:rPr>
        <w:t xml:space="preserve"> para ver los precios y las condiciones de pago de los Servicios Online. </w:t>
      </w:r>
    </w:p>
    <w:p w:rsidR="005D346C" w:rsidRPr="00D17DBE" w:rsidRDefault="005D346C" w:rsidP="005D346C">
      <w:pPr>
        <w:rPr>
          <w:rFonts w:cs="Tahoma"/>
          <w:szCs w:val="18"/>
          <w:lang w:val="es-ES"/>
        </w:rPr>
      </w:pPr>
    </w:p>
    <w:p w:rsidR="00BF1889" w:rsidRPr="00D17DBE" w:rsidRDefault="00BF1889" w:rsidP="00697E59">
      <w:pPr>
        <w:pStyle w:val="EndnoteText"/>
        <w:ind w:left="0"/>
        <w:rPr>
          <w:rFonts w:ascii="Tahoma" w:hAnsi="Tahoma" w:cs="Tahoma"/>
          <w:sz w:val="18"/>
          <w:szCs w:val="18"/>
          <w:lang w:val="es-ES"/>
        </w:rPr>
      </w:pPr>
      <w:bookmarkStart w:id="1305" w:name="Srv_47ForefrontProforExcSvrandShare"/>
      <w:bookmarkEnd w:id="1283"/>
      <w:bookmarkEnd w:id="1284"/>
      <w:bookmarkEnd w:id="1297"/>
    </w:p>
    <w:p w:rsidR="00273685" w:rsidRPr="00D17DBE" w:rsidRDefault="00A560B6" w:rsidP="00273685">
      <w:pPr>
        <w:pStyle w:val="Heading3"/>
        <w:ind w:left="270" w:hanging="270"/>
        <w:rPr>
          <w:rFonts w:ascii="Tahoma" w:hAnsi="Tahoma" w:cs="Tahoma"/>
          <w:lang w:val="es-ES"/>
        </w:rPr>
      </w:pPr>
      <w:bookmarkStart w:id="1306" w:name="_54_Forefront_Protection"/>
      <w:bookmarkStart w:id="1307" w:name="_55_Forefront_Protection"/>
      <w:bookmarkStart w:id="1308" w:name="_60_Forefront_Protection"/>
      <w:bookmarkStart w:id="1309" w:name="_63_Forefront_Protection"/>
      <w:bookmarkStart w:id="1310" w:name="_62_Forefront_Protection"/>
      <w:bookmarkStart w:id="1311" w:name="_Toc336338318"/>
      <w:bookmarkStart w:id="1312" w:name="Srv_44ForefrontSecforExcSharep"/>
      <w:bookmarkStart w:id="1313" w:name="Srv_45ForefrontSecforExcSharep"/>
      <w:bookmarkStart w:id="1314" w:name="Srv_48ForefrontProtectionSuite"/>
      <w:bookmarkStart w:id="1315" w:name="_Toc370980911"/>
      <w:bookmarkEnd w:id="1305"/>
      <w:bookmarkEnd w:id="1306"/>
      <w:bookmarkEnd w:id="1307"/>
      <w:bookmarkEnd w:id="1308"/>
      <w:bookmarkEnd w:id="1309"/>
      <w:bookmarkEnd w:id="1310"/>
      <w:r w:rsidRPr="00D17DBE">
        <w:rPr>
          <w:rFonts w:ascii="Tahoma" w:hAnsi="Tahoma" w:cs="Tahoma"/>
          <w:caps/>
          <w:color w:val="F66400"/>
          <w:sz w:val="22"/>
          <w:vertAlign w:val="superscript"/>
          <w:lang w:val="es-ES"/>
        </w:rPr>
        <w:t>62</w:t>
      </w:r>
      <w:r w:rsidRPr="00D17DBE">
        <w:rPr>
          <w:rFonts w:ascii="Tahoma" w:hAnsi="Tahoma" w:cs="Tahoma"/>
          <w:color w:val="F66400"/>
          <w:sz w:val="22"/>
          <w:lang w:val="es-ES"/>
        </w:rPr>
        <w:t xml:space="preserve"> Forefront Protection 2010 para Exchange Server (SL de Usuario y de Dispositivo) y Forefront Protection 2010 para SharePoint (SL de Usuario y de Dispositivo)</w:t>
      </w:r>
      <w:bookmarkEnd w:id="1311"/>
      <w:r w:rsidRPr="00D17DBE">
        <w:rPr>
          <w:rFonts w:ascii="Tahoma" w:hAnsi="Tahoma" w:cs="Tahoma"/>
          <w:color w:val="F66400"/>
          <w:sz w:val="22"/>
          <w:lang w:val="es-ES"/>
        </w:rPr>
        <w:t xml:space="preserve"> y Forefront Protection 2010 para Sitios de Internet (SL de Complemento)</w:t>
      </w:r>
      <w:bookmarkEnd w:id="1315"/>
    </w:p>
    <w:bookmarkEnd w:id="1312"/>
    <w:bookmarkEnd w:id="1313"/>
    <w:p w:rsidR="00273685" w:rsidRPr="00D17DBE" w:rsidRDefault="00273685" w:rsidP="00273685">
      <w:pPr>
        <w:ind w:left="720"/>
        <w:rPr>
          <w:rFonts w:cs="Tahoma"/>
          <w:lang w:val="es-ES"/>
        </w:rPr>
      </w:pPr>
    </w:p>
    <w:p w:rsidR="00273685" w:rsidRPr="00D17DBE" w:rsidRDefault="00273685" w:rsidP="00AF263F">
      <w:pPr>
        <w:ind w:left="720"/>
        <w:rPr>
          <w:rFonts w:cs="Tahoma"/>
          <w:lang w:val="es-ES"/>
        </w:rPr>
      </w:pPr>
      <w:r w:rsidRPr="00D17DBE">
        <w:rPr>
          <w:rFonts w:cs="Tahoma"/>
          <w:bCs/>
          <w:color w:val="000000"/>
          <w:szCs w:val="18"/>
          <w:lang w:val="es-ES"/>
        </w:rPr>
        <w:t>A partir del 1 de diciembre de 2012, Forefront Protection 2010 para SharePoint, Forefront Protection 2010 para Exchange Server y Forefront Protection 2010 para Sitios de Internet no estarán disponibles. Los Clientes actuales con suscripciones activas para los Servicios Online podrán, a partir del 30 de noviembre de</w:t>
      </w:r>
      <w:r w:rsidR="00AF263F" w:rsidRPr="00D17DBE">
        <w:rPr>
          <w:rFonts w:cs="Tahoma"/>
          <w:bCs/>
          <w:color w:val="000000"/>
          <w:szCs w:val="18"/>
          <w:lang w:val="es-ES"/>
        </w:rPr>
        <w:t> </w:t>
      </w:r>
      <w:r w:rsidRPr="00D17DBE">
        <w:rPr>
          <w:rFonts w:cs="Tahoma"/>
          <w:bCs/>
          <w:color w:val="000000"/>
          <w:szCs w:val="18"/>
          <w:lang w:val="es-ES"/>
        </w:rPr>
        <w:t xml:space="preserve">2012, continuar utilizando los Servicios Online hasta el 31 de diciembre de 2015. </w:t>
      </w:r>
      <w:r w:rsidRPr="00D17DBE">
        <w:rPr>
          <w:rFonts w:cs="Tahoma"/>
          <w:lang w:val="es-ES"/>
        </w:rPr>
        <w:t>Los Clientes actuales también podrán agregar a usuarios nuevos según sea necesario sin necesidad de solicitar Licencias de Suscripción de Usuario adicionales.</w:t>
      </w:r>
      <w:r w:rsidR="0061775E" w:rsidRPr="00D17DBE">
        <w:rPr>
          <w:rFonts w:cs="Tahoma"/>
          <w:lang w:val="es-ES"/>
        </w:rPr>
        <w:t xml:space="preserve"> </w:t>
      </w:r>
      <w:r w:rsidRPr="00D17DBE">
        <w:rPr>
          <w:rFonts w:cs="Tahoma"/>
          <w:bCs/>
          <w:color w:val="000000"/>
          <w:szCs w:val="18"/>
          <w:lang w:val="es-ES"/>
        </w:rPr>
        <w:t xml:space="preserve">El uso permanente de los Servicios Online sigue estando sujeto a los términos y condiciones del contrato de Licencias por Volumen del cliente, los derechos de uso del producto del Servicio Online y los términos y condiciones estipulados en este documento. </w:t>
      </w:r>
    </w:p>
    <w:p w:rsidR="00273685" w:rsidRPr="00D17DBE" w:rsidRDefault="00273685" w:rsidP="00273685">
      <w:pPr>
        <w:ind w:left="720"/>
        <w:rPr>
          <w:rFonts w:cs="Tahoma"/>
          <w:lang w:val="es-ES"/>
        </w:rPr>
      </w:pPr>
    </w:p>
    <w:p w:rsidR="00273685" w:rsidRPr="00D17DBE" w:rsidRDefault="00273685" w:rsidP="001760D6">
      <w:pPr>
        <w:keepNext/>
        <w:spacing w:after="60"/>
        <w:ind w:left="720"/>
        <w:rPr>
          <w:rFonts w:cs="Tahoma"/>
          <w:lang w:val="es-ES"/>
        </w:rPr>
      </w:pPr>
      <w:r w:rsidRPr="00D17DBE">
        <w:rPr>
          <w:rFonts w:cs="Tahoma"/>
          <w:b/>
          <w:szCs w:val="20"/>
          <w:lang w:val="es-ES"/>
        </w:rPr>
        <w:t>Derecho de migración para Forefront Protection 2010 para Exchange Server</w:t>
      </w:r>
    </w:p>
    <w:p w:rsidR="00273685" w:rsidRPr="00D17DBE" w:rsidRDefault="00273685" w:rsidP="00AF263F">
      <w:pPr>
        <w:ind w:left="720"/>
        <w:rPr>
          <w:rFonts w:cs="Tahoma"/>
          <w:lang w:val="es-ES"/>
        </w:rPr>
      </w:pPr>
      <w:r w:rsidRPr="00D17DBE">
        <w:rPr>
          <w:rFonts w:cs="Tahoma"/>
          <w:color w:val="000000"/>
          <w:szCs w:val="20"/>
          <w:lang w:val="es-ES"/>
        </w:rPr>
        <w:t>Los clientes de Licencias por Volumen que hayan adquirido una licencia de Forefront Protection 2010 para Exchange Server son elegibles para utilizar Antigen para Exchange, Antigen para SMTP Gateways y Antigen Spam Manager en lugar de Forefront Protection 2010 para Exchange Server. El uso de Antigen para Exchange, Antigen para SMTP Gateways y Antigen Spam Manager está sujeto a sus contratos de licencia y a</w:t>
      </w:r>
      <w:r w:rsidR="00AF263F" w:rsidRPr="00D17DBE">
        <w:rPr>
          <w:rFonts w:cs="Tahoma"/>
          <w:color w:val="000000"/>
          <w:szCs w:val="20"/>
          <w:lang w:val="es-ES"/>
        </w:rPr>
        <w:t> </w:t>
      </w:r>
      <w:r w:rsidRPr="00D17DBE">
        <w:rPr>
          <w:rFonts w:cs="Tahoma"/>
          <w:color w:val="000000"/>
          <w:szCs w:val="20"/>
          <w:lang w:val="es-ES"/>
        </w:rPr>
        <w:t>los derechos de uso de Forefront Protection 2010 para Exchange Server.* Los derechos de los clientes a utilizar Antigen para Exchange, Antigen para SMTP Gateways y Antigen Spam Manager expiran en la fecha de expiración de los derechos concedidos en virtud de su licencia de Forefront Protection 2010 para Exchange Server.</w:t>
      </w:r>
    </w:p>
    <w:p w:rsidR="00273685" w:rsidRPr="00D17DBE" w:rsidRDefault="00273685" w:rsidP="00221A57">
      <w:pPr>
        <w:ind w:left="720"/>
        <w:rPr>
          <w:rFonts w:cs="Tahoma"/>
          <w:lang w:val="es-ES"/>
        </w:rPr>
      </w:pPr>
    </w:p>
    <w:p w:rsidR="00273685" w:rsidRPr="00D17DBE" w:rsidRDefault="00273685" w:rsidP="00221A57">
      <w:pPr>
        <w:ind w:left="720"/>
        <w:rPr>
          <w:rFonts w:cs="Tahoma"/>
          <w:lang w:val="es-ES"/>
        </w:rPr>
      </w:pPr>
      <w:r w:rsidRPr="00D17DBE">
        <w:rPr>
          <w:rFonts w:cs="Tahoma"/>
          <w:color w:val="000000"/>
          <w:szCs w:val="20"/>
          <w:lang w:val="es-ES"/>
        </w:rPr>
        <w:t xml:space="preserve">*El derecho a utilizar Antigen en lugar de Forefront Security no se aplica a Clientes que adquieran inicialmente licencias para uno o más servicios Antigen y migren a Forefront Protection 2010 para Exchange Server. Por ejemplo, los Clientes con licencia de Antigen para Exchange no pueden utilizar Antigen para </w:t>
      </w:r>
      <w:r w:rsidRPr="00D17DBE">
        <w:rPr>
          <w:rFonts w:cs="Tahoma"/>
          <w:color w:val="000000"/>
          <w:szCs w:val="20"/>
          <w:lang w:val="es-ES"/>
        </w:rPr>
        <w:lastRenderedPageBreak/>
        <w:t>SMTP Gateways o Antigen Spam Manager en virtud de sus licencias Antigen para Exchange, según los derechos de migración estipulados en dicha licencia de ForeFront Protection 2010 para Exchange Server.</w:t>
      </w:r>
    </w:p>
    <w:p w:rsidR="00D57009" w:rsidRPr="00D17DBE" w:rsidRDefault="00D57009">
      <w:pPr>
        <w:rPr>
          <w:rFonts w:cs="Tahoma"/>
          <w:lang w:val="es-ES"/>
        </w:rPr>
      </w:pPr>
    </w:p>
    <w:p w:rsidR="00273685" w:rsidRPr="00141690" w:rsidRDefault="00273685" w:rsidP="007B35CE">
      <w:pPr>
        <w:keepNext/>
        <w:spacing w:after="60"/>
        <w:ind w:left="720"/>
        <w:rPr>
          <w:rFonts w:cs="Tahoma"/>
          <w:szCs w:val="18"/>
          <w:lang w:val="es-ES"/>
        </w:rPr>
      </w:pPr>
      <w:r w:rsidRPr="00141690">
        <w:rPr>
          <w:rFonts w:cs="Tahoma"/>
          <w:b/>
          <w:szCs w:val="18"/>
          <w:lang w:val="es-ES"/>
        </w:rPr>
        <w:t>Derecho de cambio a una versión anterior de Forefront Security para SharePoint</w:t>
      </w:r>
    </w:p>
    <w:p w:rsidR="00273685" w:rsidRPr="00141690" w:rsidRDefault="00273685" w:rsidP="00AF263F">
      <w:pPr>
        <w:ind w:left="720"/>
        <w:rPr>
          <w:rFonts w:cs="Tahoma"/>
          <w:szCs w:val="18"/>
          <w:lang w:val="es-ES"/>
        </w:rPr>
      </w:pPr>
      <w:r w:rsidRPr="00141690">
        <w:rPr>
          <w:rFonts w:cs="Tahoma"/>
          <w:szCs w:val="18"/>
          <w:lang w:val="es-ES"/>
        </w:rPr>
        <w:t>Los clientes de Licencias por Volumen que hayan adquirido una licencia de Forefront Protection 2010 para SharePoint son elegibles para cambiar a una versión anterior a Antigen para SharePoint y utilizarla en lugar de sus licencias de Forefront Protection 2010 para SharePoint. El uso de Antigen para SharePoint está sujeto a su contrato de licencia y a los derechos de uso de Forefront Protection 2010 para SharePoint. Los derechos de los Clientes a utilizar Antigen para SharePoint expiran en la fecha de expiración de los derechos</w:t>
      </w:r>
      <w:r w:rsidR="00AF263F" w:rsidRPr="00141690">
        <w:rPr>
          <w:rFonts w:cs="Tahoma"/>
          <w:szCs w:val="18"/>
          <w:lang w:val="es-ES"/>
        </w:rPr>
        <w:t> </w:t>
      </w:r>
      <w:r w:rsidRPr="00141690">
        <w:rPr>
          <w:rFonts w:cs="Tahoma"/>
          <w:szCs w:val="18"/>
          <w:lang w:val="es-ES"/>
        </w:rPr>
        <w:t>concedidos en virtud de su licencia de Forefront Protection 2010 para SharePoint.</w:t>
      </w:r>
    </w:p>
    <w:p w:rsidR="00273685" w:rsidRPr="00141690" w:rsidRDefault="00273685" w:rsidP="00221A57">
      <w:pPr>
        <w:ind w:left="720"/>
        <w:rPr>
          <w:rFonts w:cs="Tahoma"/>
          <w:szCs w:val="18"/>
          <w:lang w:val="es-ES"/>
        </w:rPr>
      </w:pPr>
    </w:p>
    <w:p w:rsidR="00273685" w:rsidRPr="00141690" w:rsidRDefault="00273685" w:rsidP="00221A57">
      <w:pPr>
        <w:ind w:left="720"/>
        <w:rPr>
          <w:rFonts w:cs="Tahoma"/>
          <w:szCs w:val="18"/>
          <w:lang w:val="es-ES"/>
        </w:rPr>
      </w:pPr>
      <w:r w:rsidRPr="00141690">
        <w:rPr>
          <w:rFonts w:cs="Tahoma"/>
          <w:bCs/>
          <w:color w:val="000000"/>
          <w:szCs w:val="18"/>
          <w:lang w:val="es-ES"/>
        </w:rPr>
        <w:t>Todos los usuarios (o dispositivos) que accedan a un servidor protegido necesitan SL de Usuario (o de Dispositivo), a menos que hayan obtenido la licencia a través de External Connector de Forefront para Exchange o a través de SL de Complemento de Forefront Security para SharePoint para Sitios de Internet.</w:t>
      </w:r>
    </w:p>
    <w:p w:rsidR="00273685" w:rsidRPr="00141690" w:rsidRDefault="00273685" w:rsidP="00221A57">
      <w:pPr>
        <w:pStyle w:val="EndnoteText"/>
        <w:ind w:left="720"/>
        <w:rPr>
          <w:rFonts w:ascii="Tahoma" w:hAnsi="Tahoma" w:cs="Tahoma"/>
          <w:sz w:val="18"/>
          <w:szCs w:val="18"/>
          <w:lang w:val="es-ES"/>
        </w:rPr>
      </w:pPr>
    </w:p>
    <w:p w:rsidR="00023FE7" w:rsidRPr="00141690" w:rsidRDefault="00273685" w:rsidP="00BA51C1">
      <w:pPr>
        <w:pStyle w:val="EndnoteText"/>
        <w:ind w:left="720"/>
        <w:rPr>
          <w:rFonts w:ascii="Tahoma" w:hAnsi="Tahoma" w:cs="Tahoma"/>
          <w:sz w:val="18"/>
          <w:szCs w:val="18"/>
          <w:lang w:val="es-ES"/>
        </w:rPr>
      </w:pPr>
      <w:r w:rsidRPr="00141690">
        <w:rPr>
          <w:rFonts w:ascii="Tahoma" w:hAnsi="Tahoma" w:cs="Tahoma"/>
          <w:bCs/>
          <w:color w:val="000000"/>
          <w:sz w:val="18"/>
          <w:szCs w:val="18"/>
          <w:lang w:val="es-ES"/>
        </w:rPr>
        <w:t>Consulte la</w:t>
      </w:r>
      <w:hyperlink w:anchor="_Section_10_–" w:history="1">
        <w:r w:rsidRPr="00BA51C1">
          <w:rPr>
            <w:rStyle w:val="Hyperlink"/>
            <w:rFonts w:ascii="Tahoma" w:hAnsi="Tahoma" w:cs="Tahoma"/>
            <w:sz w:val="18"/>
            <w:szCs w:val="18"/>
            <w:u w:val="none"/>
            <w:lang w:val="es-ES"/>
          </w:rPr>
          <w:t xml:space="preserve"> </w:t>
        </w:r>
        <w:r w:rsidR="00BA51C1" w:rsidRPr="00BA51C1">
          <w:rPr>
            <w:rStyle w:val="Hyperlink"/>
            <w:rFonts w:ascii="Tahoma" w:hAnsi="Tahoma" w:cs="Tahoma"/>
            <w:sz w:val="18"/>
            <w:szCs w:val="18"/>
            <w:lang w:val="es-ES"/>
          </w:rPr>
          <w:t>Sección 10</w:t>
        </w:r>
      </w:hyperlink>
      <w:r w:rsidRPr="00141690">
        <w:rPr>
          <w:rFonts w:ascii="Tahoma" w:hAnsi="Tahoma" w:cs="Tahoma"/>
          <w:bCs/>
          <w:color w:val="000000"/>
          <w:sz w:val="18"/>
          <w:szCs w:val="18"/>
          <w:lang w:val="es-ES"/>
        </w:rPr>
        <w:t xml:space="preserve"> para ver los precios y las condiciones de pago de los Servicios Online.</w:t>
      </w:r>
    </w:p>
    <w:p w:rsidR="00273685" w:rsidRPr="00141690" w:rsidRDefault="00273685" w:rsidP="00273685">
      <w:pPr>
        <w:pStyle w:val="EndnoteText"/>
        <w:rPr>
          <w:rFonts w:ascii="Tahoma" w:hAnsi="Tahoma" w:cs="Tahoma"/>
          <w:sz w:val="18"/>
          <w:szCs w:val="18"/>
          <w:lang w:val="es-ES"/>
        </w:rPr>
      </w:pPr>
    </w:p>
    <w:p w:rsidR="00586FCE" w:rsidRPr="00141690" w:rsidRDefault="00586FCE" w:rsidP="00273685">
      <w:pPr>
        <w:pStyle w:val="EndnoteText"/>
        <w:rPr>
          <w:rFonts w:ascii="Tahoma" w:hAnsi="Tahoma" w:cs="Tahoma"/>
          <w:sz w:val="18"/>
          <w:szCs w:val="18"/>
          <w:lang w:val="es-ES"/>
        </w:rPr>
      </w:pPr>
    </w:p>
    <w:p w:rsidR="00796FF5" w:rsidRPr="00D17DBE" w:rsidRDefault="00A560B6" w:rsidP="00796FF5">
      <w:pPr>
        <w:pStyle w:val="Heading3"/>
        <w:rPr>
          <w:rFonts w:ascii="Tahoma" w:hAnsi="Tahoma" w:cs="Tahoma"/>
          <w:lang w:val="es-ES"/>
        </w:rPr>
      </w:pPr>
      <w:bookmarkStart w:id="1316" w:name="_61_Forefront_Protection"/>
      <w:bookmarkStart w:id="1317" w:name="_64_Forefront_Protection"/>
      <w:bookmarkStart w:id="1318" w:name="_Toc336338319"/>
      <w:bookmarkStart w:id="1319" w:name="Srv_45ForefrontSecfoOffComm"/>
      <w:bookmarkStart w:id="1320" w:name="Srv_46ForefrontSecfoOffComm"/>
      <w:bookmarkStart w:id="1321" w:name="_Toc370980912"/>
      <w:bookmarkEnd w:id="1316"/>
      <w:bookmarkEnd w:id="1317"/>
      <w:r w:rsidRPr="00D17DBE">
        <w:rPr>
          <w:rFonts w:ascii="Tahoma" w:hAnsi="Tahoma" w:cs="Tahoma"/>
          <w:caps/>
          <w:color w:val="F66400"/>
          <w:sz w:val="22"/>
          <w:vertAlign w:val="superscript"/>
          <w:lang w:val="es-ES"/>
        </w:rPr>
        <w:t>63</w:t>
      </w:r>
      <w:r w:rsidRPr="00D17DBE">
        <w:rPr>
          <w:rFonts w:ascii="Tahoma" w:hAnsi="Tahoma" w:cs="Tahoma"/>
          <w:color w:val="F66400"/>
          <w:sz w:val="22"/>
          <w:lang w:val="es-ES"/>
        </w:rPr>
        <w:t xml:space="preserve"> Forefront Protection Suite (Dispositivo y Usuario)</w:t>
      </w:r>
      <w:bookmarkEnd w:id="1318"/>
      <w:bookmarkEnd w:id="1321"/>
    </w:p>
    <w:bookmarkEnd w:id="1314"/>
    <w:p w:rsidR="00796FF5" w:rsidRPr="00D17DBE" w:rsidRDefault="00796FF5" w:rsidP="00796FF5">
      <w:pPr>
        <w:rPr>
          <w:rFonts w:cs="Tahoma"/>
          <w:lang w:val="es-ES"/>
        </w:rPr>
      </w:pPr>
    </w:p>
    <w:p w:rsidR="009115D6" w:rsidRPr="00D17DBE" w:rsidRDefault="009115D6" w:rsidP="00796FF5">
      <w:pPr>
        <w:ind w:left="720"/>
        <w:rPr>
          <w:rFonts w:cs="Tahoma"/>
          <w:lang w:val="es-ES"/>
        </w:rPr>
      </w:pPr>
      <w:r w:rsidRPr="00D17DBE">
        <w:rPr>
          <w:rFonts w:cs="Tahoma"/>
          <w:bCs/>
          <w:color w:val="000000"/>
          <w:szCs w:val="18"/>
          <w:lang w:val="es-ES"/>
        </w:rPr>
        <w:t>Forefront Protection Suite ya no estará disponible a partir del 1 de diciembre de 2012. Los Clientes con suscripciones activas del Servicio Online a partir del 30 de noviembre de 2012, podrán continuar utilizando los Servicios Online del componente hasta la expiración de la suscripción.</w:t>
      </w:r>
      <w:r w:rsidR="0061775E" w:rsidRPr="00D17DBE">
        <w:rPr>
          <w:rFonts w:cs="Tahoma"/>
          <w:bCs/>
          <w:color w:val="000000"/>
          <w:szCs w:val="18"/>
          <w:lang w:val="es-ES"/>
        </w:rPr>
        <w:t xml:space="preserve"> </w:t>
      </w:r>
      <w:r w:rsidRPr="00D17DBE">
        <w:rPr>
          <w:rFonts w:cs="Tahoma"/>
          <w:bCs/>
          <w:color w:val="000000"/>
          <w:szCs w:val="18"/>
          <w:lang w:val="es-ES"/>
        </w:rPr>
        <w:t xml:space="preserve">Los Clientes también podrán continuar utilizando los componentes del conjunto de </w:t>
      </w:r>
      <w:r w:rsidRPr="00D17DBE">
        <w:rPr>
          <w:rFonts w:cs="Tahoma"/>
          <w:color w:val="000000"/>
          <w:szCs w:val="20"/>
          <w:lang w:val="es-ES"/>
        </w:rPr>
        <w:t xml:space="preserve">Forefront Security para Office Communications Server, Forefront Protection 2010 para Exchange Server, el servicio de protección de Forefront Threat Management Gateway, edición Web y Forefront Protection 2010 para SharePoint Server </w:t>
      </w:r>
      <w:r w:rsidRPr="00D17DBE">
        <w:rPr>
          <w:rFonts w:cs="Tahoma"/>
          <w:bCs/>
          <w:color w:val="000000"/>
          <w:szCs w:val="18"/>
          <w:lang w:val="es-ES"/>
        </w:rPr>
        <w:t xml:space="preserve">hasta el 31 de diciembre de 2015. </w:t>
      </w:r>
      <w:r w:rsidRPr="00D17DBE">
        <w:rPr>
          <w:rFonts w:cs="Tahoma"/>
          <w:lang w:val="es-ES"/>
        </w:rPr>
        <w:t>Los Clientes existentes también podrán agregar usuarios nuevos según sea necesario, a Forefront Security para Office Communications Server, Forefront Protection 2010 para Exchange Server, el servicio de protección de Forefront Threat Management Gateway, edición Web y Forefront Protection para SharePoint Server sin necesidad de solicitar Licencias de Suscripción de Usuario adicionales.</w:t>
      </w:r>
      <w:r w:rsidRPr="00D17DBE">
        <w:rPr>
          <w:rFonts w:cs="Tahoma"/>
          <w:bCs/>
          <w:szCs w:val="18"/>
          <w:lang w:val="es-ES"/>
        </w:rPr>
        <w:t xml:space="preserve"> </w:t>
      </w:r>
      <w:r w:rsidRPr="00D17DBE">
        <w:rPr>
          <w:rFonts w:cs="Tahoma"/>
          <w:bCs/>
          <w:color w:val="000000"/>
          <w:szCs w:val="18"/>
          <w:lang w:val="es-ES"/>
        </w:rPr>
        <w:t>El uso permanente de los Servicios Online del componente sigue estando sujeto a los términos y condiciones del contrato de Licencias por Volumen del cliente, los derechos de uso del producto de los Servicios Online y los términos y condiciones estipulados en este documento.</w:t>
      </w:r>
    </w:p>
    <w:p w:rsidR="009115D6" w:rsidRPr="00D17DBE" w:rsidRDefault="009115D6" w:rsidP="00796FF5">
      <w:pPr>
        <w:ind w:left="720"/>
        <w:rPr>
          <w:rFonts w:cs="Tahoma"/>
          <w:lang w:val="es-ES"/>
        </w:rPr>
      </w:pPr>
    </w:p>
    <w:p w:rsidR="00796FF5" w:rsidRPr="00D17DBE" w:rsidRDefault="00796FF5" w:rsidP="00796FF5">
      <w:pPr>
        <w:ind w:left="720"/>
        <w:rPr>
          <w:rFonts w:cs="Tahoma"/>
          <w:lang w:val="es-ES"/>
        </w:rPr>
      </w:pPr>
      <w:r w:rsidRPr="00D17DBE">
        <w:rPr>
          <w:rFonts w:cs="Tahoma"/>
          <w:color w:val="000000"/>
          <w:szCs w:val="20"/>
          <w:lang w:val="es-ES"/>
        </w:rPr>
        <w:t xml:space="preserve">Una suscripción a Forefront Protection Suite consta de los siguientes Servicios Online: Forefront Endpoint Protection, Forefront para Office Communications Server (anteriormente conocido como Antigen para Instant Messaging), Forefront Online Protection para Exchange (anteriormente conocido como Exchange Hosted Filtering), Forefront Protection 2010 para Exchange Server, Forefront Threat Management Gateway Web Protection Service y Forefront Protection 2010 para SharePoint Server. </w:t>
      </w:r>
    </w:p>
    <w:p w:rsidR="00796FF5" w:rsidRPr="00D17DBE" w:rsidRDefault="00796FF5" w:rsidP="00796FF5">
      <w:pPr>
        <w:ind w:left="720"/>
        <w:rPr>
          <w:rFonts w:cs="Tahoma"/>
          <w:lang w:val="es-ES"/>
        </w:rPr>
      </w:pPr>
    </w:p>
    <w:p w:rsidR="006E5A58" w:rsidRPr="00D17DBE" w:rsidRDefault="00796FF5" w:rsidP="00221A57">
      <w:pPr>
        <w:ind w:left="720"/>
        <w:rPr>
          <w:rFonts w:cs="Tahoma"/>
          <w:lang w:val="es-ES"/>
        </w:rPr>
      </w:pPr>
      <w:r w:rsidRPr="00D17DBE">
        <w:rPr>
          <w:rFonts w:cs="Tahoma"/>
          <w:bCs/>
          <w:color w:val="000000"/>
          <w:szCs w:val="20"/>
          <w:lang w:val="es-ES"/>
        </w:rPr>
        <w:t xml:space="preserve">Consulte la </w:t>
      </w:r>
      <w:r w:rsidRPr="00D17DBE">
        <w:rPr>
          <w:rFonts w:cs="Tahoma"/>
          <w:lang w:val="es-ES"/>
        </w:rPr>
        <w:t>Sección 5</w:t>
      </w:r>
      <w:r w:rsidRPr="00D17DBE">
        <w:rPr>
          <w:rFonts w:cs="Tahoma"/>
          <w:bCs/>
          <w:color w:val="000000"/>
          <w:szCs w:val="20"/>
          <w:lang w:val="es-ES"/>
        </w:rPr>
        <w:t xml:space="preserve"> para ver los precios y las condiciones de pago de los Servicios Online. </w:t>
      </w:r>
    </w:p>
    <w:p w:rsidR="00796FF5" w:rsidRPr="00D17DBE" w:rsidRDefault="00796FF5" w:rsidP="00221A57">
      <w:pPr>
        <w:rPr>
          <w:rFonts w:cs="Tahoma"/>
          <w:lang w:val="es-ES"/>
        </w:rPr>
      </w:pPr>
    </w:p>
    <w:p w:rsidR="009C2B6B" w:rsidRPr="00D17DBE" w:rsidRDefault="009C2B6B" w:rsidP="00221A57">
      <w:pPr>
        <w:rPr>
          <w:rFonts w:cs="Tahoma"/>
          <w:lang w:val="es-ES"/>
        </w:rPr>
      </w:pPr>
    </w:p>
    <w:p w:rsidR="00023FE7" w:rsidRPr="00D17DBE" w:rsidRDefault="00A560B6" w:rsidP="00A621D4">
      <w:pPr>
        <w:pStyle w:val="Heading3"/>
        <w:ind w:left="245" w:hanging="245"/>
        <w:rPr>
          <w:rFonts w:ascii="Tahoma" w:hAnsi="Tahoma" w:cs="Tahoma"/>
          <w:lang w:val="es-ES"/>
        </w:rPr>
      </w:pPr>
      <w:bookmarkStart w:id="1322" w:name="_65_Forefront_Security"/>
      <w:bookmarkStart w:id="1323" w:name="_64_Forefront_Security"/>
      <w:bookmarkStart w:id="1324" w:name="_Toc336338320"/>
      <w:bookmarkStart w:id="1325" w:name="Srv_49ForefrontSecfoOffComm"/>
      <w:bookmarkStart w:id="1326" w:name="_Toc370980913"/>
      <w:bookmarkEnd w:id="1322"/>
      <w:bookmarkEnd w:id="1323"/>
      <w:r w:rsidRPr="00D17DBE">
        <w:rPr>
          <w:rFonts w:ascii="Tahoma" w:hAnsi="Tahoma" w:cs="Tahoma"/>
          <w:caps/>
          <w:color w:val="F66400"/>
          <w:sz w:val="22"/>
          <w:vertAlign w:val="superscript"/>
          <w:lang w:val="es-ES"/>
        </w:rPr>
        <w:t>64</w:t>
      </w:r>
      <w:r w:rsidRPr="00D17DBE">
        <w:rPr>
          <w:rFonts w:ascii="Tahoma" w:hAnsi="Tahoma" w:cs="Tahoma"/>
          <w:caps/>
          <w:color w:val="F66400"/>
          <w:sz w:val="22"/>
          <w:lang w:val="es-ES"/>
        </w:rPr>
        <w:t xml:space="preserve"> </w:t>
      </w:r>
      <w:r w:rsidRPr="00D17DBE">
        <w:rPr>
          <w:rFonts w:ascii="Tahoma" w:hAnsi="Tahoma" w:cs="Tahoma"/>
          <w:color w:val="F66400"/>
          <w:sz w:val="22"/>
          <w:lang w:val="es-ES"/>
        </w:rPr>
        <w:t>Forefront Security para Office Communications Server (SL de Usuario y de</w:t>
      </w:r>
      <w:r w:rsidR="00A621D4" w:rsidRPr="00D17DBE">
        <w:rPr>
          <w:rFonts w:ascii="Tahoma" w:hAnsi="Tahoma" w:cs="Tahoma"/>
          <w:color w:val="F66400"/>
          <w:sz w:val="22"/>
          <w:lang w:val="es-ES"/>
        </w:rPr>
        <w:t> </w:t>
      </w:r>
      <w:r w:rsidRPr="00D17DBE">
        <w:rPr>
          <w:rFonts w:ascii="Tahoma" w:hAnsi="Tahoma" w:cs="Tahoma"/>
          <w:color w:val="F66400"/>
          <w:sz w:val="22"/>
          <w:lang w:val="es-ES"/>
        </w:rPr>
        <w:t>Dispositivo)</w:t>
      </w:r>
      <w:bookmarkEnd w:id="1324"/>
      <w:bookmarkEnd w:id="1326"/>
    </w:p>
    <w:bookmarkEnd w:id="1325"/>
    <w:p w:rsidR="00023FE7" w:rsidRPr="00D17DBE" w:rsidRDefault="00023FE7">
      <w:pPr>
        <w:pStyle w:val="EndnoteText"/>
        <w:ind w:left="0"/>
        <w:rPr>
          <w:rFonts w:ascii="Tahoma" w:hAnsi="Tahoma" w:cs="Tahoma"/>
          <w:lang w:val="es-ES"/>
        </w:rPr>
      </w:pPr>
    </w:p>
    <w:bookmarkEnd w:id="1319"/>
    <w:bookmarkEnd w:id="1320"/>
    <w:p w:rsidR="009115D6" w:rsidRPr="00D17DBE" w:rsidRDefault="009115D6" w:rsidP="009115D6">
      <w:pPr>
        <w:ind w:left="720"/>
        <w:rPr>
          <w:rFonts w:cs="Tahoma"/>
          <w:lang w:val="es-ES"/>
        </w:rPr>
      </w:pPr>
      <w:r w:rsidRPr="00D17DBE">
        <w:rPr>
          <w:rFonts w:cs="Tahoma"/>
          <w:bCs/>
          <w:color w:val="000000"/>
          <w:szCs w:val="18"/>
          <w:lang w:val="es-ES"/>
        </w:rPr>
        <w:t xml:space="preserve">A partir del 1 de diciembre de 2012, Forefront Security para Office Communications Server no estará disponible. Los Clientes con suscripciones activas para los Servicios Online podrán, a partir del 30 de noviembre de 2012, continuar utilizando el Servicio Online hasta el 31 de diciembre de 2015. </w:t>
      </w:r>
      <w:r w:rsidRPr="00D17DBE">
        <w:rPr>
          <w:rFonts w:cs="Tahoma"/>
          <w:lang w:val="es-ES"/>
        </w:rPr>
        <w:t>Los Clientes actuales también podrán agregar a usuarios nuevos según sea necesario sin necesidad de solicitar Licencias de Suscripción de Usuario adicionales.</w:t>
      </w:r>
      <w:r w:rsidR="0061775E" w:rsidRPr="00D17DBE">
        <w:rPr>
          <w:rFonts w:cs="Tahoma"/>
          <w:lang w:val="es-ES"/>
        </w:rPr>
        <w:t xml:space="preserve"> </w:t>
      </w:r>
      <w:r w:rsidRPr="00D17DBE">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9115D6" w:rsidRPr="00D17DBE" w:rsidRDefault="009115D6" w:rsidP="009115D6">
      <w:pPr>
        <w:ind w:left="720"/>
        <w:rPr>
          <w:rFonts w:cs="Tahoma"/>
          <w:lang w:val="es-ES"/>
        </w:rPr>
      </w:pPr>
    </w:p>
    <w:p w:rsidR="00023FE7" w:rsidRPr="00D17DBE" w:rsidRDefault="00023FE7" w:rsidP="00E62BC4">
      <w:pPr>
        <w:pStyle w:val="EndnoteText"/>
        <w:ind w:left="720"/>
        <w:rPr>
          <w:rFonts w:ascii="Tahoma" w:hAnsi="Tahoma" w:cs="Tahoma"/>
          <w:lang w:val="es-ES"/>
        </w:rPr>
      </w:pPr>
      <w:r w:rsidRPr="00D17DBE">
        <w:rPr>
          <w:rFonts w:ascii="Tahoma" w:hAnsi="Tahoma" w:cs="Tahoma"/>
          <w:bCs/>
          <w:color w:val="000000"/>
          <w:sz w:val="18"/>
          <w:szCs w:val="20"/>
          <w:lang w:val="es-ES"/>
        </w:rPr>
        <w:t>Todos los usuarios (o dispositivos) que accedan a un servidor protegido necesitan SL de Usuario (o de Dispositivo).</w:t>
      </w:r>
      <w:r w:rsidR="0061775E" w:rsidRPr="00D17DBE">
        <w:rPr>
          <w:rFonts w:ascii="Tahoma" w:hAnsi="Tahoma" w:cs="Tahoma"/>
          <w:bCs/>
          <w:color w:val="000000"/>
          <w:sz w:val="18"/>
          <w:szCs w:val="20"/>
          <w:lang w:val="es-ES"/>
        </w:rPr>
        <w:t xml:space="preserve"> </w:t>
      </w:r>
      <w:r w:rsidRPr="00D17DBE">
        <w:rPr>
          <w:rFonts w:ascii="Tahoma" w:hAnsi="Tahoma" w:cs="Tahoma"/>
          <w:bCs/>
          <w:color w:val="000000"/>
          <w:sz w:val="18"/>
          <w:szCs w:val="20"/>
          <w:lang w:val="es-ES"/>
        </w:rPr>
        <w:t>Este Servicio Online anteriormente era conocido como Antigen para Instant Messaging.</w:t>
      </w:r>
      <w:r w:rsidR="0061775E" w:rsidRPr="00D17DBE">
        <w:rPr>
          <w:rFonts w:ascii="Tahoma" w:hAnsi="Tahoma" w:cs="Tahoma"/>
          <w:bCs/>
          <w:color w:val="000000"/>
          <w:sz w:val="18"/>
          <w:szCs w:val="20"/>
          <w:lang w:val="es-ES"/>
        </w:rPr>
        <w:t xml:space="preserve"> </w:t>
      </w:r>
    </w:p>
    <w:p w:rsidR="00023FE7" w:rsidRPr="00D17DBE" w:rsidRDefault="00023FE7" w:rsidP="00697E59">
      <w:pPr>
        <w:rPr>
          <w:rFonts w:cs="Tahoma"/>
          <w:lang w:val="es-ES"/>
        </w:rPr>
      </w:pPr>
      <w:bookmarkStart w:id="1327" w:name="Srv_48ForefrontSvrSecMgmtConsole"/>
    </w:p>
    <w:p w:rsidR="00EE30F1" w:rsidRPr="00D17DBE" w:rsidRDefault="00EE30F1" w:rsidP="00221A57">
      <w:pPr>
        <w:rPr>
          <w:rFonts w:cs="Tahoma"/>
          <w:lang w:val="es-ES"/>
        </w:rPr>
      </w:pPr>
      <w:bookmarkStart w:id="1328" w:name="_49_Forefront_Threat"/>
      <w:bookmarkStart w:id="1329" w:name="Srv_52ForefrontUnifiedAccessGtwy2010"/>
      <w:bookmarkStart w:id="1330" w:name="Srv_56ForefrontUnifiedAccessGtwy2010"/>
      <w:bookmarkEnd w:id="1327"/>
      <w:bookmarkEnd w:id="1328"/>
    </w:p>
    <w:p w:rsidR="0079439D" w:rsidRPr="00D17DBE" w:rsidRDefault="00A560B6" w:rsidP="00221A57">
      <w:pPr>
        <w:pStyle w:val="Heading3"/>
        <w:rPr>
          <w:rFonts w:ascii="Tahoma" w:hAnsi="Tahoma" w:cs="Tahoma"/>
          <w:lang w:val="es-ES"/>
        </w:rPr>
      </w:pPr>
      <w:bookmarkStart w:id="1331" w:name="_50__Forefront"/>
      <w:bookmarkStart w:id="1332" w:name="_57_Forefront_Threat"/>
      <w:bookmarkStart w:id="1333" w:name="_66_Forefront_Threat"/>
      <w:bookmarkStart w:id="1334" w:name="_65_Servicio_de"/>
      <w:bookmarkStart w:id="1335" w:name="_Toc336338321"/>
      <w:bookmarkStart w:id="1336" w:name="Srv_51ForefrontThreatMgmtGtwy2010"/>
      <w:bookmarkStart w:id="1337" w:name="_Toc370980914"/>
      <w:bookmarkEnd w:id="1331"/>
      <w:bookmarkEnd w:id="1332"/>
      <w:bookmarkEnd w:id="1333"/>
      <w:bookmarkEnd w:id="1334"/>
      <w:r w:rsidRPr="00D17DBE">
        <w:rPr>
          <w:rFonts w:ascii="Tahoma" w:hAnsi="Tahoma" w:cs="Tahoma"/>
          <w:caps/>
          <w:color w:val="F66400"/>
          <w:sz w:val="22"/>
          <w:vertAlign w:val="superscript"/>
          <w:lang w:val="es-ES"/>
        </w:rPr>
        <w:lastRenderedPageBreak/>
        <w:t>65</w:t>
      </w:r>
      <w:r w:rsidRPr="00D17DBE">
        <w:rPr>
          <w:rFonts w:ascii="Tahoma" w:hAnsi="Tahoma" w:cs="Tahoma"/>
          <w:caps/>
          <w:color w:val="F66400"/>
          <w:sz w:val="22"/>
          <w:lang w:val="es-ES"/>
        </w:rPr>
        <w:t xml:space="preserve"> </w:t>
      </w:r>
      <w:r w:rsidRPr="00D17DBE">
        <w:rPr>
          <w:rFonts w:ascii="Tahoma" w:hAnsi="Tahoma" w:cs="Tahoma"/>
          <w:color w:val="F66400"/>
          <w:sz w:val="22"/>
          <w:lang w:val="es-ES"/>
        </w:rPr>
        <w:t xml:space="preserve">Servicio de protección de Forefront Threat Management Gateway, </w:t>
      </w:r>
      <w:bookmarkEnd w:id="1335"/>
      <w:r w:rsidRPr="00D17DBE">
        <w:rPr>
          <w:rFonts w:ascii="Tahoma" w:hAnsi="Tahoma" w:cs="Tahoma"/>
          <w:color w:val="F66400"/>
          <w:sz w:val="22"/>
          <w:lang w:val="es-ES"/>
        </w:rPr>
        <w:t>edición Web</w:t>
      </w:r>
      <w:bookmarkEnd w:id="1336"/>
      <w:bookmarkEnd w:id="1337"/>
    </w:p>
    <w:p w:rsidR="00221A57" w:rsidRPr="00D17DBE" w:rsidRDefault="00221A57" w:rsidP="00221A57">
      <w:pPr>
        <w:rPr>
          <w:rFonts w:cs="Tahoma"/>
          <w:lang w:val="es-ES"/>
        </w:rPr>
      </w:pPr>
    </w:p>
    <w:p w:rsidR="00586FCE" w:rsidRPr="00D17DBE" w:rsidRDefault="0079439D" w:rsidP="00AF263F">
      <w:pPr>
        <w:ind w:left="720"/>
        <w:rPr>
          <w:rFonts w:cs="Tahoma"/>
          <w:lang w:val="es-ES"/>
        </w:rPr>
      </w:pPr>
      <w:bookmarkStart w:id="1338" w:name="_Toc336338322"/>
      <w:r w:rsidRPr="00D17DBE">
        <w:rPr>
          <w:rFonts w:cs="Tahoma"/>
          <w:bCs/>
          <w:color w:val="000000"/>
          <w:szCs w:val="18"/>
          <w:lang w:val="es-ES"/>
        </w:rPr>
        <w:t>A partir del 1 de diciembre de 2012, el servicio de protección de Forefront Threat Management Gateway, edición Web no estará disponible. Los Clientes con suscripciones activas para los Servicios Online podrán, a</w:t>
      </w:r>
      <w:r w:rsidR="00AF263F" w:rsidRPr="00D17DBE">
        <w:rPr>
          <w:rFonts w:cs="Tahoma"/>
          <w:bCs/>
          <w:color w:val="000000"/>
          <w:szCs w:val="18"/>
          <w:lang w:val="es-ES"/>
        </w:rPr>
        <w:t> </w:t>
      </w:r>
      <w:r w:rsidRPr="00D17DBE">
        <w:rPr>
          <w:rFonts w:cs="Tahoma"/>
          <w:bCs/>
          <w:color w:val="000000"/>
          <w:szCs w:val="18"/>
          <w:lang w:val="es-ES"/>
        </w:rPr>
        <w:t xml:space="preserve">partir del 30 de noviembre de 2012, continuar utilizando el Servicio Online hasta el 31 de diciembre de 2015. </w:t>
      </w:r>
      <w:r w:rsidRPr="00D17DBE">
        <w:rPr>
          <w:rFonts w:cs="Tahoma"/>
          <w:lang w:val="es-ES"/>
        </w:rPr>
        <w:t>Los Clientes actuales también podrán agregar a usuarios nuevos según sea necesario sin necesidad de solicitar Licencias de Suscripción de Usuario adicionales.</w:t>
      </w:r>
      <w:r w:rsidR="0061775E" w:rsidRPr="00D17DBE">
        <w:rPr>
          <w:rFonts w:cs="Tahoma"/>
          <w:bCs/>
          <w:szCs w:val="18"/>
          <w:lang w:val="es-ES"/>
        </w:rPr>
        <w:t xml:space="preserve"> </w:t>
      </w:r>
      <w:r w:rsidRPr="00D17DBE">
        <w:rPr>
          <w:rFonts w:cs="Tahoma"/>
          <w:bCs/>
          <w:color w:val="000000"/>
          <w:szCs w:val="18"/>
          <w:lang w:val="es-ES"/>
        </w:rPr>
        <w:t xml:space="preserve">El uso permanente del Servicio Online sigue estando sujeto a los términos y condiciones del contrato de Licencias por Volumen del cliente, los derechos de uso del producto del Servicio Online y los términos y condiciones estipulados en este documento. </w:t>
      </w:r>
    </w:p>
    <w:p w:rsidR="00221A57" w:rsidRPr="00D17DBE" w:rsidRDefault="00221A57" w:rsidP="00221A57">
      <w:pPr>
        <w:rPr>
          <w:rFonts w:cs="Tahoma"/>
          <w:lang w:val="es-ES"/>
        </w:rPr>
      </w:pPr>
    </w:p>
    <w:p w:rsidR="00221A57" w:rsidRPr="00D17DBE" w:rsidRDefault="00221A57" w:rsidP="00221A57">
      <w:pPr>
        <w:rPr>
          <w:rFonts w:cs="Tahoma"/>
          <w:lang w:val="es-ES"/>
        </w:rPr>
      </w:pPr>
    </w:p>
    <w:p w:rsidR="009E4FDD" w:rsidRPr="00D17DBE" w:rsidRDefault="00A560B6" w:rsidP="009E4FDD">
      <w:pPr>
        <w:pStyle w:val="Heading3"/>
        <w:rPr>
          <w:rFonts w:ascii="Tahoma" w:hAnsi="Tahoma" w:cs="Tahoma"/>
          <w:lang w:val="es-ES"/>
        </w:rPr>
      </w:pPr>
      <w:bookmarkStart w:id="1339" w:name="_67_Forefront_Unified"/>
      <w:bookmarkStart w:id="1340" w:name="_66_Forefront_Unified"/>
      <w:bookmarkStart w:id="1341" w:name="_Toc370980915"/>
      <w:bookmarkEnd w:id="1339"/>
      <w:bookmarkEnd w:id="1340"/>
      <w:r w:rsidRPr="00D17DBE">
        <w:rPr>
          <w:rFonts w:ascii="Tahoma" w:hAnsi="Tahoma" w:cs="Tahoma"/>
          <w:caps/>
          <w:color w:val="F66400"/>
          <w:sz w:val="22"/>
          <w:vertAlign w:val="superscript"/>
          <w:lang w:val="es-ES"/>
        </w:rPr>
        <w:t>66</w:t>
      </w:r>
      <w:r w:rsidRPr="00D17DBE">
        <w:rPr>
          <w:rFonts w:ascii="Tahoma" w:hAnsi="Tahoma" w:cs="Tahoma"/>
          <w:caps/>
          <w:color w:val="F66400"/>
          <w:sz w:val="22"/>
          <w:lang w:val="es-ES"/>
        </w:rPr>
        <w:t xml:space="preserve"> </w:t>
      </w:r>
      <w:r w:rsidRPr="00D17DBE">
        <w:rPr>
          <w:rFonts w:ascii="Tahoma" w:hAnsi="Tahoma" w:cs="Tahoma"/>
          <w:color w:val="F66400"/>
          <w:sz w:val="22"/>
          <w:lang w:val="es-ES"/>
        </w:rPr>
        <w:t>Forefront Unified Access Gateway 2010</w:t>
      </w:r>
      <w:bookmarkEnd w:id="1338"/>
      <w:bookmarkEnd w:id="1341"/>
    </w:p>
    <w:bookmarkEnd w:id="1329"/>
    <w:bookmarkEnd w:id="1330"/>
    <w:p w:rsidR="009E4FDD" w:rsidRPr="00D17DBE" w:rsidRDefault="009E4FDD" w:rsidP="009E4FDD">
      <w:pPr>
        <w:rPr>
          <w:rFonts w:cs="Tahoma"/>
          <w:lang w:val="es-ES"/>
        </w:rPr>
      </w:pPr>
    </w:p>
    <w:p w:rsidR="009E4FDD" w:rsidRPr="00D17DBE" w:rsidRDefault="009E4FDD" w:rsidP="00221A57">
      <w:pPr>
        <w:spacing w:after="60"/>
        <w:ind w:left="720"/>
        <w:rPr>
          <w:rFonts w:cs="Tahoma"/>
          <w:lang w:val="es-ES"/>
        </w:rPr>
      </w:pPr>
      <w:r w:rsidRPr="00D17DBE">
        <w:rPr>
          <w:rFonts w:cs="Tahoma"/>
          <w:b/>
          <w:color w:val="000000"/>
          <w:szCs w:val="18"/>
          <w:lang w:val="es-ES"/>
        </w:rPr>
        <w:t>Versión</w:t>
      </w:r>
    </w:p>
    <w:p w:rsidR="009E4FDD" w:rsidRPr="00D17DBE" w:rsidRDefault="009E4FDD" w:rsidP="00AF263F">
      <w:pPr>
        <w:ind w:left="720"/>
        <w:rPr>
          <w:rFonts w:cs="Tahoma"/>
          <w:lang w:val="es-ES"/>
        </w:rPr>
      </w:pPr>
      <w:r w:rsidRPr="00D17DBE">
        <w:rPr>
          <w:rFonts w:cs="Tahoma"/>
          <w:color w:val="000000"/>
          <w:szCs w:val="18"/>
          <w:lang w:val="es-ES"/>
        </w:rPr>
        <w:t>Forefront Unified Access Gateway 2010 es la siguiente versión de Whale Intelligent Application Gateway</w:t>
      </w:r>
      <w:r w:rsidR="00AF263F" w:rsidRPr="00D17DBE">
        <w:rPr>
          <w:rFonts w:cs="Tahoma"/>
          <w:color w:val="000000"/>
          <w:szCs w:val="18"/>
          <w:lang w:val="es-ES"/>
        </w:rPr>
        <w:t> </w:t>
      </w:r>
      <w:r w:rsidRPr="00D17DBE">
        <w:rPr>
          <w:rFonts w:cs="Tahoma"/>
          <w:color w:val="000000"/>
          <w:szCs w:val="18"/>
          <w:lang w:val="es-ES"/>
        </w:rPr>
        <w:t>2007.</w:t>
      </w:r>
    </w:p>
    <w:p w:rsidR="00EE30F1" w:rsidRPr="00D17DBE" w:rsidRDefault="00EE30F1">
      <w:pPr>
        <w:ind w:left="720"/>
        <w:rPr>
          <w:rFonts w:cs="Tahoma"/>
          <w:lang w:val="es-ES"/>
        </w:rPr>
      </w:pPr>
    </w:p>
    <w:p w:rsidR="001979E9" w:rsidRPr="00D17DBE" w:rsidRDefault="001979E9">
      <w:pPr>
        <w:ind w:left="720"/>
        <w:rPr>
          <w:rFonts w:cs="Tahoma"/>
          <w:lang w:val="es-ES"/>
        </w:rPr>
      </w:pPr>
    </w:p>
    <w:p w:rsidR="00023FE7" w:rsidRPr="00D17DBE" w:rsidRDefault="00A560B6" w:rsidP="00416294">
      <w:pPr>
        <w:pStyle w:val="Heading3"/>
        <w:rPr>
          <w:rFonts w:ascii="Tahoma" w:hAnsi="Tahoma" w:cs="Tahoma"/>
          <w:lang w:val="es-ES"/>
        </w:rPr>
      </w:pPr>
      <w:bookmarkStart w:id="1342" w:name="_51_High_Performance"/>
      <w:bookmarkStart w:id="1343" w:name="_63_61_HPC"/>
      <w:bookmarkStart w:id="1344" w:name="_68_HPC_Pack"/>
      <w:bookmarkStart w:id="1345" w:name="_67_HPC_Pack"/>
      <w:bookmarkStart w:id="1346" w:name="_Toc336338323"/>
      <w:bookmarkStart w:id="1347" w:name="Srv_48HighPerfComputingPack"/>
      <w:bookmarkStart w:id="1348" w:name="Srv_54HighPerfComputingPack"/>
      <w:bookmarkStart w:id="1349" w:name="Srv_49HighPerfComputingPack"/>
      <w:bookmarkStart w:id="1350" w:name="_Toc370980916"/>
      <w:bookmarkEnd w:id="1342"/>
      <w:bookmarkEnd w:id="1343"/>
      <w:bookmarkEnd w:id="1344"/>
      <w:bookmarkEnd w:id="1345"/>
      <w:r w:rsidRPr="00D17DBE">
        <w:rPr>
          <w:rFonts w:ascii="Tahoma" w:hAnsi="Tahoma" w:cs="Tahoma"/>
          <w:caps/>
          <w:color w:val="F66400"/>
          <w:sz w:val="22"/>
          <w:vertAlign w:val="superscript"/>
          <w:lang w:val="es-ES"/>
        </w:rPr>
        <w:t>67</w:t>
      </w:r>
      <w:r w:rsidRPr="00D17DBE">
        <w:rPr>
          <w:rFonts w:ascii="Tahoma" w:hAnsi="Tahoma" w:cs="Tahoma"/>
          <w:caps/>
          <w:color w:val="F66400"/>
          <w:sz w:val="22"/>
          <w:lang w:val="es-ES"/>
        </w:rPr>
        <w:t xml:space="preserve"> </w:t>
      </w:r>
      <w:r w:rsidRPr="00D17DBE">
        <w:rPr>
          <w:rFonts w:ascii="Tahoma" w:hAnsi="Tahoma" w:cs="Tahoma"/>
          <w:color w:val="F66400"/>
          <w:sz w:val="22"/>
          <w:lang w:val="es-ES"/>
        </w:rPr>
        <w:t>HPC Pack 2008 R2 Enterprise</w:t>
      </w:r>
      <w:bookmarkEnd w:id="1346"/>
      <w:bookmarkEnd w:id="1350"/>
    </w:p>
    <w:bookmarkEnd w:id="1347"/>
    <w:bookmarkEnd w:id="1348"/>
    <w:p w:rsidR="00023FE7" w:rsidRPr="00D17DBE" w:rsidRDefault="00023FE7" w:rsidP="00416294">
      <w:pPr>
        <w:ind w:left="720"/>
        <w:rPr>
          <w:rFonts w:cs="Tahoma"/>
          <w:lang w:val="es-ES"/>
        </w:rPr>
      </w:pPr>
    </w:p>
    <w:bookmarkEnd w:id="1349"/>
    <w:p w:rsidR="00221A57" w:rsidRPr="00D17DBE" w:rsidRDefault="001978C7" w:rsidP="00221A57">
      <w:pPr>
        <w:spacing w:after="60"/>
        <w:ind w:left="720"/>
        <w:rPr>
          <w:rFonts w:cs="Tahoma"/>
          <w:lang w:val="es-ES"/>
        </w:rPr>
      </w:pPr>
      <w:r w:rsidRPr="00D17DBE">
        <w:rPr>
          <w:rFonts w:cs="Tahoma"/>
          <w:b/>
          <w:color w:val="000000"/>
          <w:lang w:val="es-ES"/>
        </w:rPr>
        <w:t>Concesiones de licencia asociadas con el fin de ciclo de vida de HPC Pack Enterprise</w:t>
      </w:r>
    </w:p>
    <w:p w:rsidR="00221A57" w:rsidRPr="00D17DBE" w:rsidRDefault="001978C7" w:rsidP="00BE1E65">
      <w:pPr>
        <w:ind w:left="720"/>
        <w:rPr>
          <w:rFonts w:cs="Tahoma"/>
          <w:lang w:val="es-ES"/>
        </w:rPr>
      </w:pPr>
      <w:r w:rsidRPr="00D17DBE">
        <w:rPr>
          <w:rFonts w:cs="Tahoma"/>
          <w:color w:val="000000"/>
          <w:lang w:val="es-ES"/>
        </w:rPr>
        <w:t>HPC Pack 2008 R2 Enterprise será la última versión de HPC Pack Enterprise que se venda en Licencias por Volumen. Las versiones futuras estarán disponibles como descarga gratuita. Los clientes de Licencias por Volumen con cobertura de Software Assurance activa para licencias de HPC Pack 2008 R2 Enterprise el 1</w:t>
      </w:r>
      <w:r w:rsidR="00BE1E65" w:rsidRPr="00D17DBE">
        <w:rPr>
          <w:rFonts w:cs="Tahoma"/>
          <w:color w:val="000000"/>
          <w:lang w:val="es-ES"/>
        </w:rPr>
        <w:t> </w:t>
      </w:r>
      <w:r w:rsidRPr="00D17DBE">
        <w:rPr>
          <w:rFonts w:cs="Tahoma"/>
          <w:color w:val="000000"/>
          <w:lang w:val="es-ES"/>
        </w:rPr>
        <w:t>de</w:t>
      </w:r>
      <w:r w:rsidR="00BE1E65" w:rsidRPr="00D17DBE">
        <w:rPr>
          <w:rFonts w:cs="Tahoma"/>
          <w:color w:val="000000"/>
          <w:lang w:val="es-ES"/>
        </w:rPr>
        <w:t> </w:t>
      </w:r>
      <w:r w:rsidRPr="00D17DBE">
        <w:rPr>
          <w:rFonts w:cs="Tahoma"/>
          <w:color w:val="000000"/>
          <w:lang w:val="es-ES"/>
        </w:rPr>
        <w:t>septiembre de 2012 o en la fecha de primera disponibilidad de Windows Server 2012 para descarga en</w:t>
      </w:r>
      <w:r w:rsidR="00BE1E65" w:rsidRPr="00D17DBE">
        <w:rPr>
          <w:rFonts w:cs="Tahoma"/>
          <w:color w:val="000000"/>
          <w:lang w:val="es-ES"/>
        </w:rPr>
        <w:t> </w:t>
      </w:r>
      <w:r w:rsidRPr="00D17DBE">
        <w:rPr>
          <w:rFonts w:cs="Tahoma"/>
          <w:color w:val="000000"/>
          <w:lang w:val="es-ES"/>
        </w:rPr>
        <w:t>el</w:t>
      </w:r>
      <w:r w:rsidR="00BE1E65" w:rsidRPr="00D17DBE">
        <w:rPr>
          <w:rFonts w:cs="Tahoma"/>
          <w:color w:val="000000"/>
          <w:lang w:val="es-ES"/>
        </w:rPr>
        <w:t> </w:t>
      </w:r>
      <w:r w:rsidRPr="00D17DBE">
        <w:rPr>
          <w:rFonts w:cs="Tahoma"/>
          <w:color w:val="000000"/>
          <w:lang w:val="es-ES"/>
        </w:rPr>
        <w:t>Centro de Servicios de Licencias por Volumen, lo que ocurra primero, (</w:t>
      </w:r>
      <w:r w:rsidR="002B663E" w:rsidRPr="00D17DBE">
        <w:rPr>
          <w:rFonts w:cs="Tahoma"/>
          <w:color w:val="000000"/>
          <w:lang w:val="es-ES"/>
        </w:rPr>
        <w:t>“</w:t>
      </w:r>
      <w:r w:rsidRPr="00D17DBE">
        <w:rPr>
          <w:rFonts w:cs="Tahoma"/>
          <w:color w:val="000000"/>
          <w:lang w:val="es-ES"/>
        </w:rPr>
        <w:t>Licencias Cualificadas</w:t>
      </w:r>
      <w:r w:rsidR="002B663E" w:rsidRPr="00D17DBE">
        <w:rPr>
          <w:rFonts w:cs="Tahoma"/>
          <w:color w:val="000000"/>
          <w:lang w:val="es-ES"/>
        </w:rPr>
        <w:t>”</w:t>
      </w:r>
      <w:r w:rsidRPr="00D17DBE">
        <w:rPr>
          <w:rFonts w:cs="Tahoma"/>
          <w:color w:val="000000"/>
          <w:lang w:val="es-ES"/>
        </w:rPr>
        <w:t xml:space="preserve">) estarán autorizados a </w:t>
      </w:r>
      <w:r w:rsidRPr="00D17DBE">
        <w:rPr>
          <w:rFonts w:eastAsia="Calibri" w:cs="Tahoma"/>
          <w:szCs w:val="18"/>
          <w:lang w:val="es-ES"/>
        </w:rPr>
        <w:t>utilizar el software Windows Server 2012 Standard. Para facilitar dicho uso, por cada dos Licencias Cualificadas que el cliente tenga, se considerará que se le concedió una licencia por procesador de</w:t>
      </w:r>
      <w:r w:rsidR="00BE1E65" w:rsidRPr="00D17DBE">
        <w:rPr>
          <w:rFonts w:cs="Tahoma"/>
          <w:color w:val="000000"/>
          <w:lang w:val="es-ES"/>
        </w:rPr>
        <w:t> </w:t>
      </w:r>
      <w:r w:rsidRPr="00D17DBE">
        <w:rPr>
          <w:rFonts w:eastAsia="Calibri" w:cs="Tahoma"/>
          <w:szCs w:val="18"/>
          <w:lang w:val="es-ES"/>
        </w:rPr>
        <w:t>Windows Server 2012 Standard una vez que esté disponible Windows Server 2012.</w:t>
      </w:r>
    </w:p>
    <w:p w:rsidR="001978C7" w:rsidRPr="00D17DBE" w:rsidRDefault="001978C7" w:rsidP="00221A57">
      <w:pPr>
        <w:ind w:left="720"/>
        <w:rPr>
          <w:rFonts w:cs="Tahoma"/>
          <w:lang w:val="es-ES"/>
        </w:rPr>
      </w:pPr>
      <w:r w:rsidRPr="00D17DBE">
        <w:rPr>
          <w:rFonts w:eastAsia="Calibri" w:cs="Tahoma"/>
          <w:szCs w:val="18"/>
          <w:lang w:val="es-ES"/>
        </w:rPr>
        <w:t xml:space="preserve"> </w:t>
      </w:r>
    </w:p>
    <w:p w:rsidR="001978C7" w:rsidRPr="00D17DBE" w:rsidRDefault="001978C7" w:rsidP="003979BC">
      <w:pPr>
        <w:numPr>
          <w:ilvl w:val="0"/>
          <w:numId w:val="56"/>
        </w:numPr>
        <w:tabs>
          <w:tab w:val="clear" w:pos="360"/>
          <w:tab w:val="left" w:pos="1440"/>
        </w:tabs>
        <w:spacing w:after="60"/>
        <w:ind w:left="1440"/>
        <w:rPr>
          <w:rFonts w:cs="Tahoma"/>
          <w:szCs w:val="18"/>
          <w:lang w:val="es-ES"/>
        </w:rPr>
      </w:pPr>
      <w:r w:rsidRPr="00D17DBE">
        <w:rPr>
          <w:rFonts w:cs="Tahoma"/>
          <w:color w:val="000000"/>
          <w:szCs w:val="18"/>
          <w:lang w:val="es-ES"/>
        </w:rPr>
        <w:t>Si un cliente tiene un número impar de licencias de HPC Pack Enterprise, el cliente deberá redondearlo al número par siguiente para determinar su concesión.</w:t>
      </w:r>
      <w:r w:rsidR="0061775E" w:rsidRPr="00D17DBE">
        <w:rPr>
          <w:rFonts w:cs="Tahoma"/>
          <w:color w:val="000000"/>
          <w:szCs w:val="18"/>
          <w:lang w:val="es-ES"/>
        </w:rPr>
        <w:t xml:space="preserve"> </w:t>
      </w:r>
      <w:r w:rsidRPr="00D17DBE">
        <w:rPr>
          <w:rFonts w:cs="Tahoma"/>
          <w:color w:val="000000"/>
          <w:szCs w:val="18"/>
          <w:lang w:val="es-ES"/>
        </w:rPr>
        <w:t>Por ejemplo, se considerará que a un cliente que tiene tres licencias de HPC Pack Enterprise se le ha concedido un total de dos</w:t>
      </w:r>
      <w:r w:rsidR="00BE1E65" w:rsidRPr="00D17DBE">
        <w:rPr>
          <w:rFonts w:cs="Tahoma"/>
          <w:color w:val="000000"/>
          <w:szCs w:val="18"/>
          <w:lang w:val="es-ES"/>
        </w:rPr>
        <w:t> </w:t>
      </w:r>
      <w:r w:rsidRPr="00D17DBE">
        <w:rPr>
          <w:rFonts w:cs="Tahoma"/>
          <w:color w:val="000000"/>
          <w:szCs w:val="18"/>
          <w:lang w:val="es-ES"/>
        </w:rPr>
        <w:t>licencias de Windows Server 2012 Standard.</w:t>
      </w:r>
    </w:p>
    <w:p w:rsidR="001978C7" w:rsidRPr="00D17DBE" w:rsidRDefault="001978C7" w:rsidP="003979BC">
      <w:pPr>
        <w:pStyle w:val="ListParagraph"/>
        <w:numPr>
          <w:ilvl w:val="0"/>
          <w:numId w:val="56"/>
        </w:numPr>
        <w:tabs>
          <w:tab w:val="clear" w:pos="360"/>
          <w:tab w:val="left" w:pos="1440"/>
        </w:tabs>
        <w:spacing w:after="60"/>
        <w:ind w:left="1440"/>
        <w:contextualSpacing w:val="0"/>
        <w:rPr>
          <w:rFonts w:ascii="Tahoma" w:hAnsi="Tahoma" w:cs="Tahoma"/>
          <w:sz w:val="18"/>
          <w:szCs w:val="18"/>
          <w:lang w:val="es-ES"/>
        </w:rPr>
      </w:pPr>
      <w:r w:rsidRPr="00D17DBE">
        <w:rPr>
          <w:rFonts w:ascii="Tahoma" w:eastAsia="Calibri" w:hAnsi="Tahoma" w:cs="Tahoma"/>
          <w:sz w:val="18"/>
          <w:szCs w:val="18"/>
          <w:lang w:val="es-ES"/>
        </w:rPr>
        <w:t>Las licencias adquiridas en virtud de esta concesión incluirán cobertura de Software Assurance.</w:t>
      </w:r>
      <w:r w:rsidR="0061775E" w:rsidRPr="00D17DBE">
        <w:rPr>
          <w:rFonts w:ascii="Tahoma" w:eastAsia="Calibri" w:hAnsi="Tahoma" w:cs="Tahoma"/>
          <w:sz w:val="18"/>
          <w:szCs w:val="18"/>
          <w:lang w:val="es-ES"/>
        </w:rPr>
        <w:t xml:space="preserve"> </w:t>
      </w:r>
      <w:r w:rsidRPr="00D17DBE">
        <w:rPr>
          <w:rFonts w:ascii="Tahoma" w:eastAsia="Calibri" w:hAnsi="Tahoma" w:cs="Tahoma"/>
          <w:sz w:val="18"/>
          <w:szCs w:val="18"/>
          <w:lang w:val="es-ES"/>
        </w:rPr>
        <w:t>Esta cobertura expirará cuando expire la cobertura correspondiente de las Licencias Cualificadas.</w:t>
      </w:r>
    </w:p>
    <w:p w:rsidR="001978C7" w:rsidRPr="00D17DBE" w:rsidRDefault="001978C7" w:rsidP="003979BC">
      <w:pPr>
        <w:pStyle w:val="ListParagraph"/>
        <w:numPr>
          <w:ilvl w:val="0"/>
          <w:numId w:val="56"/>
        </w:numPr>
        <w:tabs>
          <w:tab w:val="clear" w:pos="360"/>
          <w:tab w:val="left" w:pos="1440"/>
        </w:tabs>
        <w:spacing w:after="60"/>
        <w:ind w:left="1440"/>
        <w:contextualSpacing w:val="0"/>
        <w:rPr>
          <w:rFonts w:ascii="Tahoma" w:hAnsi="Tahoma" w:cs="Tahoma"/>
          <w:sz w:val="18"/>
          <w:szCs w:val="18"/>
          <w:lang w:val="es-ES"/>
        </w:rPr>
      </w:pPr>
      <w:r w:rsidRPr="00D17DBE">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D17DBE" w:rsidRDefault="001978C7" w:rsidP="003979BC">
      <w:pPr>
        <w:numPr>
          <w:ilvl w:val="0"/>
          <w:numId w:val="56"/>
        </w:numPr>
        <w:tabs>
          <w:tab w:val="clear" w:pos="360"/>
          <w:tab w:val="left" w:pos="1440"/>
          <w:tab w:val="left" w:pos="2160"/>
        </w:tabs>
        <w:spacing w:after="60"/>
        <w:ind w:left="1440"/>
        <w:rPr>
          <w:rFonts w:cs="Tahoma"/>
          <w:szCs w:val="18"/>
          <w:lang w:val="es-ES"/>
        </w:rPr>
      </w:pPr>
      <w:r w:rsidRPr="00D17DBE">
        <w:rPr>
          <w:rFonts w:eastAsia="Calibri" w:cs="Tahoma"/>
          <w:szCs w:val="18"/>
          <w:lang w:val="es-ES"/>
        </w:rPr>
        <w:t xml:space="preserve">En el momento de la actualización a Windows Server 2012 Standard conforme a esta concesión, las licencias de 2012 </w:t>
      </w:r>
      <w:r w:rsidRPr="00D17DBE">
        <w:rPr>
          <w:rFonts w:cs="Tahoma"/>
          <w:color w:val="000000"/>
          <w:szCs w:val="18"/>
          <w:lang w:val="es-ES"/>
        </w:rPr>
        <w:t>Pack Enterprise</w:t>
      </w:r>
      <w:r w:rsidRPr="00D17DBE">
        <w:rPr>
          <w:rFonts w:eastAsia="Calibri" w:cs="Tahoma"/>
          <w:szCs w:val="18"/>
          <w:lang w:val="es-ES"/>
        </w:rPr>
        <w:t xml:space="preserve"> existentes del cliente mantendrán su validez.</w:t>
      </w:r>
    </w:p>
    <w:p w:rsidR="001978C7" w:rsidRPr="00D17DBE" w:rsidRDefault="001978C7" w:rsidP="003979BC">
      <w:pPr>
        <w:numPr>
          <w:ilvl w:val="0"/>
          <w:numId w:val="56"/>
        </w:numPr>
        <w:tabs>
          <w:tab w:val="clear" w:pos="360"/>
          <w:tab w:val="left" w:pos="1440"/>
          <w:tab w:val="left" w:pos="2160"/>
        </w:tabs>
        <w:spacing w:after="60"/>
        <w:ind w:left="1440"/>
        <w:rPr>
          <w:rFonts w:cs="Tahoma"/>
          <w:szCs w:val="18"/>
          <w:lang w:val="es-ES"/>
        </w:rPr>
      </w:pPr>
      <w:r w:rsidRPr="00D17DBE">
        <w:rPr>
          <w:rFonts w:cs="Tahoma"/>
          <w:szCs w:val="18"/>
          <w:lang w:val="es-ES"/>
        </w:rPr>
        <w:t xml:space="preserve">Las licencias de </w:t>
      </w:r>
      <w:r w:rsidRPr="00D17DBE">
        <w:rPr>
          <w:rFonts w:cs="Tahoma"/>
          <w:color w:val="000000"/>
          <w:szCs w:val="18"/>
          <w:lang w:val="es-ES"/>
        </w:rPr>
        <w:t xml:space="preserve">HPC Pack 2008 R2 Enterprise </w:t>
      </w:r>
      <w:r w:rsidRPr="00D17DBE">
        <w:rPr>
          <w:rFonts w:cs="Tahoma"/>
          <w:bCs/>
          <w:color w:val="000000"/>
          <w:szCs w:val="18"/>
          <w:lang w:val="es-ES"/>
        </w:rPr>
        <w:t xml:space="preserve">adquiridas posteriormente conforme al mismo periodo de inscripción como parte de un proceso de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 Enterprise, Enterprise Subscription, Open Value Subscription o Enrollment for Education Solutions del cliente también son Licencias Cualificadas para fines de la anterior concesión.</w:t>
      </w:r>
    </w:p>
    <w:p w:rsidR="001978C7" w:rsidRPr="00D17DBE" w:rsidRDefault="001978C7" w:rsidP="003979BC">
      <w:pPr>
        <w:numPr>
          <w:ilvl w:val="0"/>
          <w:numId w:val="56"/>
        </w:numPr>
        <w:tabs>
          <w:tab w:val="clear" w:pos="360"/>
          <w:tab w:val="left" w:pos="1440"/>
          <w:tab w:val="left" w:pos="2160"/>
        </w:tabs>
        <w:spacing w:after="60"/>
        <w:ind w:left="1440"/>
        <w:rPr>
          <w:rFonts w:cs="Tahoma"/>
          <w:szCs w:val="18"/>
          <w:lang w:val="es-ES"/>
        </w:rPr>
      </w:pPr>
      <w:r w:rsidRPr="00D17DBE">
        <w:rPr>
          <w:rFonts w:cs="Tahoma"/>
          <w:bCs/>
          <w:color w:val="000000"/>
          <w:szCs w:val="18"/>
          <w:lang w:val="es-ES"/>
        </w:rPr>
        <w:t>No obstante la concesión de licencias de Windows Server 2012 Standard y cualquier actualización a</w:t>
      </w:r>
      <w:r w:rsidR="00BE1E65" w:rsidRPr="00D17DBE">
        <w:rPr>
          <w:rFonts w:cs="Tahoma"/>
          <w:color w:val="000000"/>
          <w:szCs w:val="18"/>
          <w:lang w:val="es-ES"/>
        </w:rPr>
        <w:t> </w:t>
      </w:r>
      <w:r w:rsidRPr="00D17DBE">
        <w:rPr>
          <w:rFonts w:cs="Tahoma"/>
          <w:bCs/>
          <w:color w:val="000000"/>
          <w:szCs w:val="18"/>
          <w:lang w:val="es-ES"/>
        </w:rPr>
        <w:t>esa versión, las obligaciones de pagar los importes debidos y vencidos de las Licencias Cualificadas y la cobertura mantienen su total vigencia.</w:t>
      </w:r>
    </w:p>
    <w:p w:rsidR="00221A57" w:rsidRPr="00D17DBE" w:rsidRDefault="00221A57" w:rsidP="00221A57">
      <w:pPr>
        <w:tabs>
          <w:tab w:val="left" w:pos="1440"/>
          <w:tab w:val="left" w:pos="2160"/>
        </w:tabs>
        <w:ind w:left="1080"/>
        <w:contextualSpacing/>
        <w:rPr>
          <w:rFonts w:cs="Tahoma"/>
          <w:lang w:val="es-ES"/>
        </w:rPr>
      </w:pPr>
    </w:p>
    <w:p w:rsidR="00221A57" w:rsidRPr="00D17DBE" w:rsidRDefault="001978C7" w:rsidP="00B1475C">
      <w:pPr>
        <w:spacing w:after="60"/>
        <w:ind w:left="720"/>
        <w:rPr>
          <w:rFonts w:cs="Tahoma"/>
          <w:lang w:val="es-ES"/>
        </w:rPr>
      </w:pPr>
      <w:r w:rsidRPr="00D17DBE">
        <w:rPr>
          <w:rFonts w:cs="Tahoma"/>
          <w:b/>
          <w:color w:val="000000"/>
          <w:lang w:val="es-ES"/>
        </w:rPr>
        <w:t>Información adicional sobre el uso de Windows Server 2012 para Informática de Alto Rendimiento (HPC)</w:t>
      </w:r>
    </w:p>
    <w:p w:rsidR="00E62BC4" w:rsidRPr="00D17DBE" w:rsidRDefault="001978C7" w:rsidP="00B1475C">
      <w:pPr>
        <w:ind w:left="720"/>
        <w:rPr>
          <w:rFonts w:cs="Tahoma"/>
          <w:lang w:val="es-ES"/>
        </w:rPr>
      </w:pPr>
      <w:r w:rsidRPr="00D17DBE">
        <w:rPr>
          <w:rFonts w:cs="Tahoma"/>
          <w:color w:val="000000"/>
          <w:lang w:val="es-ES"/>
        </w:rPr>
        <w:t xml:space="preserve">Cuando se utilice Windows Server 2012 Standard o Datacenter para Informática de Alto Rendimiento no necesita licencias CAL para acceder al software. Una </w:t>
      </w:r>
      <w:r w:rsidR="002B663E" w:rsidRPr="00D17DBE">
        <w:rPr>
          <w:rFonts w:cs="Tahoma"/>
          <w:color w:val="000000"/>
          <w:lang w:val="es-ES"/>
        </w:rPr>
        <w:t>“</w:t>
      </w:r>
      <w:r w:rsidRPr="00D17DBE">
        <w:rPr>
          <w:rFonts w:cs="Tahoma"/>
          <w:color w:val="000000"/>
          <w:lang w:val="es-ES"/>
        </w:rPr>
        <w:t>Carga de trabajo de informática de alto rendimiento (</w:t>
      </w:r>
      <w:r w:rsidR="002B663E" w:rsidRPr="00D17DBE">
        <w:rPr>
          <w:rFonts w:cs="Tahoma"/>
          <w:color w:val="000000"/>
          <w:lang w:val="es-ES"/>
        </w:rPr>
        <w:t>“</w:t>
      </w:r>
      <w:r w:rsidRPr="00D17DBE">
        <w:rPr>
          <w:rFonts w:cs="Tahoma"/>
          <w:color w:val="000000"/>
          <w:lang w:val="es-ES"/>
        </w:rPr>
        <w:t>HPC</w:t>
      </w:r>
      <w:r w:rsidR="002B663E" w:rsidRPr="00D17DBE">
        <w:rPr>
          <w:rFonts w:cs="Tahoma"/>
          <w:color w:val="000000"/>
          <w:lang w:val="es-ES"/>
        </w:rPr>
        <w:t>”</w:t>
      </w:r>
      <w:r w:rsidRPr="00D17DBE">
        <w:rPr>
          <w:rFonts w:cs="Tahoma"/>
          <w:color w:val="000000"/>
          <w:lang w:val="es-ES"/>
        </w:rPr>
        <w:t>)</w:t>
      </w:r>
      <w:r w:rsidR="002B663E" w:rsidRPr="00D17DBE">
        <w:rPr>
          <w:rFonts w:cs="Tahoma"/>
          <w:color w:val="000000"/>
          <w:lang w:val="es-ES"/>
        </w:rPr>
        <w:t>”</w:t>
      </w:r>
      <w:r w:rsidRPr="00D17DBE">
        <w:rPr>
          <w:rFonts w:cs="Tahoma"/>
          <w:color w:val="000000"/>
          <w:lang w:val="es-ES"/>
        </w:rPr>
        <w:t xml:space="preserve"> es una carga de trabajo en la que el software de servidor se utiliza para ejecutar un Nodo de Clúster y se utiliza en conjunto con otro software únicamente según sea necesario con el fin de hacer </w:t>
      </w:r>
      <w:r w:rsidRPr="00D17DBE">
        <w:rPr>
          <w:rFonts w:cs="Tahoma"/>
          <w:color w:val="000000"/>
          <w:lang w:val="es-ES"/>
        </w:rPr>
        <w:lastRenderedPageBreak/>
        <w:t>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p>
    <w:p w:rsidR="00023FE7" w:rsidRPr="00D17DBE" w:rsidRDefault="00023FE7" w:rsidP="00221A57">
      <w:pPr>
        <w:ind w:left="216"/>
        <w:rPr>
          <w:rFonts w:cs="Tahoma"/>
          <w:lang w:val="es-ES"/>
        </w:rPr>
      </w:pPr>
    </w:p>
    <w:p w:rsidR="00586FCE" w:rsidRPr="00D17DBE" w:rsidRDefault="00586FCE" w:rsidP="00221A57">
      <w:pPr>
        <w:ind w:left="216"/>
        <w:rPr>
          <w:rFonts w:cs="Tahoma"/>
          <w:lang w:val="es-ES"/>
        </w:rPr>
      </w:pPr>
    </w:p>
    <w:p w:rsidR="00F42FD5" w:rsidRPr="00D17DBE" w:rsidRDefault="0085774C" w:rsidP="00416294">
      <w:pPr>
        <w:pStyle w:val="Heading2"/>
        <w:ind w:left="0"/>
        <w:rPr>
          <w:rFonts w:ascii="Tahoma" w:hAnsi="Tahoma" w:cs="Tahoma"/>
          <w:lang w:val="es-ES"/>
        </w:rPr>
      </w:pPr>
      <w:bookmarkStart w:id="1351" w:name="_58_Learning_Solutions"/>
      <w:bookmarkStart w:id="1352" w:name="_54_Learning_Solutions"/>
      <w:bookmarkStart w:id="1353" w:name="_64_62_Learning"/>
      <w:bookmarkStart w:id="1354" w:name="_69_Learning_Solutions"/>
      <w:bookmarkStart w:id="1355" w:name="_65_63_Lync"/>
      <w:bookmarkStart w:id="1356" w:name="_70_Lync_Online"/>
      <w:bookmarkStart w:id="1357" w:name="_68_Lync_Online"/>
      <w:bookmarkStart w:id="1358" w:name="_Toc336338325"/>
      <w:bookmarkStart w:id="1359" w:name="Srv_65LyncOnlinePlan1and2"/>
      <w:bookmarkStart w:id="1360" w:name="_Toc370980917"/>
      <w:bookmarkEnd w:id="1351"/>
      <w:bookmarkEnd w:id="1352"/>
      <w:bookmarkEnd w:id="1353"/>
      <w:bookmarkEnd w:id="1354"/>
      <w:bookmarkEnd w:id="1355"/>
      <w:bookmarkEnd w:id="1356"/>
      <w:bookmarkEnd w:id="1357"/>
      <w:r w:rsidRPr="00D17DBE">
        <w:rPr>
          <w:rFonts w:ascii="Tahoma" w:hAnsi="Tahoma" w:cs="Tahoma"/>
          <w:caps/>
          <w:color w:val="FF6600"/>
          <w:sz w:val="22"/>
          <w:vertAlign w:val="superscript"/>
          <w:lang w:val="es-ES"/>
        </w:rPr>
        <w:t>68</w:t>
      </w:r>
      <w:r w:rsidRPr="00D17DBE">
        <w:rPr>
          <w:rFonts w:ascii="Tahoma" w:hAnsi="Tahoma" w:cs="Tahoma"/>
          <w:color w:val="FF6600"/>
          <w:lang w:val="es-ES"/>
        </w:rPr>
        <w:t xml:space="preserve"> </w:t>
      </w:r>
      <w:r w:rsidRPr="00D17DBE">
        <w:rPr>
          <w:rFonts w:ascii="Tahoma" w:hAnsi="Tahoma" w:cs="Tahoma"/>
          <w:color w:val="FF6600"/>
          <w:sz w:val="22"/>
          <w:lang w:val="es-ES"/>
        </w:rPr>
        <w:t>Lync Online Plan 1, 2 y 3</w:t>
      </w:r>
      <w:bookmarkEnd w:id="1358"/>
      <w:bookmarkEnd w:id="1360"/>
    </w:p>
    <w:bookmarkEnd w:id="1359"/>
    <w:p w:rsidR="00F42FD5" w:rsidRPr="00D17DBE" w:rsidRDefault="00F42FD5" w:rsidP="00F42FD5">
      <w:pPr>
        <w:rPr>
          <w:rFonts w:cs="Tahoma"/>
          <w:lang w:val="es-ES"/>
        </w:rPr>
      </w:pPr>
    </w:p>
    <w:p w:rsidR="00693524" w:rsidRPr="00D17DBE" w:rsidRDefault="00194DAF" w:rsidP="00A621D4">
      <w:pPr>
        <w:ind w:left="720"/>
        <w:rPr>
          <w:rFonts w:cs="Tahoma"/>
          <w:lang w:val="es-ES"/>
        </w:rPr>
      </w:pPr>
      <w:r w:rsidRPr="00D17DBE">
        <w:rPr>
          <w:rFonts w:cs="Tahoma"/>
          <w:color w:val="000000"/>
          <w:lang w:val="es-ES"/>
        </w:rPr>
        <w:t>Lync Online Plan 1 y Plan 2 requieren la adquisición e instalación por separado de Microsoft Lync 2013 (o</w:t>
      </w:r>
      <w:r w:rsidR="00A621D4" w:rsidRPr="00D17DBE">
        <w:rPr>
          <w:rFonts w:cs="Tahoma"/>
          <w:color w:val="000000"/>
          <w:lang w:val="es-ES"/>
        </w:rPr>
        <w:t> </w:t>
      </w:r>
      <w:r w:rsidRPr="00D17DBE">
        <w:rPr>
          <w:rFonts w:cs="Tahoma"/>
          <w:color w:val="000000"/>
          <w:lang w:val="es-ES"/>
        </w:rPr>
        <w:t>Lync para Mac 2011) para tener acceso al conjunto de características completo de Lync Online Plan 1 y</w:t>
      </w:r>
      <w:r w:rsidR="00A621D4" w:rsidRPr="00D17DBE">
        <w:rPr>
          <w:rFonts w:cs="Tahoma"/>
          <w:color w:val="000000"/>
          <w:lang w:val="es-ES"/>
        </w:rPr>
        <w:t> </w:t>
      </w:r>
      <w:r w:rsidRPr="00D17DBE">
        <w:rPr>
          <w:rFonts w:cs="Tahoma"/>
          <w:color w:val="000000"/>
          <w:lang w:val="es-ES"/>
        </w:rPr>
        <w:t xml:space="preserve">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Los clientes pueden utilizar la licencia de cliente gratuita de Lync Basic 2013 para sus usuarios finales basados en Windows. </w:t>
      </w:r>
    </w:p>
    <w:p w:rsidR="006D33A5" w:rsidRPr="00D17DBE" w:rsidRDefault="006D33A5" w:rsidP="007B35CE">
      <w:pPr>
        <w:rPr>
          <w:rFonts w:cs="Tahoma"/>
          <w:lang w:val="es-ES"/>
        </w:rPr>
      </w:pPr>
    </w:p>
    <w:p w:rsidR="006D33A5" w:rsidRPr="00D17DBE" w:rsidRDefault="006D33A5" w:rsidP="003D0252">
      <w:pPr>
        <w:spacing w:after="60"/>
        <w:ind w:left="720"/>
        <w:rPr>
          <w:rFonts w:cs="Tahoma"/>
          <w:lang w:val="es-ES"/>
        </w:rPr>
      </w:pPr>
      <w:r w:rsidRPr="00D17DBE">
        <w:rPr>
          <w:rFonts w:eastAsia="Calibri" w:cs="Tahoma"/>
          <w:b/>
          <w:color w:val="000000"/>
          <w:szCs w:val="18"/>
          <w:lang w:val="es-ES"/>
        </w:rPr>
        <w:t>Nube Comunitaria Gubernamental (solo en EE. UU.)</w:t>
      </w:r>
    </w:p>
    <w:p w:rsidR="006D33A5" w:rsidRPr="00D17DBE" w:rsidRDefault="006D33A5" w:rsidP="00540DD4">
      <w:pPr>
        <w:ind w:left="720"/>
        <w:rPr>
          <w:rFonts w:cs="Tahoma"/>
          <w:lang w:val="es-ES"/>
        </w:rPr>
      </w:pPr>
      <w:r w:rsidRPr="00D17DBE">
        <w:rPr>
          <w:rFonts w:eastAsia="Calibri" w:cs="Tahoma"/>
          <w:color w:val="000000"/>
          <w:szCs w:val="18"/>
          <w:lang w:val="es-ES"/>
        </w:rPr>
        <w:t>Algunos Servicios Online en la familia de productos Office 365 (incluido Lync Online Plan 1, 2 y 3) se ofrecen como servicios públicos de nube comunitaria gubernamental y no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Se puede proporcionar a</w:t>
      </w:r>
      <w:r w:rsidR="00540DD4" w:rsidRPr="00D17DBE">
        <w:rPr>
          <w:rFonts w:eastAsia="Calibri" w:cs="Tahoma"/>
          <w:color w:val="000000"/>
          <w:szCs w:val="18"/>
          <w:lang w:val="es-ES"/>
        </w:rPr>
        <w:t> </w:t>
      </w:r>
      <w:r w:rsidRPr="00D17DBE">
        <w:rPr>
          <w:rFonts w:eastAsia="Calibri" w:cs="Tahoma"/>
          <w:color w:val="000000"/>
          <w:szCs w:val="18"/>
          <w:lang w:val="es-ES"/>
        </w:rPr>
        <w:t>los Clientes una o la otra, pero no una mezcla de ambas.</w:t>
      </w:r>
      <w:r w:rsidR="0061775E" w:rsidRPr="00D17DBE">
        <w:rPr>
          <w:rFonts w:eastAsia="Calibri" w:cs="Tahoma"/>
          <w:color w:val="000000"/>
          <w:szCs w:val="18"/>
          <w:lang w:val="es-ES"/>
        </w:rPr>
        <w:t xml:space="preserve"> </w:t>
      </w:r>
      <w:r w:rsidRPr="00D17DBE">
        <w:rPr>
          <w:rFonts w:eastAsia="Calibri" w:cs="Tahoma"/>
          <w:color w:val="000000"/>
          <w:szCs w:val="18"/>
          <w:lang w:val="es-ES"/>
        </w:rPr>
        <w:t>Los Servicios Online designados como nube comunitaria gubernamental no se pueden implementar en el mismo dominio que determinados servicios de</w:t>
      </w:r>
      <w:r w:rsidR="00540DD4" w:rsidRPr="00D17DBE">
        <w:rPr>
          <w:rFonts w:eastAsia="Calibri" w:cs="Tahoma"/>
          <w:color w:val="000000"/>
          <w:szCs w:val="18"/>
          <w:lang w:val="es-ES"/>
        </w:rPr>
        <w:t> </w:t>
      </w:r>
      <w:r w:rsidRPr="00D17DBE">
        <w:rPr>
          <w:rFonts w:eastAsia="Calibri" w:cs="Tahoma"/>
          <w:color w:val="000000"/>
          <w:szCs w:val="18"/>
          <w:lang w:val="es-ES"/>
        </w:rPr>
        <w:t>nube comunitaria no gubernamental. Esta limitación se amplía a cualquier Servicio Online que sea parte</w:t>
      </w:r>
      <w:r w:rsidR="00540DD4" w:rsidRPr="00D17DBE">
        <w:rPr>
          <w:rFonts w:eastAsia="Calibri" w:cs="Tahoma"/>
          <w:color w:val="000000"/>
          <w:szCs w:val="18"/>
          <w:lang w:val="es-ES"/>
        </w:rPr>
        <w:t> </w:t>
      </w:r>
      <w:r w:rsidRPr="00D17DBE">
        <w:rPr>
          <w:rFonts w:eastAsia="Calibri" w:cs="Tahoma"/>
          <w:color w:val="000000"/>
          <w:szCs w:val="18"/>
          <w:lang w:val="es-ES"/>
        </w:rPr>
        <w:t>de la familia de productos Office 365, incluidos Exchange Online, SharePoint Online y Lync Online.</w:t>
      </w:r>
    </w:p>
    <w:p w:rsidR="006D33A5" w:rsidRPr="00D17DBE" w:rsidRDefault="006D33A5" w:rsidP="006D33A5">
      <w:pPr>
        <w:ind w:left="720"/>
        <w:rPr>
          <w:rFonts w:cs="Tahoma"/>
          <w:lang w:val="es-ES"/>
        </w:rPr>
      </w:pPr>
    </w:p>
    <w:p w:rsidR="006D33A5" w:rsidRPr="00D17DBE" w:rsidRDefault="006D33A5" w:rsidP="006D33A5">
      <w:pPr>
        <w:ind w:left="720"/>
        <w:rPr>
          <w:rFonts w:cs="Tahoma"/>
          <w:lang w:val="es-ES"/>
        </w:rPr>
      </w:pPr>
      <w:r w:rsidRPr="00D17DBE">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540DD4" w:rsidRPr="00D17DBE">
        <w:rPr>
          <w:rFonts w:eastAsia="Calibri" w:cs="Tahoma"/>
          <w:color w:val="000000"/>
          <w:szCs w:val="18"/>
          <w:lang w:val="es-ES"/>
        </w:rPr>
        <w:t> </w:t>
      </w:r>
      <w:r w:rsidRPr="00D17DBE">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Los Derechos de uso de los servicios de nube comunitaria gubernamental son equivalentes a los de sus equivalentes standard para múltiples usuarios.</w:t>
      </w:r>
      <w:r w:rsidR="0061775E" w:rsidRPr="00D17DBE">
        <w:rPr>
          <w:rFonts w:eastAsia="Calibri" w:cs="Tahoma"/>
          <w:color w:val="000000"/>
          <w:szCs w:val="18"/>
          <w:lang w:val="es-ES"/>
        </w:rPr>
        <w:t xml:space="preserve"> </w:t>
      </w:r>
    </w:p>
    <w:p w:rsidR="00FC31B7" w:rsidRPr="00D17DBE" w:rsidRDefault="00FC31B7" w:rsidP="00FC31B7">
      <w:pPr>
        <w:ind w:left="720"/>
        <w:rPr>
          <w:rFonts w:cs="Tahoma"/>
          <w:lang w:val="es-ES"/>
        </w:rPr>
      </w:pPr>
    </w:p>
    <w:p w:rsidR="00586FCE" w:rsidRPr="00D17DBE" w:rsidRDefault="00586FCE" w:rsidP="00FC31B7">
      <w:pPr>
        <w:ind w:left="720"/>
        <w:rPr>
          <w:rFonts w:cs="Tahoma"/>
          <w:lang w:val="es-ES"/>
        </w:rPr>
      </w:pPr>
    </w:p>
    <w:p w:rsidR="004E0852" w:rsidRPr="00D17DBE" w:rsidRDefault="00D629A3" w:rsidP="004E0852">
      <w:pPr>
        <w:pStyle w:val="Heading2"/>
        <w:ind w:left="0"/>
        <w:rPr>
          <w:rFonts w:ascii="Tahoma" w:hAnsi="Tahoma" w:cs="Tahoma"/>
          <w:lang w:val="es-ES"/>
        </w:rPr>
      </w:pPr>
      <w:bookmarkStart w:id="1361" w:name="_62_Lync_Server"/>
      <w:bookmarkStart w:id="1362" w:name="_71_Lync_Server"/>
      <w:bookmarkStart w:id="1363" w:name="_69_Lync_Server"/>
      <w:bookmarkStart w:id="1364" w:name="_Toc336338326"/>
      <w:bookmarkStart w:id="1365" w:name="Srv_62LyncServer2010StandEnt"/>
      <w:bookmarkStart w:id="1366" w:name="_Toc370980918"/>
      <w:bookmarkEnd w:id="1361"/>
      <w:bookmarkEnd w:id="1362"/>
      <w:bookmarkEnd w:id="1363"/>
      <w:r w:rsidRPr="00D17DBE">
        <w:rPr>
          <w:rFonts w:ascii="Tahoma" w:hAnsi="Tahoma" w:cs="Tahoma"/>
          <w:caps/>
          <w:color w:val="FA6500"/>
          <w:sz w:val="22"/>
          <w:vertAlign w:val="superscript"/>
          <w:lang w:val="es-ES"/>
        </w:rPr>
        <w:t>69</w:t>
      </w:r>
      <w:r w:rsidRPr="00D17DBE">
        <w:rPr>
          <w:rFonts w:ascii="Tahoma" w:hAnsi="Tahoma" w:cs="Tahoma"/>
          <w:caps/>
          <w:color w:val="FA6500"/>
          <w:sz w:val="22"/>
          <w:lang w:val="es-ES"/>
        </w:rPr>
        <w:t xml:space="preserve"> </w:t>
      </w:r>
      <w:r w:rsidRPr="00D17DBE">
        <w:rPr>
          <w:rFonts w:ascii="Tahoma" w:hAnsi="Tahoma" w:cs="Tahoma"/>
          <w:color w:val="FA6500"/>
          <w:sz w:val="22"/>
          <w:lang w:val="es-ES"/>
        </w:rPr>
        <w:t>Lync Server 2013</w:t>
      </w:r>
      <w:bookmarkEnd w:id="1366"/>
      <w:r w:rsidRPr="00D17DBE">
        <w:rPr>
          <w:rFonts w:ascii="Tahoma" w:hAnsi="Tahoma" w:cs="Tahoma"/>
          <w:color w:val="FA6500"/>
          <w:sz w:val="22"/>
          <w:lang w:val="es-ES"/>
        </w:rPr>
        <w:t xml:space="preserve"> </w:t>
      </w:r>
    </w:p>
    <w:p w:rsidR="004E0852" w:rsidRPr="00D17DBE" w:rsidRDefault="004E0852" w:rsidP="004E0852">
      <w:pPr>
        <w:ind w:left="720"/>
        <w:rPr>
          <w:rFonts w:cs="Tahoma"/>
          <w:lang w:val="es-ES"/>
        </w:rPr>
      </w:pPr>
    </w:p>
    <w:p w:rsidR="004E0852" w:rsidRPr="00D17DBE" w:rsidRDefault="004E0852" w:rsidP="004E0852">
      <w:pPr>
        <w:ind w:left="720"/>
        <w:rPr>
          <w:rFonts w:cs="Tahoma"/>
          <w:lang w:val="es-ES"/>
        </w:rPr>
      </w:pPr>
      <w:r w:rsidRPr="00D17DBE">
        <w:rPr>
          <w:rFonts w:cs="Tahoma"/>
          <w:color w:val="000000"/>
          <w:szCs w:val="18"/>
          <w:lang w:val="es-ES"/>
        </w:rPr>
        <w:t>Lync Server 2013 es la última versión de Lync Server.</w:t>
      </w:r>
      <w:r w:rsidR="0061775E" w:rsidRPr="00D17DBE">
        <w:rPr>
          <w:rFonts w:cs="Tahoma"/>
          <w:color w:val="000000"/>
          <w:szCs w:val="18"/>
          <w:lang w:val="es-ES"/>
        </w:rPr>
        <w:t xml:space="preserve"> </w:t>
      </w:r>
      <w:r w:rsidRPr="00D17DBE">
        <w:rPr>
          <w:rFonts w:cs="Tahoma"/>
          <w:color w:val="000000"/>
          <w:szCs w:val="18"/>
          <w:lang w:val="es-ES"/>
        </w:rPr>
        <w:t xml:space="preserve">Los clientes con Software Assurance para Lync Server 2010 Standard o Enterprise activo podrán, </w:t>
      </w:r>
      <w:bookmarkEnd w:id="1364"/>
      <w:r w:rsidRPr="00D17DBE">
        <w:rPr>
          <w:rFonts w:cs="Tahoma"/>
          <w:color w:val="000000"/>
          <w:szCs w:val="18"/>
          <w:lang w:val="es-ES"/>
        </w:rPr>
        <w:t>a partir del 1 de octubre de 2012, actualizar y utilizar Lync Server 2013 para reemplazar sus copias licenciadas correspondientes de Lync Server 2010.</w:t>
      </w:r>
    </w:p>
    <w:bookmarkEnd w:id="1365"/>
    <w:p w:rsidR="00CD0D74" w:rsidRPr="00D17DBE" w:rsidRDefault="00CD0D74" w:rsidP="00CD0D74">
      <w:pPr>
        <w:ind w:left="720"/>
        <w:rPr>
          <w:rFonts w:cs="Tahoma"/>
          <w:lang w:val="es-ES"/>
        </w:rPr>
      </w:pPr>
    </w:p>
    <w:p w:rsidR="00CD0D74" w:rsidRPr="00D17DBE" w:rsidRDefault="00CD0D74" w:rsidP="00BE1E65">
      <w:pPr>
        <w:ind w:left="720"/>
        <w:rPr>
          <w:rFonts w:cs="Tahoma"/>
          <w:lang w:val="es-ES"/>
        </w:rPr>
      </w:pPr>
      <w:r w:rsidRPr="00D17DBE">
        <w:rPr>
          <w:rFonts w:cs="Tahoma"/>
          <w:color w:val="000000"/>
          <w:szCs w:val="18"/>
          <w:lang w:val="es-ES"/>
        </w:rPr>
        <w:t>Las licencias CAL de Lync Server 2013 son las licencias CAL sustitutas de las licencias CAL de Lync Server</w:t>
      </w:r>
      <w:r w:rsidR="00BE1E65" w:rsidRPr="00D17DBE">
        <w:rPr>
          <w:rFonts w:cs="Tahoma"/>
          <w:color w:val="000000"/>
          <w:szCs w:val="18"/>
          <w:lang w:val="es-ES"/>
        </w:rPr>
        <w:t> </w:t>
      </w:r>
      <w:r w:rsidRPr="00D17DBE">
        <w:rPr>
          <w:rFonts w:cs="Tahoma"/>
          <w:color w:val="000000"/>
          <w:szCs w:val="18"/>
          <w:lang w:val="es-ES"/>
        </w:rPr>
        <w:t>2010.</w:t>
      </w:r>
      <w:r w:rsidR="0061775E" w:rsidRPr="00D17DBE">
        <w:rPr>
          <w:rFonts w:cs="Tahoma"/>
          <w:color w:val="000000"/>
          <w:szCs w:val="18"/>
          <w:lang w:val="es-ES"/>
        </w:rPr>
        <w:t xml:space="preserve"> </w:t>
      </w:r>
    </w:p>
    <w:p w:rsidR="00CD0D74" w:rsidRPr="00D17DBE" w:rsidRDefault="00CD0D74" w:rsidP="00CD0D74">
      <w:pPr>
        <w:ind w:left="720"/>
        <w:rPr>
          <w:rFonts w:cs="Tahoma"/>
          <w:lang w:val="es-ES"/>
        </w:rPr>
      </w:pPr>
      <w:r w:rsidRPr="00D17DBE">
        <w:rPr>
          <w:rFonts w:cs="Tahoma"/>
          <w:color w:val="000000"/>
          <w:szCs w:val="18"/>
          <w:lang w:val="es-ES"/>
        </w:rPr>
        <w:t xml:space="preserve"> </w:t>
      </w: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61775E" w:rsidTr="0057135E">
        <w:trPr>
          <w:trHeight w:val="332"/>
        </w:trPr>
        <w:tc>
          <w:tcPr>
            <w:tcW w:w="4500" w:type="dxa"/>
            <w:shd w:val="clear" w:color="auto" w:fill="FABF8F"/>
          </w:tcPr>
          <w:p w:rsidR="00CD0D74" w:rsidRPr="0061775E" w:rsidRDefault="00CD0D74" w:rsidP="0057135E">
            <w:pPr>
              <w:rPr>
                <w:rFonts w:cs="Tahoma"/>
                <w:b/>
                <w:color w:val="000000"/>
                <w:szCs w:val="18"/>
              </w:rPr>
            </w:pPr>
            <w:r w:rsidRPr="0061775E">
              <w:rPr>
                <w:rFonts w:cs="Tahoma"/>
                <w:b/>
                <w:color w:val="000000"/>
                <w:szCs w:val="18"/>
              </w:rPr>
              <w:t>Licencia CAL de Lync Server 2010</w:t>
            </w:r>
          </w:p>
        </w:tc>
        <w:tc>
          <w:tcPr>
            <w:tcW w:w="3600" w:type="dxa"/>
            <w:shd w:val="clear" w:color="auto" w:fill="FABF8F"/>
          </w:tcPr>
          <w:p w:rsidR="00CD0D74" w:rsidRPr="0061775E" w:rsidRDefault="00CD0D74" w:rsidP="0057135E">
            <w:pPr>
              <w:rPr>
                <w:rFonts w:cs="Tahoma"/>
                <w:b/>
                <w:color w:val="000000"/>
                <w:szCs w:val="18"/>
              </w:rPr>
            </w:pPr>
            <w:r w:rsidRPr="0061775E">
              <w:rPr>
                <w:rFonts w:cs="Tahoma"/>
                <w:b/>
                <w:color w:val="000000"/>
                <w:szCs w:val="18"/>
              </w:rPr>
              <w:t>Versión sustituta</w:t>
            </w:r>
          </w:p>
        </w:tc>
      </w:tr>
      <w:tr w:rsidR="00CD0D74" w:rsidRPr="00B1694F" w:rsidTr="0057135E">
        <w:trPr>
          <w:trHeight w:val="70"/>
        </w:trPr>
        <w:tc>
          <w:tcPr>
            <w:tcW w:w="4500" w:type="dxa"/>
            <w:shd w:val="clear" w:color="auto" w:fill="auto"/>
          </w:tcPr>
          <w:p w:rsidR="00CD0D74" w:rsidRPr="00D17DBE" w:rsidRDefault="00CD0D74" w:rsidP="0057135E">
            <w:pPr>
              <w:rPr>
                <w:rFonts w:cs="Tahoma"/>
                <w:color w:val="000000"/>
                <w:szCs w:val="18"/>
                <w:lang w:val="fr-FR"/>
              </w:rPr>
            </w:pPr>
            <w:r w:rsidRPr="00D17DBE">
              <w:rPr>
                <w:rFonts w:cs="Tahoma"/>
                <w:color w:val="000000"/>
                <w:szCs w:val="18"/>
                <w:lang w:val="fr-FR"/>
              </w:rPr>
              <w:t>Licencia CAL de Lync Server 2010 Plus</w:t>
            </w:r>
          </w:p>
        </w:tc>
        <w:tc>
          <w:tcPr>
            <w:tcW w:w="3600" w:type="dxa"/>
            <w:shd w:val="clear" w:color="auto" w:fill="auto"/>
          </w:tcPr>
          <w:p w:rsidR="00CD0D74" w:rsidRPr="00D17DBE" w:rsidRDefault="00CD0D74" w:rsidP="0057135E">
            <w:pPr>
              <w:rPr>
                <w:rFonts w:cs="Tahoma"/>
                <w:color w:val="000000"/>
                <w:szCs w:val="18"/>
                <w:lang w:val="fr-FR"/>
              </w:rPr>
            </w:pPr>
            <w:r w:rsidRPr="00D17DBE">
              <w:rPr>
                <w:rFonts w:cs="Tahoma"/>
                <w:color w:val="000000"/>
                <w:szCs w:val="18"/>
                <w:lang w:val="fr-FR"/>
              </w:rPr>
              <w:t>CAL de Lync Server 2013 Plus</w:t>
            </w:r>
          </w:p>
        </w:tc>
      </w:tr>
      <w:tr w:rsidR="00CD0D74" w:rsidRPr="00B1694F" w:rsidTr="0057135E">
        <w:trPr>
          <w:trHeight w:val="70"/>
        </w:trPr>
        <w:tc>
          <w:tcPr>
            <w:tcW w:w="4500" w:type="dxa"/>
            <w:shd w:val="clear" w:color="auto" w:fill="auto"/>
          </w:tcPr>
          <w:p w:rsidR="00CD0D74" w:rsidRPr="00D17DBE" w:rsidRDefault="00CD0D74" w:rsidP="0057135E">
            <w:pPr>
              <w:rPr>
                <w:rFonts w:cs="Tahoma"/>
                <w:color w:val="000000"/>
                <w:szCs w:val="18"/>
                <w:lang w:val="fr-FR"/>
              </w:rPr>
            </w:pPr>
            <w:r w:rsidRPr="00D17DBE">
              <w:rPr>
                <w:rFonts w:cs="Tahoma"/>
                <w:color w:val="000000"/>
                <w:szCs w:val="18"/>
                <w:lang w:val="fr-FR"/>
              </w:rPr>
              <w:t xml:space="preserve">Enterprise CAL de Lync Server 2010 </w:t>
            </w:r>
          </w:p>
        </w:tc>
        <w:tc>
          <w:tcPr>
            <w:tcW w:w="3600" w:type="dxa"/>
            <w:shd w:val="clear" w:color="auto" w:fill="auto"/>
          </w:tcPr>
          <w:p w:rsidR="00CD0D74" w:rsidRPr="00D17DBE" w:rsidRDefault="00CD0D74" w:rsidP="0057135E">
            <w:pPr>
              <w:rPr>
                <w:rFonts w:cs="Tahoma"/>
                <w:color w:val="000000"/>
                <w:szCs w:val="18"/>
                <w:lang w:val="fr-FR"/>
              </w:rPr>
            </w:pPr>
            <w:r w:rsidRPr="00D17DBE">
              <w:rPr>
                <w:rFonts w:cs="Tahoma"/>
                <w:color w:val="000000"/>
                <w:szCs w:val="18"/>
                <w:lang w:val="fr-FR"/>
              </w:rPr>
              <w:t>CAL de Lync Server 2013 Enterprise</w:t>
            </w:r>
          </w:p>
        </w:tc>
      </w:tr>
      <w:tr w:rsidR="00CD0D74" w:rsidRPr="00D17DBE" w:rsidTr="0057135E">
        <w:trPr>
          <w:trHeight w:val="70"/>
        </w:trPr>
        <w:tc>
          <w:tcPr>
            <w:tcW w:w="4500" w:type="dxa"/>
            <w:shd w:val="clear" w:color="auto" w:fill="auto"/>
          </w:tcPr>
          <w:p w:rsidR="00CD0D74" w:rsidRPr="0061775E" w:rsidRDefault="00CD0D74" w:rsidP="0057135E">
            <w:pPr>
              <w:rPr>
                <w:rFonts w:cs="Tahoma"/>
                <w:color w:val="000000"/>
                <w:szCs w:val="18"/>
              </w:rPr>
            </w:pPr>
            <w:r w:rsidRPr="0061775E">
              <w:rPr>
                <w:rFonts w:cs="Tahoma"/>
                <w:color w:val="000000"/>
                <w:szCs w:val="18"/>
              </w:rPr>
              <w:t xml:space="preserve">Licencia CAL de Lync Server 2010 Standard </w:t>
            </w:r>
          </w:p>
        </w:tc>
        <w:tc>
          <w:tcPr>
            <w:tcW w:w="3600" w:type="dxa"/>
            <w:shd w:val="clear" w:color="auto" w:fill="auto"/>
          </w:tcPr>
          <w:p w:rsidR="00CD0D74" w:rsidRPr="00D17DBE" w:rsidRDefault="00CD0D74" w:rsidP="0057135E">
            <w:pPr>
              <w:rPr>
                <w:rFonts w:cs="Tahoma"/>
                <w:color w:val="000000"/>
                <w:szCs w:val="18"/>
                <w:lang w:val="fr-FR"/>
              </w:rPr>
            </w:pPr>
            <w:r w:rsidRPr="00D17DBE">
              <w:rPr>
                <w:rFonts w:cs="Tahoma"/>
                <w:color w:val="000000"/>
                <w:szCs w:val="18"/>
                <w:lang w:val="fr-FR"/>
              </w:rPr>
              <w:t>CAL de Lync Server 2013 Standard</w:t>
            </w:r>
          </w:p>
        </w:tc>
      </w:tr>
    </w:tbl>
    <w:p w:rsidR="004E0852" w:rsidRPr="00D17DBE" w:rsidRDefault="004E0852" w:rsidP="003D0252">
      <w:pPr>
        <w:rPr>
          <w:rFonts w:cs="Tahoma"/>
          <w:lang w:val="fr-FR"/>
        </w:rPr>
      </w:pPr>
    </w:p>
    <w:p w:rsidR="004E0852" w:rsidRPr="00D17DBE" w:rsidRDefault="004E0852" w:rsidP="0080323A">
      <w:pPr>
        <w:spacing w:after="60"/>
        <w:ind w:left="720"/>
        <w:rPr>
          <w:rFonts w:cs="Tahoma"/>
          <w:lang w:val="fr-FR"/>
        </w:rPr>
      </w:pPr>
      <w:r w:rsidRPr="00D17DBE">
        <w:rPr>
          <w:rFonts w:cs="Tahoma"/>
          <w:b/>
          <w:color w:val="000000"/>
          <w:szCs w:val="18"/>
          <w:lang w:val="fr-FR"/>
        </w:rPr>
        <w:t>Concesión de licencias para los Clientes de External Connector de Lync Server 2010 Enterprise, External Connector de Lync Server 2010 Plus, y External Connector de Lync Server 2010 Standard</w:t>
      </w:r>
    </w:p>
    <w:p w:rsidR="00D57009" w:rsidRPr="00D17DBE" w:rsidRDefault="004E0852" w:rsidP="003C3A72">
      <w:pPr>
        <w:ind w:left="720"/>
        <w:rPr>
          <w:rFonts w:cs="Tahoma"/>
          <w:lang w:val="es-ES"/>
        </w:rPr>
      </w:pPr>
      <w:r w:rsidRPr="00D17DBE">
        <w:rPr>
          <w:rFonts w:cs="Tahoma"/>
          <w:color w:val="000000"/>
          <w:szCs w:val="18"/>
          <w:lang w:val="fr-FR"/>
        </w:rPr>
        <w:t>La versión 2010 de External Connector de Lync Server Enterprise, External Connector de Lync Server Plus y External Connector de Lync Server Standard es la versión final de esas licencias.</w:t>
      </w:r>
      <w:r w:rsidR="0061775E" w:rsidRPr="00D17DBE">
        <w:rPr>
          <w:rFonts w:cs="Tahoma"/>
          <w:color w:val="000000"/>
          <w:szCs w:val="18"/>
          <w:lang w:val="fr-FR"/>
        </w:rPr>
        <w:t xml:space="preserve"> </w:t>
      </w:r>
      <w:r w:rsidRPr="00D17DBE">
        <w:rPr>
          <w:rFonts w:cs="Tahoma"/>
          <w:color w:val="000000"/>
          <w:szCs w:val="18"/>
          <w:lang w:val="es-ES"/>
        </w:rPr>
        <w:t>A vista de esto, los clientes con licencias de External Connector de Lync Server 2010 Enterprise, External Connector de Lync Server 2010 Plus y External Connector de Lync Server 2010 Standard con cobertura de Software Assurance activa serán elegibles, a partir del 1 de octubre de 2012, para la siguiente concesión de licencia.</w:t>
      </w:r>
    </w:p>
    <w:p w:rsidR="004E0852" w:rsidRPr="00D17DBE" w:rsidRDefault="004E0852" w:rsidP="004E0852">
      <w:pPr>
        <w:ind w:left="90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gridCol w:w="3510"/>
      </w:tblGrid>
      <w:tr w:rsidR="00BD1A6A" w:rsidRPr="0061775E" w:rsidTr="00BE1E65">
        <w:trPr>
          <w:trHeight w:val="332"/>
        </w:trPr>
        <w:tc>
          <w:tcPr>
            <w:tcW w:w="4680" w:type="dxa"/>
            <w:shd w:val="clear" w:color="auto" w:fill="FABF8F"/>
          </w:tcPr>
          <w:p w:rsidR="00BD1A6A" w:rsidRPr="0061775E" w:rsidRDefault="00BD1A6A" w:rsidP="007B35CE">
            <w:pPr>
              <w:keepNext/>
              <w:rPr>
                <w:rFonts w:cs="Tahoma"/>
                <w:b/>
                <w:color w:val="000000"/>
                <w:szCs w:val="18"/>
              </w:rPr>
            </w:pPr>
            <w:r w:rsidRPr="0061775E">
              <w:rPr>
                <w:rFonts w:cs="Tahoma"/>
                <w:b/>
                <w:color w:val="000000"/>
                <w:szCs w:val="18"/>
              </w:rPr>
              <w:lastRenderedPageBreak/>
              <w:t>Licencia cualificada</w:t>
            </w:r>
          </w:p>
        </w:tc>
        <w:tc>
          <w:tcPr>
            <w:tcW w:w="3510" w:type="dxa"/>
            <w:shd w:val="clear" w:color="auto" w:fill="FABF8F"/>
          </w:tcPr>
          <w:p w:rsidR="00BD1A6A" w:rsidRPr="0061775E" w:rsidRDefault="00BD1A6A" w:rsidP="002C3AB1">
            <w:pPr>
              <w:rPr>
                <w:rFonts w:cs="Tahoma"/>
                <w:b/>
                <w:color w:val="000000"/>
                <w:szCs w:val="18"/>
              </w:rPr>
            </w:pPr>
            <w:r w:rsidRPr="0061775E">
              <w:rPr>
                <w:rFonts w:cs="Tahoma"/>
                <w:b/>
                <w:color w:val="000000"/>
                <w:szCs w:val="18"/>
              </w:rPr>
              <w:t>Licencia gratuita y beneficios</w:t>
            </w:r>
          </w:p>
        </w:tc>
      </w:tr>
      <w:tr w:rsidR="00BD1A6A" w:rsidRPr="0061775E" w:rsidTr="00BE1E65">
        <w:trPr>
          <w:trHeight w:val="70"/>
        </w:trPr>
        <w:tc>
          <w:tcPr>
            <w:tcW w:w="4680" w:type="dxa"/>
            <w:shd w:val="clear" w:color="auto" w:fill="auto"/>
          </w:tcPr>
          <w:p w:rsidR="00BD1A6A" w:rsidRPr="0061775E" w:rsidRDefault="00BD1A6A" w:rsidP="007B35CE">
            <w:pPr>
              <w:keepNext/>
              <w:rPr>
                <w:rFonts w:cs="Tahoma"/>
                <w:color w:val="000000"/>
                <w:szCs w:val="18"/>
              </w:rPr>
            </w:pPr>
            <w:r w:rsidRPr="0061775E">
              <w:rPr>
                <w:rFonts w:cs="Tahoma"/>
                <w:color w:val="000000"/>
                <w:szCs w:val="18"/>
              </w:rPr>
              <w:t>External Connector de Lync Server 2010 Enterprise con Software Assurance activo el 1 de octubre de 2012</w:t>
            </w:r>
          </w:p>
        </w:tc>
        <w:tc>
          <w:tcPr>
            <w:tcW w:w="3510" w:type="dxa"/>
            <w:shd w:val="clear" w:color="auto" w:fill="auto"/>
          </w:tcPr>
          <w:p w:rsidR="00BD1A6A" w:rsidRPr="0061775E" w:rsidRDefault="00BD1A6A" w:rsidP="002C3AB1">
            <w:pPr>
              <w:rPr>
                <w:rFonts w:cs="Tahoma"/>
                <w:color w:val="000000"/>
                <w:szCs w:val="18"/>
              </w:rPr>
            </w:pPr>
            <w:r w:rsidRPr="0061775E">
              <w:rPr>
                <w:rFonts w:cs="Tahoma"/>
                <w:color w:val="000000"/>
                <w:szCs w:val="18"/>
              </w:rPr>
              <w:t>Licencia de Lync Server 2013</w:t>
            </w:r>
          </w:p>
        </w:tc>
      </w:tr>
      <w:tr w:rsidR="00BD1A6A" w:rsidRPr="0061775E" w:rsidTr="00BE1E65">
        <w:trPr>
          <w:trHeight w:val="70"/>
        </w:trPr>
        <w:tc>
          <w:tcPr>
            <w:tcW w:w="4680" w:type="dxa"/>
            <w:shd w:val="clear" w:color="auto" w:fill="auto"/>
          </w:tcPr>
          <w:p w:rsidR="00BD1A6A" w:rsidRPr="0061775E" w:rsidRDefault="00BD1A6A" w:rsidP="003678D7">
            <w:pPr>
              <w:rPr>
                <w:rFonts w:cs="Tahoma"/>
                <w:color w:val="000000"/>
                <w:szCs w:val="18"/>
              </w:rPr>
            </w:pPr>
            <w:r w:rsidRPr="0061775E">
              <w:rPr>
                <w:rFonts w:cs="Tahoma"/>
                <w:color w:val="000000"/>
                <w:szCs w:val="18"/>
              </w:rPr>
              <w:t>External Connector de Lync Server 2010 Plus con Software Assurance activo el 1 de octubre de 2012</w:t>
            </w:r>
          </w:p>
        </w:tc>
        <w:tc>
          <w:tcPr>
            <w:tcW w:w="3510" w:type="dxa"/>
            <w:shd w:val="clear" w:color="auto" w:fill="auto"/>
          </w:tcPr>
          <w:p w:rsidR="00BD1A6A" w:rsidRPr="0061775E" w:rsidRDefault="00BD1A6A" w:rsidP="002C3AB1">
            <w:pPr>
              <w:rPr>
                <w:rFonts w:cs="Tahoma"/>
                <w:color w:val="000000"/>
                <w:szCs w:val="18"/>
              </w:rPr>
            </w:pPr>
            <w:r w:rsidRPr="0061775E">
              <w:rPr>
                <w:rFonts w:cs="Tahoma"/>
                <w:color w:val="000000"/>
                <w:szCs w:val="18"/>
              </w:rPr>
              <w:t>Licencia de Lync Server 2013</w:t>
            </w:r>
          </w:p>
        </w:tc>
      </w:tr>
      <w:tr w:rsidR="00BD1A6A" w:rsidRPr="0061775E" w:rsidTr="00BE1E65">
        <w:trPr>
          <w:trHeight w:val="70"/>
        </w:trPr>
        <w:tc>
          <w:tcPr>
            <w:tcW w:w="4680" w:type="dxa"/>
            <w:shd w:val="clear" w:color="auto" w:fill="auto"/>
          </w:tcPr>
          <w:p w:rsidR="00BD1A6A" w:rsidRPr="0061775E" w:rsidRDefault="00BD1A6A" w:rsidP="003678D7">
            <w:pPr>
              <w:rPr>
                <w:rFonts w:cs="Tahoma"/>
                <w:color w:val="000000"/>
                <w:szCs w:val="18"/>
              </w:rPr>
            </w:pPr>
            <w:r w:rsidRPr="0061775E">
              <w:rPr>
                <w:rFonts w:cs="Tahoma"/>
                <w:color w:val="000000"/>
                <w:szCs w:val="18"/>
              </w:rPr>
              <w:t>External Connector de Lync Server 2010 Standard con Software Assurance activo el 1 de octubre de 2012</w:t>
            </w:r>
          </w:p>
        </w:tc>
        <w:tc>
          <w:tcPr>
            <w:tcW w:w="3510" w:type="dxa"/>
            <w:shd w:val="clear" w:color="auto" w:fill="auto"/>
          </w:tcPr>
          <w:p w:rsidR="00BD1A6A" w:rsidRPr="0061775E" w:rsidRDefault="00BD1A6A" w:rsidP="002C3AB1">
            <w:pPr>
              <w:rPr>
                <w:rFonts w:cs="Tahoma"/>
                <w:color w:val="000000"/>
                <w:szCs w:val="18"/>
              </w:rPr>
            </w:pPr>
            <w:r w:rsidRPr="0061775E">
              <w:rPr>
                <w:rFonts w:cs="Tahoma"/>
                <w:color w:val="000000"/>
                <w:szCs w:val="18"/>
              </w:rPr>
              <w:t>Licencia de Lync Server 2013</w:t>
            </w:r>
          </w:p>
        </w:tc>
      </w:tr>
    </w:tbl>
    <w:p w:rsidR="004E0852" w:rsidRPr="0061775E" w:rsidRDefault="004E0852" w:rsidP="004E0852">
      <w:pPr>
        <w:ind w:left="720"/>
        <w:jc w:val="both"/>
        <w:rPr>
          <w:rFonts w:cs="Tahoma"/>
        </w:rPr>
      </w:pPr>
    </w:p>
    <w:p w:rsidR="004E0852" w:rsidRPr="00D17DBE" w:rsidRDefault="004E0852" w:rsidP="004E0852">
      <w:pPr>
        <w:ind w:left="720"/>
        <w:rPr>
          <w:rFonts w:cs="Tahoma"/>
          <w:lang w:val="es-ES"/>
        </w:rPr>
      </w:pPr>
      <w:r w:rsidRPr="00D17DBE">
        <w:rPr>
          <w:rFonts w:cs="Tahoma"/>
          <w:color w:val="000000"/>
          <w:szCs w:val="18"/>
          <w:lang w:val="es-ES"/>
        </w:rPr>
        <w:t>Los siguientes términos y condiciones se aplican a las licencias concedidas anteriormente.</w:t>
      </w:r>
    </w:p>
    <w:p w:rsidR="004E0852" w:rsidRPr="00D17DBE" w:rsidRDefault="004E0852" w:rsidP="004E0852">
      <w:pPr>
        <w:ind w:left="720"/>
        <w:rPr>
          <w:rFonts w:cs="Tahoma"/>
          <w:lang w:val="es-ES"/>
        </w:rPr>
      </w:pPr>
    </w:p>
    <w:p w:rsidR="004E0852" w:rsidRPr="00D17DBE" w:rsidRDefault="004E0852" w:rsidP="00346F4B">
      <w:pPr>
        <w:numPr>
          <w:ilvl w:val="0"/>
          <w:numId w:val="101"/>
        </w:numPr>
        <w:spacing w:after="60"/>
        <w:ind w:left="1440"/>
        <w:rPr>
          <w:rFonts w:cs="Tahoma"/>
          <w:lang w:val="es-ES"/>
        </w:rPr>
      </w:pPr>
      <w:r w:rsidRPr="00D17DBE">
        <w:rPr>
          <w:rFonts w:cs="Tahoma"/>
          <w:bCs/>
          <w:color w:val="000000"/>
          <w:szCs w:val="18"/>
          <w:u w:val="single"/>
          <w:lang w:val="es-ES"/>
        </w:rPr>
        <w:t>Ruta de migración</w:t>
      </w:r>
      <w:r w:rsidRPr="00D17DBE">
        <w:rPr>
          <w:rFonts w:cs="Tahoma"/>
          <w:color w:val="000000"/>
          <w:szCs w:val="18"/>
          <w:lang w:val="es-ES"/>
        </w:rPr>
        <w:t>: Los clientes con cobertura de Software Assurance activa para una Licencia Cualificada determinada, a partir del 1 de octubre de 2012 y después del lanzamiento de Lync Server 2013, son elegibles para actualizar y utilizar el software de Lync Server 2013 en lugar del software de Lync Server 2010 en virtud de la licencia de External Connector cualificada respectiva.</w:t>
      </w:r>
    </w:p>
    <w:p w:rsidR="004E0852" w:rsidRPr="00D17DBE" w:rsidRDefault="004E0852" w:rsidP="00346F4B">
      <w:pPr>
        <w:numPr>
          <w:ilvl w:val="0"/>
          <w:numId w:val="101"/>
        </w:numPr>
        <w:spacing w:after="60"/>
        <w:ind w:left="1440"/>
        <w:rPr>
          <w:rFonts w:cs="Tahoma"/>
          <w:lang w:val="es-ES"/>
        </w:rPr>
      </w:pPr>
      <w:r w:rsidRPr="00D17DBE">
        <w:rPr>
          <w:rFonts w:cs="Tahoma"/>
          <w:color w:val="000000"/>
          <w:szCs w:val="18"/>
          <w:u w:val="single"/>
          <w:lang w:val="es-ES"/>
        </w:rPr>
        <w:t>Derechos de uso</w:t>
      </w:r>
      <w:r w:rsidRPr="00D17DBE">
        <w:rPr>
          <w:rFonts w:cs="Tahoma"/>
          <w:color w:val="000000"/>
          <w:szCs w:val="18"/>
          <w:lang w:val="es-ES"/>
        </w:rPr>
        <w:t>: El derecho a utilizar el software en virtud de la Licencia Gratuita en esta oferta expira cuando expire el derecho a utilizar el software en virtud de la Licencia Cualificada.</w:t>
      </w:r>
      <w:r w:rsidR="0061775E" w:rsidRPr="00D17DBE">
        <w:rPr>
          <w:rFonts w:cs="Tahoma"/>
          <w:color w:val="000000"/>
          <w:szCs w:val="18"/>
          <w:lang w:val="es-ES"/>
        </w:rPr>
        <w:t xml:space="preserve"> </w:t>
      </w:r>
      <w:r w:rsidRPr="00D17DBE">
        <w:rPr>
          <w:rFonts w:cs="Tahoma"/>
          <w:color w:val="000000"/>
          <w:szCs w:val="18"/>
          <w:lang w:val="es-ES"/>
        </w:rPr>
        <w:t>El uso de ese software se rige por los derechos de uso para el software y los términos y condiciones del contrato de Licencias por Volumen del cliente.</w:t>
      </w:r>
      <w:r w:rsidR="0061775E" w:rsidRPr="00D17DBE">
        <w:rPr>
          <w:rFonts w:cs="Tahoma"/>
          <w:color w:val="000000"/>
          <w:szCs w:val="18"/>
          <w:lang w:val="es-ES"/>
        </w:rPr>
        <w:t xml:space="preserve"> </w:t>
      </w:r>
      <w:r w:rsidRPr="00D17DBE">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rsidR="004E0852" w:rsidRPr="00D17DBE" w:rsidRDefault="004E0852" w:rsidP="00BE1E65">
      <w:pPr>
        <w:numPr>
          <w:ilvl w:val="0"/>
          <w:numId w:val="8"/>
        </w:numPr>
        <w:spacing w:after="60"/>
        <w:ind w:left="1440"/>
        <w:rPr>
          <w:rFonts w:cs="Tahoma"/>
          <w:lang w:val="es-ES"/>
        </w:rPr>
      </w:pPr>
      <w:r w:rsidRPr="00D17DBE">
        <w:rPr>
          <w:rFonts w:cs="Tahoma"/>
          <w:color w:val="000000"/>
          <w:szCs w:val="18"/>
          <w:u w:val="single"/>
          <w:lang w:val="es-ES"/>
        </w:rPr>
        <w:t>Licencia y Software Assurance</w:t>
      </w:r>
      <w:r w:rsidRPr="00D17DBE">
        <w:rPr>
          <w:rFonts w:cs="Tahoma"/>
          <w:color w:val="000000"/>
          <w:szCs w:val="18"/>
          <w:lang w:val="es-ES"/>
        </w:rPr>
        <w:t>: La Licencia Gratuita incluirá cobertura de Software Assurance.</w:t>
      </w:r>
      <w:r w:rsidR="0061775E" w:rsidRPr="00D17DBE">
        <w:rPr>
          <w:rFonts w:cs="Tahoma"/>
          <w:color w:val="000000"/>
          <w:szCs w:val="18"/>
          <w:lang w:val="es-ES"/>
        </w:rPr>
        <w:t xml:space="preserve"> </w:t>
      </w:r>
      <w:r w:rsidRPr="00D17DBE">
        <w:rPr>
          <w:rFonts w:cs="Tahoma"/>
          <w:color w:val="000000"/>
          <w:szCs w:val="18"/>
          <w:lang w:val="es-ES"/>
        </w:rPr>
        <w:t>La</w:t>
      </w:r>
      <w:r w:rsidR="00BE1E65" w:rsidRPr="00D17DBE">
        <w:rPr>
          <w:rFonts w:cs="Tahoma"/>
          <w:color w:val="000000"/>
          <w:szCs w:val="18"/>
          <w:lang w:val="es-ES"/>
        </w:rPr>
        <w:t> </w:t>
      </w:r>
      <w:r w:rsidRPr="00D17DBE">
        <w:rPr>
          <w:rFonts w:cs="Tahoma"/>
          <w:color w:val="000000"/>
          <w:szCs w:val="18"/>
          <w:lang w:val="es-ES"/>
        </w:rPr>
        <w:t>cobertura de Software Assurance para las Licencias Gratuitas expira cuando expire la cobertura de la Licencia Cualificada.</w:t>
      </w:r>
      <w:r w:rsidR="0061775E" w:rsidRPr="00D17DBE">
        <w:rPr>
          <w:rFonts w:cs="Tahoma"/>
          <w:color w:val="000000"/>
          <w:szCs w:val="18"/>
          <w:lang w:val="es-ES"/>
        </w:rPr>
        <w:t xml:space="preserve"> </w:t>
      </w:r>
      <w:r w:rsidRPr="00D17DBE">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4E0852" w:rsidRPr="00D17DBE" w:rsidRDefault="002B663E" w:rsidP="00BE1E65">
      <w:pPr>
        <w:numPr>
          <w:ilvl w:val="0"/>
          <w:numId w:val="102"/>
        </w:numPr>
        <w:spacing w:after="60"/>
        <w:ind w:left="1440"/>
        <w:rPr>
          <w:rFonts w:cs="Tahoma"/>
          <w:lang w:val="es-ES"/>
        </w:rPr>
      </w:pPr>
      <w:r w:rsidRPr="00D17DBE">
        <w:rPr>
          <w:rFonts w:eastAsia="Calibri" w:cs="Tahoma"/>
          <w:color w:val="000000"/>
          <w:szCs w:val="18"/>
          <w:u w:val="single"/>
          <w:lang w:val="es-ES"/>
        </w:rPr>
        <w:t>“</w:t>
      </w:r>
      <w:r w:rsidR="004E0852" w:rsidRPr="00D17DBE">
        <w:rPr>
          <w:rFonts w:eastAsia="Calibri" w:cs="Tahoma"/>
          <w:color w:val="000000"/>
          <w:szCs w:val="18"/>
          <w:u w:val="single"/>
          <w:lang w:val="es-ES"/>
        </w:rPr>
        <w:t>True ups</w:t>
      </w:r>
      <w:r w:rsidRPr="00D17DBE">
        <w:rPr>
          <w:rFonts w:eastAsia="Calibri" w:cs="Tahoma"/>
          <w:color w:val="000000"/>
          <w:szCs w:val="18"/>
          <w:u w:val="single"/>
          <w:lang w:val="es-ES"/>
        </w:rPr>
        <w:t>”</w:t>
      </w:r>
      <w:r w:rsidR="004E0852" w:rsidRPr="00D17DBE">
        <w:rPr>
          <w:rFonts w:eastAsia="Calibri" w:cs="Tahoma"/>
          <w:color w:val="000000"/>
          <w:szCs w:val="18"/>
          <w:lang w:val="es-ES"/>
        </w:rPr>
        <w:t>:</w:t>
      </w:r>
      <w:r w:rsidR="0061775E" w:rsidRPr="00D17DBE">
        <w:rPr>
          <w:rFonts w:eastAsia="Calibri" w:cs="Tahoma"/>
          <w:color w:val="000000"/>
          <w:szCs w:val="18"/>
          <w:lang w:val="es-ES"/>
        </w:rPr>
        <w:t xml:space="preserve"> </w:t>
      </w:r>
      <w:r w:rsidR="004E0852" w:rsidRPr="00D17DBE">
        <w:rPr>
          <w:rFonts w:eastAsia="Calibri" w:cs="Tahoma"/>
          <w:color w:val="000000"/>
          <w:szCs w:val="18"/>
          <w:lang w:val="es-ES"/>
        </w:rPr>
        <w:t>Para los clientes de Contrato Enterprise elegibles para obtener estas licencias y derechos gratuitos como se describe anteriormente, las licencias de External Connector de Lync</w:t>
      </w:r>
      <w:r w:rsidR="00BE1E65" w:rsidRPr="00D17DBE">
        <w:rPr>
          <w:rFonts w:eastAsia="Calibri" w:cs="Tahoma"/>
          <w:color w:val="000000"/>
          <w:szCs w:val="18"/>
          <w:lang w:val="es-ES"/>
        </w:rPr>
        <w:t> </w:t>
      </w:r>
      <w:r w:rsidR="004E0852" w:rsidRPr="00D17DBE">
        <w:rPr>
          <w:rFonts w:eastAsia="Calibri" w:cs="Tahoma"/>
          <w:color w:val="000000"/>
          <w:szCs w:val="18"/>
          <w:lang w:val="es-ES"/>
        </w:rPr>
        <w:t>Server 2010 Enterprise, External Connector de Lync Server 2010 Plus y External Connector de</w:t>
      </w:r>
      <w:r w:rsidR="00BE1E65" w:rsidRPr="00D17DBE">
        <w:rPr>
          <w:rFonts w:eastAsia="Calibri" w:cs="Tahoma"/>
          <w:color w:val="000000"/>
          <w:szCs w:val="18"/>
          <w:lang w:val="es-ES"/>
        </w:rPr>
        <w:t> </w:t>
      </w:r>
      <w:r w:rsidR="004E0852" w:rsidRPr="00D17DBE">
        <w:rPr>
          <w:rFonts w:eastAsia="Calibri" w:cs="Tahoma"/>
          <w:color w:val="000000"/>
          <w:szCs w:val="18"/>
          <w:lang w:val="es-ES"/>
        </w:rPr>
        <w:t xml:space="preserve">Lync Server 2010 Standard adquiridas como parte de un proceso </w:t>
      </w:r>
      <w:r w:rsidRPr="00D17DBE">
        <w:rPr>
          <w:rFonts w:eastAsia="Calibri" w:cs="Tahoma"/>
          <w:color w:val="000000"/>
          <w:szCs w:val="18"/>
          <w:lang w:val="es-ES"/>
        </w:rPr>
        <w:t>“</w:t>
      </w:r>
      <w:r w:rsidR="004E0852" w:rsidRPr="00D17DBE">
        <w:rPr>
          <w:rFonts w:eastAsia="Calibri" w:cs="Tahoma"/>
          <w:color w:val="000000"/>
          <w:szCs w:val="18"/>
          <w:lang w:val="es-ES"/>
        </w:rPr>
        <w:t>true up</w:t>
      </w:r>
      <w:r w:rsidRPr="00D17DBE">
        <w:rPr>
          <w:rFonts w:eastAsia="Calibri" w:cs="Tahoma"/>
          <w:color w:val="000000"/>
          <w:szCs w:val="18"/>
          <w:lang w:val="es-ES"/>
        </w:rPr>
        <w:t>”</w:t>
      </w:r>
      <w:r w:rsidR="004E0852" w:rsidRPr="00D17DBE">
        <w:rPr>
          <w:rFonts w:eastAsia="Calibri" w:cs="Tahoma"/>
          <w:color w:val="000000"/>
          <w:szCs w:val="18"/>
          <w:lang w:val="es-ES"/>
        </w:rPr>
        <w:t xml:space="preserve"> anual </w:t>
      </w:r>
      <w:r w:rsidR="004E0852" w:rsidRPr="00D17DBE">
        <w:rPr>
          <w:rFonts w:cs="Tahoma"/>
          <w:color w:val="000000"/>
          <w:szCs w:val="18"/>
          <w:lang w:val="es-ES"/>
        </w:rPr>
        <w:t xml:space="preserve">durante el periodo de inscripción actual también se consideran Licencias Cualificadas. </w:t>
      </w:r>
    </w:p>
    <w:p w:rsidR="004E0852" w:rsidRPr="00D17DBE" w:rsidRDefault="003D0252" w:rsidP="00BE1E65">
      <w:pPr>
        <w:numPr>
          <w:ilvl w:val="0"/>
          <w:numId w:val="102"/>
        </w:numPr>
        <w:spacing w:after="60"/>
        <w:ind w:left="1440"/>
        <w:rPr>
          <w:rFonts w:cs="Tahoma"/>
          <w:lang w:val="es-ES"/>
        </w:rPr>
      </w:pPr>
      <w:r w:rsidRPr="00D17DBE">
        <w:rPr>
          <w:rFonts w:cs="Tahoma"/>
          <w:color w:val="000000"/>
          <w:szCs w:val="18"/>
          <w:u w:val="single"/>
          <w:lang w:val="es-ES"/>
        </w:rPr>
        <w:t>Contratos de suscripción</w:t>
      </w:r>
      <w:r w:rsidRPr="00D17DBE">
        <w:rPr>
          <w:rFonts w:cs="Tahoma"/>
          <w:color w:val="000000"/>
          <w:szCs w:val="18"/>
          <w:lang w:val="es-ES"/>
        </w:rPr>
        <w:t>:</w:t>
      </w:r>
      <w:r w:rsidR="0061775E" w:rsidRPr="00D17DBE">
        <w:rPr>
          <w:rFonts w:cs="Tahoma"/>
          <w:color w:val="000000"/>
          <w:szCs w:val="18"/>
          <w:lang w:val="es-ES"/>
        </w:rPr>
        <w:t xml:space="preserve"> </w:t>
      </w:r>
      <w:r w:rsidRPr="00D17DBE">
        <w:rPr>
          <w:rFonts w:cs="Tahoma"/>
          <w:color w:val="000000"/>
          <w:szCs w:val="18"/>
          <w:lang w:val="es-ES"/>
        </w:rPr>
        <w:t xml:space="preserve">Para los Contratos Enterprise Subscription, </w:t>
      </w:r>
      <w:r w:rsidRPr="00D17DBE">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D17DBE">
        <w:rPr>
          <w:rFonts w:cs="Tahoma"/>
          <w:color w:val="000000"/>
          <w:szCs w:val="18"/>
          <w:lang w:val="es-ES"/>
        </w:rPr>
        <w:t xml:space="preserve"> hasta la conclusión del periodo de inscripción actual (o periodo de vigencia en caso de Open Value).</w:t>
      </w:r>
      <w:r w:rsidR="0061775E" w:rsidRPr="00D17DBE">
        <w:rPr>
          <w:rFonts w:cs="Tahoma"/>
          <w:color w:val="000000"/>
          <w:szCs w:val="18"/>
          <w:lang w:val="es-ES"/>
        </w:rPr>
        <w:t xml:space="preserve"> </w:t>
      </w:r>
      <w:r w:rsidRPr="00D17DBE">
        <w:rPr>
          <w:rFonts w:cs="Tahoma"/>
          <w:color w:val="000000"/>
          <w:szCs w:val="18"/>
          <w:lang w:val="es-ES"/>
        </w:rPr>
        <w:t>El Cliente debe mantener una cobertura de suscripción continua.</w:t>
      </w:r>
      <w:r w:rsidR="0061775E" w:rsidRPr="00D17DBE">
        <w:rPr>
          <w:rFonts w:cs="Tahoma"/>
          <w:color w:val="000000"/>
          <w:szCs w:val="18"/>
          <w:lang w:val="es-ES"/>
        </w:rPr>
        <w:t xml:space="preserve"> </w:t>
      </w:r>
      <w:r w:rsidRPr="00D17DBE">
        <w:rPr>
          <w:rFonts w:cs="Tahoma"/>
          <w:color w:val="000000"/>
          <w:szCs w:val="18"/>
          <w:lang w:val="es-ES"/>
        </w:rPr>
        <w:t>Estos derechos solo se</w:t>
      </w:r>
      <w:r w:rsidR="00BE1E65" w:rsidRPr="00D17DBE">
        <w:rPr>
          <w:rFonts w:cs="Tahoma"/>
          <w:color w:val="000000"/>
          <w:szCs w:val="18"/>
          <w:lang w:val="es-ES"/>
        </w:rPr>
        <w:t> </w:t>
      </w:r>
      <w:r w:rsidRPr="00D17DBE">
        <w:rPr>
          <w:rFonts w:cs="Tahoma"/>
          <w:color w:val="000000"/>
          <w:szCs w:val="18"/>
          <w:lang w:val="es-ES"/>
        </w:rPr>
        <w:t>vuelven permanentes después de ejercer la opción de compra completa y están sujetos a</w:t>
      </w:r>
      <w:r w:rsidR="00BE1E65" w:rsidRPr="00D17DBE">
        <w:rPr>
          <w:rFonts w:cs="Tahoma"/>
          <w:color w:val="000000"/>
          <w:szCs w:val="18"/>
          <w:lang w:val="es-ES"/>
        </w:rPr>
        <w:t> </w:t>
      </w:r>
      <w:r w:rsidRPr="00D17DBE">
        <w:rPr>
          <w:rFonts w:cs="Tahoma"/>
          <w:color w:val="000000"/>
          <w:szCs w:val="18"/>
          <w:lang w:val="es-ES"/>
        </w:rPr>
        <w:t>todos</w:t>
      </w:r>
      <w:r w:rsidR="00BE1E65" w:rsidRPr="00D17DBE">
        <w:rPr>
          <w:rFonts w:cs="Tahoma"/>
          <w:color w:val="000000"/>
          <w:szCs w:val="18"/>
          <w:lang w:val="es-ES"/>
        </w:rPr>
        <w:t> </w:t>
      </w:r>
      <w:r w:rsidRPr="00D17DBE">
        <w:rPr>
          <w:rFonts w:cs="Tahoma"/>
          <w:color w:val="000000"/>
          <w:szCs w:val="18"/>
          <w:lang w:val="es-ES"/>
        </w:rPr>
        <w:t>los términos y condiciones del contrato de licencia del Cliente.</w:t>
      </w:r>
    </w:p>
    <w:p w:rsidR="004E0852" w:rsidRPr="00D17DBE" w:rsidRDefault="004E0852" w:rsidP="00346F4B">
      <w:pPr>
        <w:numPr>
          <w:ilvl w:val="0"/>
          <w:numId w:val="103"/>
        </w:numPr>
        <w:spacing w:after="60"/>
        <w:ind w:left="1440"/>
        <w:rPr>
          <w:rFonts w:cs="Tahoma"/>
          <w:lang w:val="es-ES"/>
        </w:rPr>
      </w:pPr>
      <w:r w:rsidRPr="00D17DBE">
        <w:rPr>
          <w:rFonts w:cs="Tahoma"/>
          <w:szCs w:val="18"/>
          <w:u w:val="single"/>
          <w:lang w:val="es-ES"/>
        </w:rPr>
        <w:t>Contrato de transición Campus y School</w:t>
      </w:r>
      <w:r w:rsidRPr="00D17DBE">
        <w:rPr>
          <w:rFonts w:cs="Tahoma"/>
          <w:szCs w:val="18"/>
          <w:lang w:val="es-ES"/>
        </w:rPr>
        <w:t>: Para los clientes que hagan la transición a mitad de periodo desde los contratos Campus y School a los contratos Enrollment for Education Solutions u</w:t>
      </w:r>
      <w:r w:rsidR="00BE1E65" w:rsidRPr="00D17DBE">
        <w:rPr>
          <w:rFonts w:cs="Tahoma"/>
          <w:color w:val="000000"/>
          <w:szCs w:val="18"/>
          <w:lang w:val="es-ES"/>
        </w:rPr>
        <w:t> </w:t>
      </w:r>
      <w:r w:rsidRPr="00D17DBE">
        <w:rPr>
          <w:rFonts w:cs="Tahoma"/>
          <w:szCs w:val="18"/>
          <w:lang w:val="es-ES"/>
        </w:rPr>
        <w:t>Open Value Subscription – Education Solutions mientras mantengan cobertura de suscripción:</w:t>
      </w:r>
    </w:p>
    <w:p w:rsidR="004E0852" w:rsidRPr="00D17DBE" w:rsidRDefault="004E0852" w:rsidP="00346F4B">
      <w:pPr>
        <w:pStyle w:val="ListParagraph"/>
        <w:numPr>
          <w:ilvl w:val="0"/>
          <w:numId w:val="87"/>
        </w:numPr>
        <w:spacing w:after="60"/>
        <w:ind w:left="1980"/>
        <w:contextualSpacing w:val="0"/>
        <w:rPr>
          <w:rFonts w:ascii="Tahoma" w:hAnsi="Tahoma" w:cs="Tahoma"/>
          <w:sz w:val="18"/>
          <w:szCs w:val="18"/>
          <w:lang w:val="es-ES"/>
        </w:rPr>
      </w:pPr>
      <w:r w:rsidRPr="00D17DBE">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BA1490" w:rsidRPr="00D17DBE" w:rsidRDefault="004E0852" w:rsidP="00A621D4">
      <w:pPr>
        <w:pStyle w:val="ListParagraph"/>
        <w:numPr>
          <w:ilvl w:val="0"/>
          <w:numId w:val="87"/>
        </w:numPr>
        <w:spacing w:after="60"/>
        <w:ind w:left="1980"/>
        <w:contextualSpacing w:val="0"/>
        <w:rPr>
          <w:rFonts w:ascii="Tahoma" w:hAnsi="Tahoma" w:cs="Tahoma"/>
          <w:sz w:val="18"/>
          <w:szCs w:val="18"/>
          <w:lang w:val="es-ES"/>
        </w:rPr>
      </w:pPr>
      <w:r w:rsidRPr="00D17DBE">
        <w:rPr>
          <w:rFonts w:ascii="Tahoma" w:hAnsi="Tahoma" w:cs="Tahoma"/>
          <w:sz w:val="18"/>
          <w:szCs w:val="18"/>
          <w:lang w:val="es-ES"/>
        </w:rPr>
        <w:t>Estos derechos solo se vuelven permanentes después de ejercer la opción de compra completa y están sujetos a todos los términos y condiciones del contrato de licencia del</w:t>
      </w:r>
      <w:r w:rsidR="00A621D4" w:rsidRPr="00D17DBE">
        <w:rPr>
          <w:rFonts w:ascii="Tahoma" w:hAnsi="Tahoma" w:cs="Tahoma"/>
          <w:sz w:val="18"/>
          <w:szCs w:val="18"/>
          <w:lang w:val="es-ES"/>
        </w:rPr>
        <w:t> </w:t>
      </w:r>
      <w:r w:rsidRPr="00D17DBE">
        <w:rPr>
          <w:rFonts w:ascii="Tahoma" w:hAnsi="Tahoma" w:cs="Tahoma"/>
          <w:sz w:val="18"/>
          <w:szCs w:val="18"/>
          <w:lang w:val="es-ES"/>
        </w:rPr>
        <w:t>Cliente.</w:t>
      </w:r>
      <w:bookmarkStart w:id="1367" w:name="_66_Lync_Server"/>
      <w:bookmarkStart w:id="1368" w:name="_Toc336338327"/>
      <w:bookmarkStart w:id="1369" w:name="Srv_57OfficeCommSvrOnlineStd"/>
      <w:bookmarkEnd w:id="1367"/>
    </w:p>
    <w:p w:rsidR="00586FCE" w:rsidRPr="00D17DBE" w:rsidRDefault="00586FCE" w:rsidP="003D0252">
      <w:pPr>
        <w:rPr>
          <w:rFonts w:cs="Tahoma"/>
          <w:lang w:val="es-ES"/>
        </w:rPr>
      </w:pPr>
      <w:bookmarkStart w:id="1370" w:name="Srv_56MicrosoftDynamicsCRM2011"/>
      <w:bookmarkStart w:id="1371" w:name="Srv_67MicrosoftDynamicsCRM2011"/>
    </w:p>
    <w:p w:rsidR="002512D3" w:rsidRPr="00D17DBE" w:rsidRDefault="002512D3">
      <w:pPr>
        <w:rPr>
          <w:rFonts w:cs="Tahoma"/>
          <w:lang w:val="es-ES"/>
        </w:rPr>
      </w:pPr>
    </w:p>
    <w:p w:rsidR="00253288" w:rsidRPr="00D17DBE" w:rsidRDefault="00A560B6" w:rsidP="00D47417">
      <w:pPr>
        <w:pStyle w:val="Heading3"/>
        <w:rPr>
          <w:rFonts w:ascii="Tahoma" w:hAnsi="Tahoma" w:cs="Tahoma"/>
          <w:lang w:val="es-ES"/>
        </w:rPr>
      </w:pPr>
      <w:bookmarkStart w:id="1372" w:name="_72_Microsoft_Dynamics"/>
      <w:bookmarkStart w:id="1373" w:name="_Toc370980919"/>
      <w:bookmarkEnd w:id="1372"/>
      <w:r w:rsidRPr="00D17DBE">
        <w:rPr>
          <w:rFonts w:ascii="Tahoma" w:hAnsi="Tahoma" w:cs="Tahoma"/>
          <w:color w:val="F66400"/>
          <w:sz w:val="22"/>
          <w:vertAlign w:val="superscript"/>
          <w:lang w:val="es-ES"/>
        </w:rPr>
        <w:t>70</w:t>
      </w:r>
      <w:r w:rsidRPr="00D17DBE">
        <w:rPr>
          <w:rFonts w:ascii="Tahoma" w:hAnsi="Tahoma" w:cs="Tahoma"/>
          <w:color w:val="F66400"/>
          <w:sz w:val="22"/>
          <w:lang w:val="es-ES"/>
        </w:rPr>
        <w:t xml:space="preserve"> Microsoft Dynamics AX 2012</w:t>
      </w:r>
      <w:bookmarkEnd w:id="1368"/>
      <w:r w:rsidRPr="00D17DBE">
        <w:rPr>
          <w:rFonts w:ascii="Tahoma" w:hAnsi="Tahoma" w:cs="Tahoma"/>
          <w:color w:val="F66400"/>
          <w:sz w:val="22"/>
          <w:lang w:val="es-ES"/>
        </w:rPr>
        <w:t xml:space="preserve"> R2</w:t>
      </w:r>
      <w:bookmarkEnd w:id="1373"/>
    </w:p>
    <w:p w:rsidR="003D0252" w:rsidRPr="00D17DBE" w:rsidRDefault="003D0252" w:rsidP="003D0252">
      <w:pPr>
        <w:rPr>
          <w:rFonts w:cs="Tahoma"/>
          <w:lang w:val="es-ES"/>
        </w:rPr>
      </w:pPr>
    </w:p>
    <w:p w:rsidR="00047874" w:rsidRPr="00D17DBE" w:rsidRDefault="00860CF0" w:rsidP="007B699C">
      <w:pPr>
        <w:spacing w:after="60"/>
        <w:ind w:left="734" w:hanging="14"/>
        <w:rPr>
          <w:rFonts w:cs="Tahoma"/>
          <w:lang w:val="es-ES"/>
        </w:rPr>
      </w:pPr>
      <w:r w:rsidRPr="00D17DBE">
        <w:rPr>
          <w:rFonts w:cs="Tahoma"/>
          <w:b/>
          <w:bCs/>
          <w:szCs w:val="20"/>
          <w:lang w:val="es-ES"/>
        </w:rPr>
        <w:t>Localizaciones y traducciones</w:t>
      </w:r>
    </w:p>
    <w:p w:rsidR="00253288" w:rsidRPr="00D17DBE" w:rsidRDefault="00047874" w:rsidP="00A621D4">
      <w:pPr>
        <w:ind w:left="734" w:hanging="14"/>
        <w:rPr>
          <w:rFonts w:cs="Tahoma"/>
          <w:lang w:val="es-ES"/>
        </w:rPr>
      </w:pPr>
      <w:r w:rsidRPr="00D17DBE">
        <w:rPr>
          <w:rFonts w:cs="Tahoma"/>
          <w:color w:val="000000"/>
          <w:szCs w:val="20"/>
          <w:lang w:val="es-ES"/>
        </w:rPr>
        <w:t>Microsoft Dynamics AX es localizado, traducido y recibe soporte de Microsoft y se pone a disposición del</w:t>
      </w:r>
      <w:r w:rsidR="00A621D4" w:rsidRPr="00D17DBE">
        <w:rPr>
          <w:rFonts w:cs="Tahoma"/>
          <w:color w:val="000000"/>
          <w:szCs w:val="20"/>
          <w:lang w:val="es-ES"/>
        </w:rPr>
        <w:t> </w:t>
      </w:r>
      <w:r w:rsidRPr="00D17DBE">
        <w:rPr>
          <w:rFonts w:cs="Tahoma"/>
          <w:color w:val="000000"/>
          <w:szCs w:val="20"/>
          <w:lang w:val="es-ES"/>
        </w:rPr>
        <w:t>público en países e idiomas seleccionados. Consulte http://www.microsoft.com/en-us/dynamics/</w:t>
      </w:r>
      <w:r w:rsidR="00A621D4" w:rsidRPr="00D17DBE">
        <w:rPr>
          <w:rFonts w:cs="Tahoma"/>
          <w:color w:val="000000"/>
          <w:szCs w:val="20"/>
          <w:lang w:val="es-ES"/>
        </w:rPr>
        <w:br/>
      </w:r>
      <w:r w:rsidRPr="00D17DBE">
        <w:rPr>
          <w:rFonts w:cs="Tahoma"/>
          <w:color w:val="000000"/>
          <w:szCs w:val="20"/>
          <w:lang w:val="es-ES"/>
        </w:rPr>
        <w:t>erp-buy-ax-software.aspx para obtener más información sobre la disponibilidad de traducciones y localizaciones de Microsoft.</w:t>
      </w:r>
    </w:p>
    <w:p w:rsidR="00860CF0" w:rsidRPr="00D17DBE" w:rsidRDefault="00860CF0" w:rsidP="00A621D4">
      <w:pPr>
        <w:pStyle w:val="PURBody-Indented"/>
        <w:spacing w:after="0"/>
        <w:ind w:left="720"/>
        <w:rPr>
          <w:rFonts w:ascii="Tahoma" w:hAnsi="Tahoma" w:cs="Tahoma"/>
          <w:lang w:val="es-ES"/>
        </w:rPr>
      </w:pPr>
      <w:r w:rsidRPr="00D17DBE">
        <w:rPr>
          <w:rFonts w:ascii="Tahoma" w:hAnsi="Tahoma" w:cs="Tahoma"/>
          <w:color w:val="000000"/>
          <w:sz w:val="18"/>
          <w:lang w:val="es-ES"/>
        </w:rPr>
        <w:lastRenderedPageBreak/>
        <w:t>Microsoft comprende que puede haber circunstancias donde usted desee utilizar ciertos módulos o funcionalidades que fueron localizados y/o traducidos en una región en especial y usarlos fuera de la región</w:t>
      </w:r>
      <w:r w:rsidR="00A621D4" w:rsidRPr="00D17DBE">
        <w:rPr>
          <w:rFonts w:ascii="Tahoma" w:hAnsi="Tahoma" w:cs="Tahoma"/>
          <w:color w:val="000000"/>
          <w:sz w:val="18"/>
          <w:lang w:val="es-ES"/>
        </w:rPr>
        <w:t> </w:t>
      </w:r>
      <w:r w:rsidRPr="00D17DBE">
        <w:rPr>
          <w:rFonts w:ascii="Tahoma" w:hAnsi="Tahoma" w:cs="Tahoma"/>
          <w:color w:val="000000"/>
          <w:sz w:val="18"/>
          <w:lang w:val="es-ES"/>
        </w:rPr>
        <w:t>para la cual fueron creados.</w:t>
      </w:r>
      <w:r w:rsidR="0061775E" w:rsidRPr="00D17DBE">
        <w:rPr>
          <w:rFonts w:ascii="Tahoma" w:hAnsi="Tahoma" w:cs="Tahoma"/>
          <w:color w:val="000000"/>
          <w:sz w:val="18"/>
          <w:lang w:val="es-ES"/>
        </w:rPr>
        <w:t xml:space="preserve"> </w:t>
      </w:r>
      <w:r w:rsidRPr="00D17DBE">
        <w:rPr>
          <w:rFonts w:ascii="Tahoma" w:hAnsi="Tahoma" w:cs="Tahoma"/>
          <w:color w:val="000000"/>
          <w:sz w:val="18"/>
          <w:lang w:val="es-ES"/>
        </w:rPr>
        <w:t>Debido a que las leyes y reglamentos varían según la región, esto puede</w:t>
      </w:r>
      <w:r w:rsidR="00A621D4" w:rsidRPr="00D17DBE">
        <w:rPr>
          <w:rFonts w:ascii="Tahoma" w:hAnsi="Tahoma" w:cs="Tahoma"/>
          <w:color w:val="000000"/>
          <w:sz w:val="18"/>
          <w:lang w:val="es-ES"/>
        </w:rPr>
        <w:t> </w:t>
      </w:r>
      <w:r w:rsidRPr="00D17DBE">
        <w:rPr>
          <w:rFonts w:ascii="Tahoma" w:hAnsi="Tahoma" w:cs="Tahoma"/>
          <w:color w:val="000000"/>
          <w:sz w:val="18"/>
          <w:lang w:val="es-ES"/>
        </w:rPr>
        <w:t>afectar el uso de la funcionalidad deseada en las regiones para las cuales no ha sido creada.</w:t>
      </w:r>
      <w:r w:rsidR="0061775E" w:rsidRPr="00D17DBE">
        <w:rPr>
          <w:rFonts w:ascii="Tahoma" w:hAnsi="Tahoma" w:cs="Tahoma"/>
          <w:color w:val="000000"/>
          <w:sz w:val="18"/>
          <w:lang w:val="es-ES"/>
        </w:rPr>
        <w:t xml:space="preserve"> </w:t>
      </w:r>
      <w:r w:rsidRPr="00D17DBE">
        <w:rPr>
          <w:rFonts w:ascii="Tahoma" w:hAnsi="Tahoma" w:cs="Tahoma"/>
          <w:color w:val="000000"/>
          <w:sz w:val="18"/>
          <w:lang w:val="es-ES"/>
        </w:rPr>
        <w:t>Microsoft no hace ninguna manifestación, promesa, garantía (expresa, implícita o de otro modo) o seguro sobre el rendimiento o idoneidad de ninguna versión del software localizada y/o traducida (incluidos los servicios online disponibles mediante este software) que se use fuera del territorio para el cual fue creada y</w:t>
      </w:r>
      <w:r w:rsidR="00A621D4" w:rsidRPr="00D17DBE">
        <w:rPr>
          <w:rFonts w:ascii="Tahoma" w:hAnsi="Tahoma" w:cs="Tahoma"/>
          <w:color w:val="000000"/>
          <w:sz w:val="18"/>
          <w:lang w:val="es-ES"/>
        </w:rPr>
        <w:t> </w:t>
      </w:r>
      <w:r w:rsidRPr="00D17DBE">
        <w:rPr>
          <w:rFonts w:ascii="Tahoma" w:hAnsi="Tahoma" w:cs="Tahoma"/>
          <w:color w:val="000000"/>
          <w:sz w:val="18"/>
          <w:lang w:val="es-ES"/>
        </w:rPr>
        <w:t>donde Microsoft ponga a disposición del mercado general dicho software o servicio.</w:t>
      </w:r>
      <w:r w:rsidR="0061775E" w:rsidRPr="00D17DBE">
        <w:rPr>
          <w:rFonts w:ascii="Tahoma" w:hAnsi="Tahoma" w:cs="Tahoma"/>
          <w:color w:val="000000"/>
          <w:sz w:val="18"/>
          <w:lang w:val="es-ES"/>
        </w:rPr>
        <w:t xml:space="preserve"> </w:t>
      </w:r>
      <w:r w:rsidRPr="00D17DBE">
        <w:rPr>
          <w:rFonts w:ascii="Tahoma" w:hAnsi="Tahoma" w:cs="Tahoma"/>
          <w:color w:val="000000"/>
          <w:sz w:val="18"/>
          <w:lang w:val="es-ES"/>
        </w:rPr>
        <w:t>Consulte al asesor de</w:t>
      </w:r>
      <w:r w:rsidR="00A621D4" w:rsidRPr="00D17DBE">
        <w:rPr>
          <w:rFonts w:ascii="Tahoma" w:hAnsi="Tahoma" w:cs="Tahoma"/>
          <w:color w:val="000000"/>
          <w:sz w:val="18"/>
          <w:lang w:val="es-ES"/>
        </w:rPr>
        <w:t> </w:t>
      </w:r>
      <w:r w:rsidRPr="00D17DBE">
        <w:rPr>
          <w:rFonts w:ascii="Tahoma" w:hAnsi="Tahoma" w:cs="Tahoma"/>
          <w:color w:val="000000"/>
          <w:sz w:val="18"/>
          <w:lang w:val="es-ES"/>
        </w:rPr>
        <w:t>impuestos de la región geográfica donde pretende usar este software para determinar si la funcionalidad</w:t>
      </w:r>
      <w:r w:rsidR="00A621D4" w:rsidRPr="00D17DBE">
        <w:rPr>
          <w:rFonts w:ascii="Tahoma" w:hAnsi="Tahoma" w:cs="Tahoma"/>
          <w:color w:val="000000"/>
          <w:sz w:val="18"/>
          <w:lang w:val="es-ES"/>
        </w:rPr>
        <w:t> </w:t>
      </w:r>
      <w:r w:rsidRPr="00D17DBE">
        <w:rPr>
          <w:rFonts w:ascii="Tahoma" w:hAnsi="Tahoma" w:cs="Tahoma"/>
          <w:color w:val="000000"/>
          <w:sz w:val="18"/>
          <w:lang w:val="es-ES"/>
        </w:rPr>
        <w:t>es apropiada para usar en esa región.</w:t>
      </w:r>
    </w:p>
    <w:p w:rsidR="00047874" w:rsidRPr="00D17DBE" w:rsidRDefault="00047874" w:rsidP="00E62BC4">
      <w:pPr>
        <w:ind w:left="720" w:hanging="180"/>
        <w:rPr>
          <w:rFonts w:cs="Tahoma"/>
          <w:lang w:val="es-ES"/>
        </w:rPr>
      </w:pPr>
    </w:p>
    <w:p w:rsidR="00BE1E65" w:rsidRPr="00D17DBE" w:rsidRDefault="00BE1E65" w:rsidP="00E62BC4">
      <w:pPr>
        <w:ind w:left="720" w:hanging="180"/>
        <w:rPr>
          <w:rFonts w:cs="Tahoma"/>
          <w:lang w:val="es-ES"/>
        </w:rPr>
      </w:pPr>
    </w:p>
    <w:p w:rsidR="00BE1E65" w:rsidRPr="00D17DBE" w:rsidRDefault="00BE1E65" w:rsidP="00E62BC4">
      <w:pPr>
        <w:ind w:left="720" w:hanging="180"/>
        <w:rPr>
          <w:rFonts w:cs="Tahoma"/>
          <w:lang w:val="es-ES"/>
        </w:rPr>
      </w:pPr>
    </w:p>
    <w:p w:rsidR="00BE1E65" w:rsidRPr="00D17DBE" w:rsidRDefault="00BE1E65" w:rsidP="00E62BC4">
      <w:pPr>
        <w:ind w:left="720" w:hanging="180"/>
        <w:rPr>
          <w:rFonts w:cs="Tahoma"/>
          <w:lang w:val="es-ES"/>
        </w:rPr>
      </w:pPr>
    </w:p>
    <w:p w:rsidR="00253288" w:rsidRPr="00D17DBE" w:rsidRDefault="00047874" w:rsidP="007B699C">
      <w:pPr>
        <w:spacing w:after="60"/>
        <w:ind w:left="734" w:hanging="187"/>
        <w:rPr>
          <w:rFonts w:cs="Tahoma"/>
          <w:lang w:val="es-ES"/>
        </w:rPr>
      </w:pPr>
      <w:r w:rsidRPr="00D17DBE">
        <w:rPr>
          <w:rFonts w:cs="Tahoma"/>
          <w:b/>
          <w:bCs/>
          <w:szCs w:val="20"/>
          <w:lang w:val="es-ES"/>
        </w:rPr>
        <w:t>Derechos de Uso de la Licencia CAL</w:t>
      </w:r>
    </w:p>
    <w:p w:rsidR="00047874" w:rsidRPr="0061775E" w:rsidRDefault="00047874" w:rsidP="00BE1E65">
      <w:pPr>
        <w:ind w:left="547"/>
        <w:rPr>
          <w:rFonts w:cs="Tahoma"/>
        </w:rPr>
      </w:pPr>
      <w:r w:rsidRPr="0061775E">
        <w:rPr>
          <w:rFonts w:eastAsia="Calibri" w:cs="Tahoma"/>
          <w:szCs w:val="18"/>
        </w:rPr>
        <w:t>Los usos permitidos en virtud de diferentes licencias CAL de Microsoft Dynamics AX 2012 R2 se describen a</w:t>
      </w:r>
      <w:r w:rsidR="00BE1E65">
        <w:rPr>
          <w:rFonts w:eastAsia="Calibri" w:cs="Tahoma"/>
          <w:szCs w:val="18"/>
        </w:rPr>
        <w:t> </w:t>
      </w:r>
      <w:r w:rsidRPr="0061775E">
        <w:rPr>
          <w:rFonts w:eastAsia="Calibri" w:cs="Tahoma"/>
          <w:szCs w:val="18"/>
        </w:rPr>
        <w:t>continuación:</w:t>
      </w:r>
    </w:p>
    <w:p w:rsidR="00047874" w:rsidRPr="0061775E" w:rsidRDefault="00047874" w:rsidP="00944DAD">
      <w:pPr>
        <w:ind w:firstLine="540"/>
        <w:rPr>
          <w:rFonts w:cs="Tahoma"/>
        </w:rPr>
      </w:pPr>
    </w:p>
    <w:p w:rsidR="00047874" w:rsidRPr="0061775E" w:rsidRDefault="00047874" w:rsidP="00346F4B">
      <w:pPr>
        <w:numPr>
          <w:ilvl w:val="1"/>
          <w:numId w:val="66"/>
        </w:numPr>
        <w:tabs>
          <w:tab w:val="clear" w:pos="1440"/>
          <w:tab w:val="num" w:pos="900"/>
        </w:tabs>
        <w:autoSpaceDE w:val="0"/>
        <w:autoSpaceDN w:val="0"/>
        <w:adjustRightInd w:val="0"/>
        <w:ind w:left="900" w:right="720"/>
        <w:rPr>
          <w:rFonts w:cs="Tahoma"/>
        </w:rPr>
      </w:pPr>
      <w:r w:rsidRPr="0061775E">
        <w:rPr>
          <w:rFonts w:eastAsia="Calibri" w:cs="Tahoma"/>
          <w:b/>
          <w:szCs w:val="18"/>
        </w:rPr>
        <w:t>CAL de Autoservicio (CAL de Base)</w:t>
      </w:r>
    </w:p>
    <w:p w:rsidR="00047874" w:rsidRPr="0061775E" w:rsidRDefault="00047874" w:rsidP="00404AE7">
      <w:pPr>
        <w:numPr>
          <w:ilvl w:val="1"/>
          <w:numId w:val="88"/>
        </w:numPr>
        <w:tabs>
          <w:tab w:val="left" w:pos="1260"/>
        </w:tabs>
        <w:autoSpaceDE w:val="0"/>
        <w:autoSpaceDN w:val="0"/>
        <w:adjustRightInd w:val="0"/>
        <w:ind w:left="1260" w:right="720" w:hanging="360"/>
        <w:rPr>
          <w:rFonts w:cs="Tahoma"/>
        </w:rPr>
      </w:pPr>
      <w:r w:rsidRPr="0061775E">
        <w:rPr>
          <w:rFonts w:eastAsia="Calibri" w:cs="Tahoma"/>
          <w:szCs w:val="18"/>
        </w:rPr>
        <w:t>crear informes de gastos;</w:t>
      </w:r>
    </w:p>
    <w:p w:rsidR="00047874" w:rsidRPr="00D17DBE" w:rsidRDefault="00047874" w:rsidP="00404AE7">
      <w:pPr>
        <w:numPr>
          <w:ilvl w:val="1"/>
          <w:numId w:val="88"/>
        </w:numPr>
        <w:tabs>
          <w:tab w:val="left" w:pos="1260"/>
        </w:tabs>
        <w:autoSpaceDE w:val="0"/>
        <w:autoSpaceDN w:val="0"/>
        <w:adjustRightInd w:val="0"/>
        <w:ind w:left="1260" w:right="720" w:hanging="360"/>
        <w:rPr>
          <w:rFonts w:cs="Tahoma"/>
          <w:lang w:val="es-ES"/>
        </w:rPr>
      </w:pPr>
      <w:r w:rsidRPr="00D17DBE">
        <w:rPr>
          <w:rFonts w:eastAsia="Calibri" w:cs="Tahoma"/>
          <w:szCs w:val="18"/>
          <w:lang w:val="es-ES"/>
        </w:rPr>
        <w:t>administrar datos del personal, como inscripciones a beneficios;</w:t>
      </w:r>
    </w:p>
    <w:p w:rsidR="00047874" w:rsidRPr="00D17DBE" w:rsidRDefault="00047874" w:rsidP="00404AE7">
      <w:pPr>
        <w:numPr>
          <w:ilvl w:val="1"/>
          <w:numId w:val="88"/>
        </w:numPr>
        <w:tabs>
          <w:tab w:val="left" w:pos="1260"/>
        </w:tabs>
        <w:autoSpaceDE w:val="0"/>
        <w:autoSpaceDN w:val="0"/>
        <w:adjustRightInd w:val="0"/>
        <w:ind w:left="1260" w:right="720" w:hanging="360"/>
        <w:rPr>
          <w:rFonts w:cs="Tahoma"/>
          <w:lang w:val="es-ES"/>
        </w:rPr>
      </w:pPr>
      <w:r w:rsidRPr="00D17DBE">
        <w:rPr>
          <w:rFonts w:eastAsia="Calibri" w:cs="Tahoma"/>
          <w:szCs w:val="18"/>
          <w:lang w:val="es-ES"/>
        </w:rPr>
        <w:t>realizar anotaciones de hora y asistencia, como registrar horas, marcar las entradas y las salidas;</w:t>
      </w:r>
    </w:p>
    <w:p w:rsidR="00047874" w:rsidRPr="00D17DBE" w:rsidRDefault="00047874" w:rsidP="00404AE7">
      <w:pPr>
        <w:numPr>
          <w:ilvl w:val="1"/>
          <w:numId w:val="88"/>
        </w:numPr>
        <w:tabs>
          <w:tab w:val="left" w:pos="1260"/>
        </w:tabs>
        <w:autoSpaceDE w:val="0"/>
        <w:autoSpaceDN w:val="0"/>
        <w:adjustRightInd w:val="0"/>
        <w:ind w:left="1260" w:right="720" w:hanging="360"/>
        <w:rPr>
          <w:rFonts w:cs="Tahoma"/>
          <w:lang w:val="es-ES"/>
        </w:rPr>
      </w:pPr>
      <w:r w:rsidRPr="00D17DBE">
        <w:rPr>
          <w:rFonts w:eastAsia="Calibri" w:cs="Tahoma"/>
          <w:szCs w:val="18"/>
          <w:lang w:val="es-ES"/>
        </w:rPr>
        <w:t>ingresar las peticiones de servicios de los empleados;</w:t>
      </w:r>
    </w:p>
    <w:p w:rsidR="00047874" w:rsidRPr="00D17DBE" w:rsidRDefault="00047874" w:rsidP="00404AE7">
      <w:pPr>
        <w:numPr>
          <w:ilvl w:val="1"/>
          <w:numId w:val="88"/>
        </w:numPr>
        <w:tabs>
          <w:tab w:val="left" w:pos="1260"/>
        </w:tabs>
        <w:autoSpaceDE w:val="0"/>
        <w:autoSpaceDN w:val="0"/>
        <w:adjustRightInd w:val="0"/>
        <w:ind w:left="1260" w:right="720" w:hanging="360"/>
        <w:rPr>
          <w:rFonts w:cs="Tahoma"/>
          <w:lang w:val="es-ES"/>
        </w:rPr>
      </w:pPr>
      <w:r w:rsidRPr="00D17DBE">
        <w:rPr>
          <w:rFonts w:eastAsia="Calibri" w:cs="Tahoma"/>
          <w:szCs w:val="18"/>
          <w:lang w:val="es-ES"/>
        </w:rPr>
        <w:t>Preparar peticiones de adquisiciones indirectas relativas a productos o servicios para el usuario empleado, como viajes, equipos de oficina, artículos de escritorio y hacer solicitudes para agregar o inscribir proveedores.</w:t>
      </w:r>
      <w:r w:rsidRPr="00D17DBE">
        <w:rPr>
          <w:rFonts w:eastAsia="Calibri" w:cs="Tahoma"/>
          <w:szCs w:val="18"/>
          <w:lang w:val="es-ES"/>
        </w:rPr>
        <w:br/>
      </w:r>
    </w:p>
    <w:p w:rsidR="00047874" w:rsidRPr="0061775E" w:rsidRDefault="00047874" w:rsidP="00346F4B">
      <w:pPr>
        <w:numPr>
          <w:ilvl w:val="0"/>
          <w:numId w:val="88"/>
        </w:numPr>
        <w:autoSpaceDE w:val="0"/>
        <w:autoSpaceDN w:val="0"/>
        <w:adjustRightInd w:val="0"/>
        <w:ind w:left="900" w:right="720"/>
        <w:rPr>
          <w:rFonts w:cs="Tahoma"/>
        </w:rPr>
      </w:pPr>
      <w:r w:rsidRPr="0061775E">
        <w:rPr>
          <w:rFonts w:eastAsia="Calibri" w:cs="Tahoma"/>
          <w:b/>
          <w:szCs w:val="18"/>
        </w:rPr>
        <w:t>CAL de Tarea (CAL de Autoservicio + CAL Adicional de Tarea)</w:t>
      </w:r>
    </w:p>
    <w:p w:rsidR="00B10F79" w:rsidRPr="00D17DBE" w:rsidRDefault="00B10F79" w:rsidP="00CC0780">
      <w:pPr>
        <w:numPr>
          <w:ilvl w:val="1"/>
          <w:numId w:val="88"/>
        </w:numPr>
        <w:ind w:left="1267" w:right="720" w:hanging="360"/>
        <w:rPr>
          <w:rFonts w:cs="Tahoma"/>
          <w:lang w:val="es-ES"/>
        </w:rPr>
      </w:pPr>
      <w:r w:rsidRPr="00D17DBE">
        <w:rPr>
          <w:rFonts w:eastAsia="Calibri" w:cs="Tahoma"/>
          <w:szCs w:val="18"/>
          <w:lang w:val="es-ES"/>
        </w:rPr>
        <w:t>Incluye los derechos de uso de CAL de Autoservicio</w:t>
      </w:r>
    </w:p>
    <w:p w:rsidR="00047874" w:rsidRPr="0061775E" w:rsidRDefault="00B10F79" w:rsidP="00CC0780">
      <w:pPr>
        <w:numPr>
          <w:ilvl w:val="1"/>
          <w:numId w:val="88"/>
        </w:numPr>
        <w:ind w:left="1267" w:right="720" w:hanging="360"/>
        <w:rPr>
          <w:rFonts w:cs="Tahoma"/>
        </w:rPr>
      </w:pPr>
      <w:r w:rsidRPr="0061775E">
        <w:rPr>
          <w:rFonts w:eastAsia="Calibri" w:cs="Tahoma"/>
          <w:szCs w:val="18"/>
        </w:rPr>
        <w:t>Ingresar tiempo facturable;</w:t>
      </w:r>
    </w:p>
    <w:p w:rsidR="00047874" w:rsidRPr="0061775E" w:rsidRDefault="00B10F79" w:rsidP="00CC0780">
      <w:pPr>
        <w:numPr>
          <w:ilvl w:val="1"/>
          <w:numId w:val="88"/>
        </w:numPr>
        <w:ind w:left="1267" w:right="720" w:hanging="360"/>
        <w:rPr>
          <w:rFonts w:cs="Tahoma"/>
        </w:rPr>
      </w:pPr>
      <w:r w:rsidRPr="0061775E">
        <w:rPr>
          <w:rFonts w:eastAsia="Calibri" w:cs="Tahoma"/>
          <w:szCs w:val="18"/>
        </w:rPr>
        <w:t>Ingresar gastos facturables;</w:t>
      </w:r>
    </w:p>
    <w:p w:rsidR="00047874" w:rsidRPr="00D17DBE" w:rsidRDefault="00B10F79" w:rsidP="00CC0780">
      <w:pPr>
        <w:numPr>
          <w:ilvl w:val="1"/>
          <w:numId w:val="88"/>
        </w:numPr>
        <w:ind w:left="1267" w:right="720" w:hanging="360"/>
        <w:rPr>
          <w:rFonts w:cs="Tahoma"/>
          <w:lang w:val="es-ES"/>
        </w:rPr>
      </w:pPr>
      <w:r w:rsidRPr="00D17DBE">
        <w:rPr>
          <w:rFonts w:eastAsia="Calibri" w:cs="Tahoma"/>
          <w:szCs w:val="18"/>
          <w:lang w:val="es-ES"/>
        </w:rPr>
        <w:t>Administrar revisiones anuales y de desempeño, fijación de objetivos y competencias;</w:t>
      </w:r>
    </w:p>
    <w:p w:rsidR="00047874" w:rsidRPr="00D17DBE" w:rsidRDefault="00B10F79" w:rsidP="00CC0780">
      <w:pPr>
        <w:numPr>
          <w:ilvl w:val="1"/>
          <w:numId w:val="88"/>
        </w:numPr>
        <w:ind w:left="1267" w:right="720" w:hanging="360"/>
        <w:rPr>
          <w:rFonts w:cs="Tahoma"/>
          <w:lang w:val="es-ES"/>
        </w:rPr>
      </w:pPr>
      <w:r w:rsidRPr="00D17DBE">
        <w:rPr>
          <w:rFonts w:eastAsia="Calibri" w:cs="Tahoma"/>
          <w:szCs w:val="18"/>
          <w:lang w:val="es-ES"/>
        </w:rPr>
        <w:t>Operar un dispositivo de punto de venta minorista;</w:t>
      </w:r>
    </w:p>
    <w:p w:rsidR="00047874" w:rsidRPr="0061775E" w:rsidRDefault="00B10F79" w:rsidP="00CC0780">
      <w:pPr>
        <w:numPr>
          <w:ilvl w:val="1"/>
          <w:numId w:val="88"/>
        </w:numPr>
        <w:ind w:left="1267" w:right="720" w:hanging="360"/>
        <w:rPr>
          <w:rFonts w:cs="Tahoma"/>
        </w:rPr>
      </w:pPr>
      <w:r w:rsidRPr="0061775E">
        <w:rPr>
          <w:rFonts w:eastAsia="Calibri" w:cs="Tahoma"/>
          <w:szCs w:val="18"/>
        </w:rPr>
        <w:t>Aprobar facturas de proveedores relativas a adquisiciones indirectas; y</w:t>
      </w:r>
    </w:p>
    <w:p w:rsidR="00047874" w:rsidRPr="00D17DBE" w:rsidRDefault="00047874" w:rsidP="00CC0780">
      <w:pPr>
        <w:numPr>
          <w:ilvl w:val="1"/>
          <w:numId w:val="88"/>
        </w:numPr>
        <w:ind w:left="1267" w:right="720" w:hanging="360"/>
        <w:rPr>
          <w:rFonts w:cs="Tahoma"/>
          <w:lang w:val="es-ES"/>
        </w:rPr>
      </w:pPr>
      <w:r w:rsidRPr="00D17DBE">
        <w:rPr>
          <w:rFonts w:eastAsia="Calibri" w:cs="Tahoma"/>
          <w:szCs w:val="18"/>
          <w:lang w:val="es-ES"/>
        </w:rPr>
        <w:t>Los usuarios de CAL de Tarea no pueden realizar aprobaciones de flujos de trabajo.</w:t>
      </w:r>
      <w:r w:rsidRPr="00D17DBE">
        <w:rPr>
          <w:rFonts w:cs="Tahoma"/>
          <w:szCs w:val="18"/>
          <w:lang w:val="es-ES"/>
        </w:rPr>
        <w:t xml:space="preserve"> </w:t>
      </w:r>
    </w:p>
    <w:p w:rsidR="00047874" w:rsidRPr="00D17DBE" w:rsidRDefault="00047874" w:rsidP="00944DAD">
      <w:pPr>
        <w:autoSpaceDE w:val="0"/>
        <w:autoSpaceDN w:val="0"/>
        <w:adjustRightInd w:val="0"/>
        <w:ind w:left="1260" w:right="720"/>
        <w:rPr>
          <w:rFonts w:cs="Tahoma"/>
          <w:lang w:val="es-ES"/>
        </w:rPr>
      </w:pPr>
    </w:p>
    <w:p w:rsidR="00047874" w:rsidRPr="0061775E" w:rsidRDefault="00047874" w:rsidP="00346F4B">
      <w:pPr>
        <w:numPr>
          <w:ilvl w:val="0"/>
          <w:numId w:val="88"/>
        </w:numPr>
        <w:ind w:left="900" w:right="720"/>
        <w:rPr>
          <w:rFonts w:cs="Tahoma"/>
        </w:rPr>
      </w:pPr>
      <w:r w:rsidRPr="0061775E">
        <w:rPr>
          <w:rFonts w:eastAsia="Calibri" w:cs="Tahoma"/>
          <w:b/>
          <w:szCs w:val="18"/>
        </w:rPr>
        <w:t>CAL Funcional (CAL de Tarea + CAL Funcional Adicional)</w:t>
      </w:r>
    </w:p>
    <w:p w:rsidR="00B10F79" w:rsidRPr="00D17DBE" w:rsidRDefault="00B10F79" w:rsidP="00482107">
      <w:pPr>
        <w:numPr>
          <w:ilvl w:val="1"/>
          <w:numId w:val="88"/>
        </w:numPr>
        <w:ind w:left="1267" w:right="720" w:hanging="360"/>
        <w:rPr>
          <w:rFonts w:cs="Tahoma"/>
          <w:lang w:val="es-ES"/>
        </w:rPr>
      </w:pPr>
      <w:r w:rsidRPr="00D17DBE">
        <w:rPr>
          <w:rFonts w:eastAsia="Calibri" w:cs="Tahoma"/>
          <w:szCs w:val="18"/>
          <w:lang w:val="es-ES"/>
        </w:rPr>
        <w:t>Incluye los derechos de uso de CAL de Tarea</w:t>
      </w:r>
    </w:p>
    <w:p w:rsidR="00047874" w:rsidRPr="00D17DBE" w:rsidRDefault="00B10F79" w:rsidP="00482107">
      <w:pPr>
        <w:numPr>
          <w:ilvl w:val="1"/>
          <w:numId w:val="88"/>
        </w:numPr>
        <w:ind w:left="1267" w:right="720" w:hanging="360"/>
        <w:rPr>
          <w:rFonts w:cs="Tahoma"/>
          <w:lang w:val="es-ES"/>
        </w:rPr>
      </w:pPr>
      <w:r w:rsidRPr="00D17DBE">
        <w:rPr>
          <w:rFonts w:eastAsia="Calibri" w:cs="Tahoma"/>
          <w:szCs w:val="18"/>
          <w:lang w:val="es-ES"/>
        </w:rPr>
        <w:t>Administrar una planta dentro de un ciclo de producción o de fabricación;</w:t>
      </w:r>
    </w:p>
    <w:p w:rsidR="00047874" w:rsidRPr="0061775E" w:rsidRDefault="00B10F79" w:rsidP="00482107">
      <w:pPr>
        <w:numPr>
          <w:ilvl w:val="1"/>
          <w:numId w:val="88"/>
        </w:numPr>
        <w:ind w:left="1267" w:right="720" w:hanging="360"/>
        <w:rPr>
          <w:rFonts w:cs="Tahoma"/>
        </w:rPr>
      </w:pPr>
      <w:r w:rsidRPr="0061775E">
        <w:rPr>
          <w:rFonts w:eastAsia="Calibri" w:cs="Tahoma"/>
          <w:szCs w:val="18"/>
        </w:rPr>
        <w:t>Administrar proyectos y recursos;</w:t>
      </w:r>
    </w:p>
    <w:p w:rsidR="00047874" w:rsidRPr="0061775E" w:rsidRDefault="00B10F79" w:rsidP="00482107">
      <w:pPr>
        <w:numPr>
          <w:ilvl w:val="1"/>
          <w:numId w:val="88"/>
        </w:numPr>
        <w:ind w:left="1267" w:right="720" w:hanging="360"/>
        <w:rPr>
          <w:rFonts w:cs="Tahoma"/>
        </w:rPr>
      </w:pPr>
      <w:r w:rsidRPr="0061775E">
        <w:rPr>
          <w:rFonts w:eastAsia="Calibri" w:cs="Tahoma"/>
          <w:szCs w:val="18"/>
        </w:rPr>
        <w:t>Administrar ciclos de recursos humanos;</w:t>
      </w:r>
    </w:p>
    <w:p w:rsidR="00047874" w:rsidRPr="00D17DBE" w:rsidRDefault="00B10F79" w:rsidP="00482107">
      <w:pPr>
        <w:numPr>
          <w:ilvl w:val="1"/>
          <w:numId w:val="88"/>
        </w:numPr>
        <w:ind w:left="1267" w:right="720" w:hanging="360"/>
        <w:rPr>
          <w:rFonts w:cs="Tahoma"/>
          <w:lang w:val="es-ES"/>
        </w:rPr>
      </w:pPr>
      <w:r w:rsidRPr="00D17DBE">
        <w:rPr>
          <w:rFonts w:eastAsia="Calibri" w:cs="Tahoma"/>
          <w:szCs w:val="18"/>
          <w:lang w:val="es-ES"/>
        </w:rPr>
        <w:t>Administrar transmisiones de presupuesto y solicitudes organizativas;</w:t>
      </w:r>
    </w:p>
    <w:p w:rsidR="00047874" w:rsidRPr="00D17DBE" w:rsidRDefault="00B10F79" w:rsidP="00482107">
      <w:pPr>
        <w:numPr>
          <w:ilvl w:val="1"/>
          <w:numId w:val="88"/>
        </w:numPr>
        <w:ind w:left="1267" w:right="720" w:hanging="360"/>
        <w:rPr>
          <w:rFonts w:cs="Tahoma"/>
          <w:lang w:val="es-ES"/>
        </w:rPr>
      </w:pPr>
      <w:r w:rsidRPr="00D17DBE">
        <w:rPr>
          <w:rFonts w:eastAsia="Calibri" w:cs="Tahoma"/>
          <w:szCs w:val="18"/>
          <w:lang w:val="es-ES"/>
        </w:rPr>
        <w:t>Crear registros de datos maestros de candidatos o empleados;</w:t>
      </w:r>
    </w:p>
    <w:p w:rsidR="00047874" w:rsidRPr="00D17DBE" w:rsidRDefault="00B10F79" w:rsidP="00482107">
      <w:pPr>
        <w:numPr>
          <w:ilvl w:val="1"/>
          <w:numId w:val="88"/>
        </w:numPr>
        <w:ind w:left="1267" w:right="720" w:hanging="360"/>
        <w:rPr>
          <w:rFonts w:cs="Tahoma"/>
          <w:lang w:val="es-ES"/>
        </w:rPr>
      </w:pPr>
      <w:r w:rsidRPr="00D17DBE">
        <w:rPr>
          <w:rFonts w:eastAsia="Calibri" w:cs="Tahoma"/>
          <w:szCs w:val="18"/>
          <w:lang w:val="es-ES"/>
        </w:rPr>
        <w:t xml:space="preserve">Crear una petición de trabajo o puesto; </w:t>
      </w:r>
    </w:p>
    <w:p w:rsidR="00047874" w:rsidRPr="00D17DBE" w:rsidRDefault="00B10F79" w:rsidP="00482107">
      <w:pPr>
        <w:numPr>
          <w:ilvl w:val="1"/>
          <w:numId w:val="88"/>
        </w:numPr>
        <w:ind w:left="1267" w:right="720" w:hanging="360"/>
        <w:rPr>
          <w:rFonts w:cs="Tahoma"/>
          <w:lang w:val="es-ES"/>
        </w:rPr>
      </w:pPr>
      <w:r w:rsidRPr="00D17DBE">
        <w:rPr>
          <w:rFonts w:eastAsia="Calibri" w:cs="Tahoma"/>
          <w:szCs w:val="18"/>
          <w:lang w:val="es-ES"/>
        </w:rPr>
        <w:t xml:space="preserve">Remitir a una instancia superior o solicitar la aprobación de facturas o cupones relativos a sus Clientes; </w:t>
      </w:r>
    </w:p>
    <w:p w:rsidR="00047874" w:rsidRPr="00D17DBE" w:rsidRDefault="00B10F79" w:rsidP="00482107">
      <w:pPr>
        <w:numPr>
          <w:ilvl w:val="1"/>
          <w:numId w:val="88"/>
        </w:numPr>
        <w:ind w:left="1267" w:right="720" w:hanging="360"/>
        <w:rPr>
          <w:rFonts w:cs="Tahoma"/>
          <w:lang w:val="es-ES"/>
        </w:rPr>
      </w:pPr>
      <w:r w:rsidRPr="00D17DBE">
        <w:rPr>
          <w:rFonts w:eastAsia="Calibri" w:cs="Tahoma"/>
          <w:szCs w:val="18"/>
          <w:lang w:val="es-ES"/>
        </w:rPr>
        <w:t>Aprobar facturas o cupones para los servicios prestados;</w:t>
      </w:r>
    </w:p>
    <w:p w:rsidR="00047874" w:rsidRPr="00D17DBE" w:rsidRDefault="00B10F79" w:rsidP="00BE1E65">
      <w:pPr>
        <w:numPr>
          <w:ilvl w:val="1"/>
          <w:numId w:val="88"/>
        </w:numPr>
        <w:ind w:left="1339" w:right="720"/>
        <w:rPr>
          <w:rFonts w:cs="Tahoma"/>
          <w:lang w:val="es-ES"/>
        </w:rPr>
      </w:pPr>
      <w:r w:rsidRPr="00D17DBE">
        <w:rPr>
          <w:rFonts w:eastAsia="Calibri" w:cs="Tahoma"/>
          <w:szCs w:val="18"/>
          <w:lang w:val="es-ES"/>
        </w:rPr>
        <w:t>Crear y administrar registros de datos maestros relativos a Clientes, proveedores, inventario o catálogos de productos; y/o</w:t>
      </w:r>
    </w:p>
    <w:p w:rsidR="00047874" w:rsidRPr="0061775E" w:rsidRDefault="00B10F79" w:rsidP="00BE1E65">
      <w:pPr>
        <w:numPr>
          <w:ilvl w:val="1"/>
          <w:numId w:val="88"/>
        </w:numPr>
        <w:ind w:left="1339" w:right="720"/>
        <w:rPr>
          <w:rFonts w:cs="Tahoma"/>
        </w:rPr>
      </w:pPr>
      <w:r w:rsidRPr="0061775E">
        <w:rPr>
          <w:rFonts w:eastAsia="Calibri" w:cs="Tahoma"/>
          <w:szCs w:val="18"/>
        </w:rPr>
        <w:t>Aprobar solicitudes de usuarios de CAL de Autoservicio o CAL de Tarea.</w:t>
      </w:r>
    </w:p>
    <w:p w:rsidR="00047874" w:rsidRPr="0061775E" w:rsidRDefault="00047874" w:rsidP="00B20F02">
      <w:pPr>
        <w:autoSpaceDE w:val="0"/>
        <w:autoSpaceDN w:val="0"/>
        <w:adjustRightInd w:val="0"/>
        <w:ind w:left="1260" w:right="720" w:hanging="360"/>
        <w:rPr>
          <w:rFonts w:cs="Tahoma"/>
        </w:rPr>
      </w:pPr>
    </w:p>
    <w:p w:rsidR="00047874" w:rsidRPr="0061775E" w:rsidRDefault="00047874" w:rsidP="00346F4B">
      <w:pPr>
        <w:numPr>
          <w:ilvl w:val="0"/>
          <w:numId w:val="88"/>
        </w:numPr>
        <w:ind w:left="900" w:right="720"/>
        <w:rPr>
          <w:rFonts w:cs="Tahoma"/>
        </w:rPr>
      </w:pPr>
      <w:r w:rsidRPr="0061775E">
        <w:rPr>
          <w:rFonts w:eastAsia="Calibri" w:cs="Tahoma"/>
          <w:b/>
          <w:szCs w:val="18"/>
        </w:rPr>
        <w:t>Enterprise CAL (CAL Funcional + Enterprise CAL Adicional)</w:t>
      </w:r>
    </w:p>
    <w:p w:rsidR="00047874" w:rsidRPr="0061775E" w:rsidRDefault="00047874" w:rsidP="00BE1E65">
      <w:pPr>
        <w:numPr>
          <w:ilvl w:val="1"/>
          <w:numId w:val="88"/>
        </w:numPr>
        <w:ind w:left="1339" w:right="720"/>
        <w:rPr>
          <w:rFonts w:cs="Tahoma"/>
        </w:rPr>
      </w:pPr>
      <w:r w:rsidRPr="0061775E">
        <w:rPr>
          <w:rFonts w:eastAsia="Calibri" w:cs="Tahoma"/>
          <w:szCs w:val="18"/>
        </w:rPr>
        <w:t>Derechos de Pleno Uso:</w:t>
      </w:r>
    </w:p>
    <w:p w:rsidR="00047874" w:rsidRPr="0061775E" w:rsidRDefault="00047874" w:rsidP="00944DAD">
      <w:pPr>
        <w:autoSpaceDE w:val="0"/>
        <w:autoSpaceDN w:val="0"/>
        <w:adjustRightInd w:val="0"/>
        <w:ind w:left="900" w:right="720"/>
        <w:rPr>
          <w:rFonts w:cs="Tahoma"/>
        </w:rPr>
      </w:pPr>
    </w:p>
    <w:p w:rsidR="00047874" w:rsidRPr="00D17DBE" w:rsidRDefault="00047874" w:rsidP="00BE1E65">
      <w:pPr>
        <w:autoSpaceDE w:val="0"/>
        <w:autoSpaceDN w:val="0"/>
        <w:adjustRightInd w:val="0"/>
        <w:ind w:left="720" w:right="720"/>
        <w:rPr>
          <w:rFonts w:cs="Tahoma"/>
          <w:lang w:val="es-ES"/>
        </w:rPr>
      </w:pPr>
      <w:r w:rsidRPr="00D17DBE">
        <w:rPr>
          <w:rFonts w:eastAsia="Calibri" w:cs="Tahoma"/>
          <w:szCs w:val="18"/>
          <w:lang w:val="es-ES"/>
        </w:rPr>
        <w:t>Para mayor detalle y comprensión de las CALs necesarias, puede consultar la guía de licencias de</w:t>
      </w:r>
      <w:r w:rsidR="00BE1E65" w:rsidRPr="00D17DBE">
        <w:rPr>
          <w:rFonts w:eastAsia="Calibri" w:cs="Tahoma"/>
          <w:szCs w:val="18"/>
          <w:lang w:val="es-ES"/>
        </w:rPr>
        <w:t> </w:t>
      </w:r>
      <w:r w:rsidRPr="00D17DBE">
        <w:rPr>
          <w:rFonts w:eastAsia="Calibri" w:cs="Tahoma"/>
          <w:szCs w:val="18"/>
          <w:lang w:val="es-ES"/>
        </w:rPr>
        <w:t>Microsoft Dynamics AX 2012 de julio de 2012 disponible en http://www.microsoft.com/</w:t>
      </w:r>
      <w:r w:rsidR="009022F4" w:rsidRPr="00D17DBE">
        <w:rPr>
          <w:rFonts w:eastAsia="Calibri" w:cs="Tahoma"/>
          <w:szCs w:val="18"/>
          <w:lang w:val="es-ES"/>
        </w:rPr>
        <w:br/>
      </w:r>
      <w:r w:rsidRPr="00D17DBE">
        <w:rPr>
          <w:rFonts w:eastAsia="Calibri" w:cs="Tahoma"/>
          <w:szCs w:val="18"/>
          <w:lang w:val="es-ES"/>
        </w:rPr>
        <w:t>en-us/dynamics/erp-buy-ax-software.aspx.</w:t>
      </w:r>
    </w:p>
    <w:p w:rsidR="00A6185F" w:rsidRPr="00D17DBE" w:rsidRDefault="00A6185F" w:rsidP="00A6185F">
      <w:pPr>
        <w:ind w:left="720" w:hanging="180"/>
        <w:rPr>
          <w:rFonts w:cs="Tahoma"/>
          <w:lang w:val="es-ES"/>
        </w:rPr>
      </w:pPr>
    </w:p>
    <w:p w:rsidR="00A6185F" w:rsidRPr="00D17DBE" w:rsidRDefault="00A6185F" w:rsidP="00C066F9">
      <w:pPr>
        <w:spacing w:after="60"/>
        <w:ind w:left="734" w:hanging="194"/>
        <w:rPr>
          <w:rFonts w:cs="Tahoma"/>
          <w:lang w:val="es-ES"/>
        </w:rPr>
      </w:pPr>
      <w:r w:rsidRPr="00D17DBE">
        <w:rPr>
          <w:rFonts w:cs="Tahoma"/>
          <w:b/>
          <w:bCs/>
          <w:lang w:val="es-ES"/>
        </w:rPr>
        <w:lastRenderedPageBreak/>
        <w:t>Términos de Licencia Complementaria</w:t>
      </w:r>
    </w:p>
    <w:p w:rsidR="00A6185F" w:rsidRPr="00825468" w:rsidRDefault="00A6185F" w:rsidP="00C066F9">
      <w:pPr>
        <w:pStyle w:val="PURBody-Indented"/>
        <w:spacing w:after="0"/>
        <w:ind w:left="547"/>
        <w:rPr>
          <w:rFonts w:ascii="Tahoma" w:hAnsi="Tahoma" w:cs="Tahoma"/>
          <w:lang w:val="es-ES"/>
        </w:rPr>
      </w:pPr>
      <w:r w:rsidRPr="00D17DBE">
        <w:rPr>
          <w:rFonts w:ascii="Tahoma" w:eastAsia="Calibri" w:hAnsi="Tahoma" w:cs="Tahoma"/>
          <w:sz w:val="18"/>
          <w:szCs w:val="18"/>
          <w:lang w:val="es-ES"/>
        </w:rPr>
        <w:t>El uso que haga de los Componentes de Comercio Electrónico, Componentes en el Punto de Venta y actualizaciones y complementos similares a Microsoft Dynamics AX 2012 R2 se rigen por los Términos de</w:t>
      </w:r>
      <w:r w:rsidR="00BE1E65" w:rsidRPr="00D17DBE">
        <w:rPr>
          <w:rFonts w:eastAsia="Calibri" w:cs="Tahoma"/>
          <w:szCs w:val="18"/>
          <w:lang w:val="es-ES"/>
        </w:rPr>
        <w:t> </w:t>
      </w:r>
      <w:r w:rsidRPr="00D17DBE">
        <w:rPr>
          <w:rFonts w:ascii="Tahoma" w:eastAsia="Calibri" w:hAnsi="Tahoma" w:cs="Tahoma"/>
          <w:sz w:val="18"/>
          <w:szCs w:val="18"/>
          <w:lang w:val="es-ES"/>
        </w:rPr>
        <w:t xml:space="preserve">Licencia Complementaria que encontrará en: </w:t>
      </w:r>
      <w:hyperlink r:id="rId49" w:history="1">
        <w:r w:rsidR="009022F4" w:rsidRPr="00825468">
          <w:rPr>
            <w:rStyle w:val="Hyperlink"/>
            <w:rFonts w:ascii="Tahoma" w:eastAsia="Calibri" w:hAnsi="Tahoma" w:cs="Tahoma"/>
            <w:color w:val="auto"/>
            <w:sz w:val="18"/>
            <w:szCs w:val="18"/>
            <w:u w:val="none"/>
            <w:lang w:val="es-ES"/>
          </w:rPr>
          <w:t>http://www.microsoft.com/en-us/dynamics/</w:t>
        </w:r>
        <w:r w:rsidR="009022F4" w:rsidRPr="00825468">
          <w:rPr>
            <w:rStyle w:val="Hyperlink"/>
            <w:rFonts w:ascii="Tahoma" w:eastAsia="Calibri" w:hAnsi="Tahoma" w:cs="Tahoma"/>
            <w:color w:val="auto"/>
            <w:sz w:val="18"/>
            <w:szCs w:val="18"/>
            <w:u w:val="none"/>
            <w:lang w:val="es-ES"/>
          </w:rPr>
          <w:br/>
          <w:t>erp-buy-ax-software.aspx</w:t>
        </w:r>
      </w:hyperlink>
      <w:r w:rsidRPr="00825468">
        <w:rPr>
          <w:rFonts w:ascii="Tahoma" w:eastAsia="Calibri" w:hAnsi="Tahoma" w:cs="Tahoma"/>
          <w:sz w:val="18"/>
          <w:szCs w:val="18"/>
          <w:lang w:val="es-ES"/>
        </w:rPr>
        <w:t>.</w:t>
      </w:r>
    </w:p>
    <w:p w:rsidR="0085774C" w:rsidRPr="00D17DBE" w:rsidRDefault="0085774C" w:rsidP="00C066F9">
      <w:pPr>
        <w:pStyle w:val="PURBody-Indented"/>
        <w:spacing w:after="0"/>
        <w:ind w:left="547"/>
        <w:rPr>
          <w:rFonts w:ascii="Tahoma" w:hAnsi="Tahoma" w:cs="Tahoma"/>
          <w:lang w:val="es-ES"/>
        </w:rPr>
      </w:pPr>
    </w:p>
    <w:p w:rsidR="0085774C" w:rsidRPr="00D17DBE" w:rsidRDefault="0085774C" w:rsidP="00C066F9">
      <w:pPr>
        <w:pStyle w:val="PURBody-Indented"/>
        <w:spacing w:after="0"/>
        <w:ind w:left="547"/>
        <w:rPr>
          <w:rFonts w:ascii="Tahoma" w:hAnsi="Tahoma" w:cs="Tahoma"/>
          <w:lang w:val="es-ES"/>
        </w:rPr>
      </w:pPr>
    </w:p>
    <w:p w:rsidR="000F4095" w:rsidRPr="00D17DBE" w:rsidRDefault="000F4095" w:rsidP="000F4095">
      <w:pPr>
        <w:pStyle w:val="Heading3"/>
        <w:keepNext/>
        <w:rPr>
          <w:rFonts w:ascii="Tahoma" w:hAnsi="Tahoma" w:cs="Tahoma"/>
          <w:lang w:val="es-ES"/>
        </w:rPr>
      </w:pPr>
      <w:bookmarkStart w:id="1374" w:name="_71_Microsoft_Dynamics_1"/>
      <w:bookmarkStart w:id="1375" w:name="_Toc357763716"/>
      <w:bookmarkStart w:id="1376" w:name="_Toc370980920"/>
      <w:bookmarkEnd w:id="1374"/>
      <w:r w:rsidRPr="00D17DBE">
        <w:rPr>
          <w:rFonts w:ascii="Tahoma" w:hAnsi="Tahoma" w:cs="Tahoma"/>
          <w:color w:val="F66400"/>
          <w:sz w:val="22"/>
          <w:vertAlign w:val="superscript"/>
          <w:lang w:val="es-ES"/>
        </w:rPr>
        <w:t>71</w:t>
      </w:r>
      <w:r w:rsidRPr="00D17DBE">
        <w:rPr>
          <w:rFonts w:ascii="Tahoma" w:hAnsi="Tahoma" w:cs="Tahoma"/>
          <w:color w:val="F66400"/>
          <w:sz w:val="22"/>
          <w:lang w:val="es-ES"/>
        </w:rPr>
        <w:t xml:space="preserve"> Microsoft Dynamics CRM 201</w:t>
      </w:r>
      <w:bookmarkEnd w:id="1375"/>
      <w:r w:rsidRPr="00D17DBE">
        <w:rPr>
          <w:rFonts w:ascii="Tahoma" w:hAnsi="Tahoma" w:cs="Tahoma"/>
          <w:color w:val="F66400"/>
          <w:sz w:val="22"/>
          <w:lang w:val="es-ES"/>
        </w:rPr>
        <w:t>3</w:t>
      </w:r>
      <w:bookmarkEnd w:id="1376"/>
    </w:p>
    <w:p w:rsidR="000F4095" w:rsidRPr="00D17DBE" w:rsidRDefault="000F4095" w:rsidP="000F4095">
      <w:pPr>
        <w:keepNext/>
        <w:rPr>
          <w:rFonts w:cs="Tahoma"/>
          <w:lang w:val="es-ES"/>
        </w:rPr>
      </w:pPr>
    </w:p>
    <w:p w:rsidR="007E430D" w:rsidRPr="00D17DBE" w:rsidRDefault="007E430D" w:rsidP="007E430D">
      <w:pPr>
        <w:spacing w:after="60"/>
        <w:ind w:left="720"/>
        <w:rPr>
          <w:rFonts w:cs="Tahoma"/>
          <w:lang w:val="es-ES"/>
        </w:rPr>
      </w:pPr>
      <w:r w:rsidRPr="00D17DBE">
        <w:rPr>
          <w:rFonts w:cs="Tahoma"/>
          <w:b/>
          <w:bCs/>
          <w:color w:val="000000" w:themeColor="text1"/>
          <w:szCs w:val="18"/>
          <w:lang w:val="es-ES"/>
        </w:rPr>
        <w:t>Notificación de Disponibilidad y derechos de uso de Versión Preliminar</w:t>
      </w:r>
    </w:p>
    <w:p w:rsidR="007E430D" w:rsidRPr="00D17DBE" w:rsidRDefault="007E430D" w:rsidP="007E430D">
      <w:pPr>
        <w:ind w:left="720"/>
        <w:rPr>
          <w:rFonts w:cs="Tahoma"/>
          <w:lang w:val="es-ES"/>
        </w:rPr>
      </w:pPr>
      <w:r w:rsidRPr="00D17DBE">
        <w:rPr>
          <w:rFonts w:cs="Tahoma"/>
          <w:color w:val="000000" w:themeColor="text1"/>
          <w:szCs w:val="18"/>
          <w:lang w:val="es-ES"/>
        </w:rPr>
        <w:t>Se espera que Microsoft Dynamics CRM 2013 esté disponible para descarga en el Centro de Servicios de Licencias por Volumen entre octubre y noviembre de 2013. Los clientes nuevos y existentes con licencias válidas para Microsoft Dynamics CRM Server 2013 y Microsoft Dynamics CRM Workgroup Server 2013 pueden descargar y utilizar Microsoft Dynamics CRM Server 2011 y Microsoft Dynamics CRM Workgroup Server 2011 respectivamente en virtud de sus derechos a utilizar versiones anteriores.</w:t>
      </w:r>
    </w:p>
    <w:p w:rsidR="007E430D" w:rsidRPr="00D17DBE" w:rsidRDefault="007E430D" w:rsidP="007E430D">
      <w:pPr>
        <w:ind w:left="720"/>
        <w:rPr>
          <w:rFonts w:cs="Tahoma"/>
          <w:lang w:val="es-ES"/>
        </w:rPr>
      </w:pPr>
    </w:p>
    <w:p w:rsidR="000F4095" w:rsidRPr="00D17DBE" w:rsidRDefault="000F4095" w:rsidP="000F4095">
      <w:pPr>
        <w:keepNext/>
        <w:spacing w:after="60"/>
        <w:ind w:left="720"/>
        <w:rPr>
          <w:rFonts w:cs="Tahoma"/>
          <w:lang w:val="es-ES"/>
        </w:rPr>
      </w:pPr>
      <w:r w:rsidRPr="00D17DBE">
        <w:rPr>
          <w:rFonts w:cs="Tahoma"/>
          <w:b/>
          <w:bCs/>
          <w:color w:val="000000"/>
          <w:szCs w:val="20"/>
          <w:lang w:val="es-ES"/>
        </w:rPr>
        <w:t>Ruta de migración de Software Assurance para Microsoft Dynamics CRM 2013</w:t>
      </w:r>
    </w:p>
    <w:p w:rsidR="000F4095" w:rsidRPr="00D17DBE" w:rsidRDefault="000F4095" w:rsidP="000F4095">
      <w:pPr>
        <w:ind w:left="720"/>
        <w:rPr>
          <w:rFonts w:cs="Tahoma"/>
          <w:lang w:val="es-ES"/>
        </w:rPr>
      </w:pPr>
      <w:r w:rsidRPr="00D17DBE">
        <w:rPr>
          <w:rFonts w:cs="Tahoma"/>
          <w:color w:val="000000"/>
          <w:szCs w:val="20"/>
          <w:lang w:val="es-ES"/>
        </w:rPr>
        <w:t>Los Clientes que hayan adquirido las licencias de Microsoft Dynamics CRM 2013 y tengan cobertura de Software Assurance activa en virtud de dichas licencias a partir del 1 de octubre de 2013 o en una fecha posterior, podrán actualizar esas licencias como se muestra a continuación:</w:t>
      </w:r>
    </w:p>
    <w:p w:rsidR="000F4095" w:rsidRPr="00D17DBE" w:rsidRDefault="000F4095" w:rsidP="000F4095">
      <w:pPr>
        <w:rPr>
          <w:rFonts w:cs="Tahoma"/>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248"/>
        <w:gridCol w:w="4212"/>
      </w:tblGrid>
      <w:tr w:rsidR="000F4095" w:rsidRPr="0061775E" w:rsidTr="00343766">
        <w:tc>
          <w:tcPr>
            <w:tcW w:w="4248" w:type="dxa"/>
            <w:tcBorders>
              <w:top w:val="single" w:sz="4" w:space="0" w:color="000000"/>
              <w:bottom w:val="single" w:sz="6" w:space="0" w:color="000000"/>
            </w:tcBorders>
            <w:shd w:val="clear" w:color="auto" w:fill="FABF8F"/>
          </w:tcPr>
          <w:p w:rsidR="000F4095" w:rsidRPr="0061775E" w:rsidRDefault="000F4095" w:rsidP="00343766">
            <w:pPr>
              <w:jc w:val="center"/>
              <w:rPr>
                <w:rFonts w:cs="Tahoma"/>
                <w:b/>
                <w:color w:val="000000"/>
                <w:szCs w:val="20"/>
              </w:rPr>
            </w:pPr>
            <w:r w:rsidRPr="0061775E">
              <w:rPr>
                <w:rFonts w:cs="Tahoma"/>
                <w:b/>
                <w:color w:val="000000"/>
                <w:szCs w:val="20"/>
              </w:rPr>
              <w:t>Licencias de Microsoft Dynamics CRM 2011 Cualificadas</w:t>
            </w:r>
          </w:p>
        </w:tc>
        <w:tc>
          <w:tcPr>
            <w:tcW w:w="4212" w:type="dxa"/>
            <w:tcBorders>
              <w:top w:val="single" w:sz="4" w:space="0" w:color="000000"/>
              <w:bottom w:val="single" w:sz="6" w:space="0" w:color="000000"/>
            </w:tcBorders>
            <w:shd w:val="clear" w:color="auto" w:fill="FABF8F"/>
          </w:tcPr>
          <w:p w:rsidR="000F4095" w:rsidRPr="0061775E" w:rsidRDefault="000F4095" w:rsidP="00343766">
            <w:pPr>
              <w:jc w:val="center"/>
              <w:rPr>
                <w:rFonts w:cs="Tahoma"/>
                <w:b/>
                <w:color w:val="000000"/>
                <w:szCs w:val="20"/>
              </w:rPr>
            </w:pPr>
            <w:r w:rsidRPr="0061775E">
              <w:rPr>
                <w:rFonts w:cs="Tahoma"/>
                <w:b/>
                <w:color w:val="000000"/>
                <w:szCs w:val="20"/>
              </w:rPr>
              <w:t>Licencias de CRM 2013 Correspondientes</w:t>
            </w:r>
          </w:p>
        </w:tc>
      </w:tr>
      <w:tr w:rsidR="000F4095" w:rsidRPr="0061775E" w:rsidTr="00343766">
        <w:tc>
          <w:tcPr>
            <w:tcW w:w="4248" w:type="dxa"/>
            <w:tcBorders>
              <w:top w:val="single" w:sz="6" w:space="0" w:color="000000"/>
            </w:tcBorders>
            <w:shd w:val="clear" w:color="auto" w:fill="FFFFFF"/>
          </w:tcPr>
          <w:p w:rsidR="000F4095" w:rsidRPr="0061775E" w:rsidRDefault="000F4095" w:rsidP="00343766">
            <w:pPr>
              <w:rPr>
                <w:rFonts w:cs="Tahoma"/>
                <w:color w:val="000000"/>
                <w:szCs w:val="20"/>
              </w:rPr>
            </w:pPr>
            <w:r w:rsidRPr="0061775E">
              <w:rPr>
                <w:rFonts w:cs="Tahoma"/>
                <w:color w:val="000000"/>
                <w:szCs w:val="20"/>
              </w:rPr>
              <w:t>1 Microsoft Dynamics CRM 2011 Server</w:t>
            </w:r>
          </w:p>
        </w:tc>
        <w:tc>
          <w:tcPr>
            <w:tcW w:w="4212" w:type="dxa"/>
            <w:tcBorders>
              <w:top w:val="single" w:sz="6" w:space="0" w:color="000000"/>
            </w:tcBorders>
            <w:shd w:val="clear" w:color="auto" w:fill="FFFFFF"/>
          </w:tcPr>
          <w:p w:rsidR="000F4095" w:rsidRPr="0061775E" w:rsidRDefault="000F4095" w:rsidP="00343766">
            <w:pPr>
              <w:rPr>
                <w:rFonts w:cs="Tahoma"/>
                <w:color w:val="000000"/>
                <w:szCs w:val="20"/>
              </w:rPr>
            </w:pPr>
            <w:r w:rsidRPr="0061775E">
              <w:rPr>
                <w:rFonts w:cs="Tahoma"/>
                <w:color w:val="000000"/>
                <w:szCs w:val="20"/>
              </w:rPr>
              <w:t>1 Microsoft Dynamics CRM Server 2013</w:t>
            </w:r>
          </w:p>
        </w:tc>
      </w:tr>
      <w:tr w:rsidR="000F4095" w:rsidRPr="0061775E" w:rsidTr="00343766">
        <w:tc>
          <w:tcPr>
            <w:tcW w:w="4248" w:type="dxa"/>
            <w:tcBorders>
              <w:top w:val="single" w:sz="6" w:space="0" w:color="000000"/>
            </w:tcBorders>
            <w:shd w:val="clear" w:color="auto" w:fill="FFFFFF"/>
          </w:tcPr>
          <w:p w:rsidR="000F4095" w:rsidRPr="0061775E" w:rsidRDefault="000F4095" w:rsidP="00BE1E65">
            <w:pPr>
              <w:rPr>
                <w:rFonts w:cs="Tahoma"/>
                <w:color w:val="000000"/>
                <w:szCs w:val="20"/>
              </w:rPr>
            </w:pPr>
            <w:r w:rsidRPr="0061775E">
              <w:rPr>
                <w:rFonts w:cs="Tahoma"/>
                <w:color w:val="000000"/>
                <w:szCs w:val="20"/>
              </w:rPr>
              <w:t>1 Microsoft Dynamics CRM Workgroup Server</w:t>
            </w:r>
            <w:r w:rsidR="00BE1E65">
              <w:rPr>
                <w:rFonts w:cs="Tahoma"/>
                <w:color w:val="000000"/>
                <w:szCs w:val="20"/>
              </w:rPr>
              <w:t> </w:t>
            </w:r>
            <w:r w:rsidRPr="0061775E">
              <w:rPr>
                <w:rFonts w:cs="Tahoma"/>
                <w:color w:val="000000"/>
                <w:szCs w:val="20"/>
              </w:rPr>
              <w:t>2011</w:t>
            </w:r>
          </w:p>
        </w:tc>
        <w:tc>
          <w:tcPr>
            <w:tcW w:w="4212" w:type="dxa"/>
            <w:tcBorders>
              <w:top w:val="single" w:sz="6" w:space="0" w:color="000000"/>
            </w:tcBorders>
            <w:shd w:val="clear" w:color="auto" w:fill="FFFFFF"/>
          </w:tcPr>
          <w:p w:rsidR="000F4095" w:rsidRPr="0061775E" w:rsidRDefault="000F4095" w:rsidP="00343766">
            <w:pPr>
              <w:rPr>
                <w:rFonts w:cs="Tahoma"/>
                <w:color w:val="000000"/>
                <w:szCs w:val="20"/>
              </w:rPr>
            </w:pPr>
            <w:r w:rsidRPr="0061775E">
              <w:rPr>
                <w:rFonts w:cs="Tahoma"/>
                <w:color w:val="000000"/>
                <w:szCs w:val="20"/>
              </w:rPr>
              <w:t>1 Microsoft Dynamics CRM Workgroup Server</w:t>
            </w:r>
            <w:r w:rsidR="00BE1E65">
              <w:rPr>
                <w:rFonts w:cs="Tahoma"/>
                <w:color w:val="000000"/>
                <w:szCs w:val="20"/>
              </w:rPr>
              <w:t> </w:t>
            </w:r>
            <w:r w:rsidRPr="0061775E">
              <w:rPr>
                <w:rFonts w:cs="Tahoma"/>
                <w:color w:val="000000"/>
                <w:szCs w:val="20"/>
              </w:rPr>
              <w:t>2013</w:t>
            </w:r>
          </w:p>
        </w:tc>
      </w:tr>
      <w:tr w:rsidR="000F4095" w:rsidRPr="0061775E" w:rsidTr="00343766">
        <w:trPr>
          <w:trHeight w:val="804"/>
        </w:trPr>
        <w:tc>
          <w:tcPr>
            <w:tcW w:w="4248" w:type="dxa"/>
            <w:tcBorders>
              <w:top w:val="single" w:sz="6" w:space="0" w:color="000000"/>
            </w:tcBorders>
            <w:shd w:val="clear" w:color="auto" w:fill="FFFFFF"/>
          </w:tcPr>
          <w:p w:rsidR="000F4095" w:rsidRPr="0061775E" w:rsidRDefault="000F4095" w:rsidP="00343766">
            <w:pPr>
              <w:rPr>
                <w:rFonts w:cs="Tahoma"/>
                <w:color w:val="000000"/>
                <w:szCs w:val="20"/>
              </w:rPr>
            </w:pPr>
            <w:r w:rsidRPr="0061775E">
              <w:rPr>
                <w:rFonts w:cs="Tahoma"/>
                <w:color w:val="000000"/>
                <w:szCs w:val="20"/>
              </w:rPr>
              <w:t>1 licencia CAL de Autoservicio para Empleados de</w:t>
            </w:r>
            <w:r w:rsidR="00BE1E65">
              <w:rPr>
                <w:rFonts w:cs="Tahoma"/>
                <w:color w:val="000000"/>
                <w:szCs w:val="20"/>
              </w:rPr>
              <w:t> </w:t>
            </w:r>
            <w:r w:rsidRPr="0061775E">
              <w:rPr>
                <w:rFonts w:cs="Tahoma"/>
                <w:color w:val="000000"/>
                <w:szCs w:val="20"/>
              </w:rPr>
              <w:t>Microsoft Dynamics CRM 2011</w:t>
            </w:r>
          </w:p>
        </w:tc>
        <w:tc>
          <w:tcPr>
            <w:tcW w:w="4212" w:type="dxa"/>
            <w:tcBorders>
              <w:top w:val="single" w:sz="6" w:space="0" w:color="000000"/>
            </w:tcBorders>
            <w:shd w:val="clear" w:color="auto" w:fill="FFFFFF"/>
          </w:tcPr>
          <w:p w:rsidR="000F4095" w:rsidRPr="0061775E" w:rsidRDefault="000F4095" w:rsidP="00343766">
            <w:pPr>
              <w:rPr>
                <w:rFonts w:cs="Tahoma"/>
              </w:rPr>
            </w:pPr>
            <w:r w:rsidRPr="0061775E">
              <w:rPr>
                <w:rFonts w:cs="Tahoma"/>
                <w:color w:val="000000"/>
                <w:szCs w:val="20"/>
              </w:rPr>
              <w:t xml:space="preserve">1 </w:t>
            </w:r>
            <w:r w:rsidRPr="0061775E">
              <w:rPr>
                <w:rFonts w:cs="Tahoma"/>
              </w:rPr>
              <w:t>licencia CAL Esencial de Microsoft Dynamics CRM 2013 O</w:t>
            </w:r>
          </w:p>
          <w:p w:rsidR="000F4095" w:rsidRPr="0061775E" w:rsidRDefault="000F4095" w:rsidP="00343766">
            <w:pPr>
              <w:rPr>
                <w:rFonts w:cs="Tahoma"/>
                <w:color w:val="000000"/>
                <w:szCs w:val="20"/>
              </w:rPr>
            </w:pPr>
            <w:r w:rsidRPr="0061775E">
              <w:rPr>
                <w:rFonts w:cs="Tahoma"/>
                <w:color w:val="000000"/>
                <w:szCs w:val="20"/>
              </w:rPr>
              <w:t xml:space="preserve">1 </w:t>
            </w:r>
            <w:r w:rsidRPr="0061775E">
              <w:rPr>
                <w:rFonts w:cs="Tahoma"/>
              </w:rPr>
              <w:t xml:space="preserve">licencia CAL Esencial de Microsoft Dynamics CRM 2013 </w:t>
            </w:r>
            <w:r w:rsidRPr="0061775E">
              <w:rPr>
                <w:rFonts w:cs="Tahoma"/>
                <w:color w:val="000000"/>
                <w:szCs w:val="20"/>
              </w:rPr>
              <w:t xml:space="preserve">y 1 </w:t>
            </w:r>
            <w:r w:rsidRPr="0061775E">
              <w:rPr>
                <w:rFonts w:cs="Tahoma"/>
              </w:rPr>
              <w:t>licencia CAL Adicional de Uso Básico de Microsoft Dynamics CRM 2013</w:t>
            </w:r>
          </w:p>
        </w:tc>
      </w:tr>
      <w:tr w:rsidR="000F4095" w:rsidRPr="00B1694F" w:rsidTr="00343766">
        <w:tc>
          <w:tcPr>
            <w:tcW w:w="4248" w:type="dxa"/>
            <w:tcBorders>
              <w:top w:val="single" w:sz="6" w:space="0" w:color="000000"/>
            </w:tcBorders>
            <w:shd w:val="clear" w:color="auto" w:fill="FFFFFF"/>
          </w:tcPr>
          <w:p w:rsidR="000F4095" w:rsidRPr="0061775E" w:rsidRDefault="000F4095" w:rsidP="00343766">
            <w:pPr>
              <w:rPr>
                <w:rFonts w:cs="Tahoma"/>
                <w:color w:val="000000"/>
                <w:szCs w:val="20"/>
              </w:rPr>
            </w:pPr>
            <w:r w:rsidRPr="0061775E">
              <w:rPr>
                <w:rFonts w:cs="Tahoma"/>
                <w:color w:val="000000"/>
                <w:szCs w:val="20"/>
              </w:rPr>
              <w:t>1 licencia CAL Adicional de Uso Limitado de Microsoft Dynamics CRM 2011</w:t>
            </w:r>
          </w:p>
        </w:tc>
        <w:tc>
          <w:tcPr>
            <w:tcW w:w="4212" w:type="dxa"/>
            <w:tcBorders>
              <w:top w:val="single" w:sz="6" w:space="0" w:color="000000"/>
            </w:tcBorders>
            <w:shd w:val="clear" w:color="auto" w:fill="FFFFFF"/>
          </w:tcPr>
          <w:p w:rsidR="000F4095" w:rsidRPr="00D17DBE" w:rsidRDefault="000F4095" w:rsidP="00343766">
            <w:pPr>
              <w:rPr>
                <w:rFonts w:cs="Tahoma"/>
                <w:lang w:val="pt-BR"/>
              </w:rPr>
            </w:pPr>
            <w:r w:rsidRPr="00D17DBE">
              <w:rPr>
                <w:rFonts w:cs="Tahoma"/>
                <w:color w:val="000000"/>
                <w:szCs w:val="20"/>
                <w:lang w:val="pt-BR"/>
              </w:rPr>
              <w:t xml:space="preserve">1 </w:t>
            </w:r>
            <w:r w:rsidRPr="00D17DBE">
              <w:rPr>
                <w:rFonts w:cs="Tahoma"/>
                <w:lang w:val="pt-BR"/>
              </w:rPr>
              <w:t>licencia CAL Adicional de Uso Básico de</w:t>
            </w:r>
            <w:r w:rsidR="00BE1E65" w:rsidRPr="00D17DBE">
              <w:rPr>
                <w:rFonts w:cs="Tahoma"/>
                <w:color w:val="000000"/>
                <w:szCs w:val="20"/>
                <w:lang w:val="pt-BR"/>
              </w:rPr>
              <w:t> </w:t>
            </w:r>
            <w:r w:rsidRPr="00D17DBE">
              <w:rPr>
                <w:rFonts w:cs="Tahoma"/>
                <w:lang w:val="pt-BR"/>
              </w:rPr>
              <w:t>Microsoft Dynamics CRM 2013</w:t>
            </w:r>
          </w:p>
        </w:tc>
      </w:tr>
      <w:tr w:rsidR="000F4095" w:rsidRPr="0061775E" w:rsidTr="00343766">
        <w:trPr>
          <w:trHeight w:val="471"/>
        </w:trPr>
        <w:tc>
          <w:tcPr>
            <w:tcW w:w="4248" w:type="dxa"/>
            <w:tcBorders>
              <w:top w:val="single" w:sz="6" w:space="0" w:color="000000"/>
            </w:tcBorders>
            <w:shd w:val="clear" w:color="auto" w:fill="FFFFFF"/>
          </w:tcPr>
          <w:p w:rsidR="000F4095" w:rsidRPr="0061775E" w:rsidRDefault="000F4095" w:rsidP="00343766">
            <w:pPr>
              <w:rPr>
                <w:rFonts w:cs="Tahoma"/>
                <w:color w:val="000000"/>
                <w:szCs w:val="20"/>
              </w:rPr>
            </w:pPr>
            <w:r w:rsidRPr="0061775E">
              <w:rPr>
                <w:rFonts w:cs="Tahoma"/>
                <w:color w:val="000000"/>
                <w:szCs w:val="20"/>
              </w:rPr>
              <w:t>1 CAL Adicional de Pleno Uso de Microsoft Dynamics CRM 2011</w:t>
            </w:r>
          </w:p>
        </w:tc>
        <w:tc>
          <w:tcPr>
            <w:tcW w:w="4212" w:type="dxa"/>
            <w:tcBorders>
              <w:top w:val="single" w:sz="6" w:space="0" w:color="000000"/>
            </w:tcBorders>
            <w:shd w:val="clear" w:color="auto" w:fill="FFFFFF"/>
          </w:tcPr>
          <w:p w:rsidR="000F4095" w:rsidRPr="0061775E" w:rsidRDefault="000F4095" w:rsidP="00343766">
            <w:pPr>
              <w:rPr>
                <w:rFonts w:cs="Tahoma"/>
                <w:color w:val="000000"/>
                <w:szCs w:val="20"/>
              </w:rPr>
            </w:pPr>
            <w:r w:rsidRPr="0061775E">
              <w:rPr>
                <w:rFonts w:cs="Tahoma"/>
              </w:rPr>
              <w:t>1 licencia CAL Adicional de Uso Profesional de</w:t>
            </w:r>
            <w:r w:rsidR="00BE1E65">
              <w:rPr>
                <w:rFonts w:cs="Tahoma"/>
                <w:color w:val="000000"/>
                <w:szCs w:val="20"/>
              </w:rPr>
              <w:t> </w:t>
            </w:r>
            <w:r w:rsidRPr="0061775E">
              <w:rPr>
                <w:rFonts w:cs="Tahoma"/>
              </w:rPr>
              <w:t>Microsoft Dynamics CRM 2013</w:t>
            </w:r>
          </w:p>
        </w:tc>
      </w:tr>
      <w:tr w:rsidR="000F4095" w:rsidRPr="00B1694F" w:rsidTr="00343766">
        <w:tc>
          <w:tcPr>
            <w:tcW w:w="4248" w:type="dxa"/>
            <w:tcBorders>
              <w:top w:val="single" w:sz="6" w:space="0" w:color="000000"/>
            </w:tcBorders>
            <w:shd w:val="clear" w:color="auto" w:fill="FFFFFF"/>
          </w:tcPr>
          <w:p w:rsidR="000F4095" w:rsidRPr="0061775E" w:rsidRDefault="000F4095" w:rsidP="00343766">
            <w:pPr>
              <w:rPr>
                <w:rFonts w:cs="Tahoma"/>
                <w:color w:val="000000"/>
                <w:szCs w:val="20"/>
              </w:rPr>
            </w:pPr>
            <w:r w:rsidRPr="0061775E">
              <w:rPr>
                <w:rFonts w:cs="Tahoma"/>
                <w:color w:val="000000"/>
                <w:szCs w:val="20"/>
              </w:rPr>
              <w:t>1 External Connector de Microsoft Dynamics CRM</w:t>
            </w:r>
            <w:r w:rsidR="00BE1E65">
              <w:rPr>
                <w:rFonts w:cs="Tahoma"/>
                <w:color w:val="000000"/>
                <w:szCs w:val="20"/>
              </w:rPr>
              <w:t> </w:t>
            </w:r>
            <w:r w:rsidRPr="0061775E">
              <w:rPr>
                <w:rFonts w:cs="Tahoma"/>
                <w:color w:val="000000"/>
                <w:szCs w:val="20"/>
              </w:rPr>
              <w:t>2011</w:t>
            </w:r>
          </w:p>
        </w:tc>
        <w:tc>
          <w:tcPr>
            <w:tcW w:w="4212" w:type="dxa"/>
            <w:tcBorders>
              <w:top w:val="single" w:sz="6" w:space="0" w:color="000000"/>
            </w:tcBorders>
            <w:shd w:val="clear" w:color="auto" w:fill="FFFFFF"/>
          </w:tcPr>
          <w:p w:rsidR="000F4095" w:rsidRPr="00D17DBE" w:rsidRDefault="000F4095" w:rsidP="00343766">
            <w:pPr>
              <w:rPr>
                <w:rFonts w:cs="Tahoma"/>
                <w:color w:val="000000"/>
                <w:szCs w:val="20"/>
                <w:lang w:val="es-ES"/>
              </w:rPr>
            </w:pPr>
            <w:r w:rsidRPr="00D17DBE">
              <w:rPr>
                <w:rFonts w:cs="Tahoma"/>
                <w:color w:val="000000"/>
                <w:szCs w:val="20"/>
                <w:lang w:val="es-ES"/>
              </w:rPr>
              <w:t>Ninguno. Los derechos de uso de External Connector se incluyen en la licencia de Servidor de CRM 2013</w:t>
            </w:r>
          </w:p>
        </w:tc>
      </w:tr>
    </w:tbl>
    <w:p w:rsidR="000F4095" w:rsidRPr="00D17DBE" w:rsidRDefault="000F4095" w:rsidP="000F4095">
      <w:pPr>
        <w:rPr>
          <w:rFonts w:cs="Tahoma"/>
          <w:lang w:val="es-ES"/>
        </w:rPr>
      </w:pPr>
    </w:p>
    <w:p w:rsidR="000F4095" w:rsidRPr="00D17DBE" w:rsidRDefault="000F4095" w:rsidP="009022F4">
      <w:pPr>
        <w:ind w:left="720"/>
        <w:rPr>
          <w:rFonts w:cs="Tahoma"/>
          <w:lang w:val="es-ES"/>
        </w:rPr>
      </w:pPr>
      <w:r w:rsidRPr="00D17DBE">
        <w:rPr>
          <w:rFonts w:cs="Tahoma"/>
          <w:color w:val="000000"/>
          <w:szCs w:val="20"/>
          <w:lang w:val="es-ES"/>
        </w:rPr>
        <w:t>El derecho de los clientes a utilizar el software Microsoft Dynamics CRM 2013 se demuestra mediante esta</w:t>
      </w:r>
      <w:r w:rsidR="009022F4" w:rsidRPr="00D17DBE">
        <w:rPr>
          <w:rFonts w:cs="Tahoma"/>
          <w:color w:val="000000"/>
          <w:szCs w:val="20"/>
          <w:lang w:val="es-ES"/>
        </w:rPr>
        <w:t> </w:t>
      </w:r>
      <w:r w:rsidRPr="00D17DBE">
        <w:rPr>
          <w:rFonts w:cs="Tahoma"/>
          <w:color w:val="000000"/>
          <w:szCs w:val="20"/>
          <w:lang w:val="es-ES"/>
        </w:rPr>
        <w:t>nota de condiciones del producto y mediante la prueba de sus licencias y Software Assurance correspondientes para Microsoft Dynamics CRM 2013. El derecho de un cliente a utilizar el software Microsoft Dynamics CRM 2013 en virtud de esta concesión de migración está sujeto a los términos y condiciones de su contrato de Licencias por Volumen. Ese</w:t>
      </w:r>
      <w:r w:rsidRPr="00D17DBE">
        <w:rPr>
          <w:rStyle w:val="CommentReference"/>
          <w:rFonts w:cs="Tahoma"/>
          <w:szCs w:val="20"/>
          <w:lang w:val="es-ES"/>
        </w:rPr>
        <w:t xml:space="preserve"> </w:t>
      </w:r>
      <w:r w:rsidRPr="00D17DBE">
        <w:rPr>
          <w:rFonts w:cs="Tahoma"/>
          <w:color w:val="000000"/>
          <w:szCs w:val="20"/>
          <w:lang w:val="es-ES"/>
        </w:rPr>
        <w:t>derecho expira en la fecha de expiración o terminación del derecho a utilizar Microsoft Dynamics CRM 2011 en virtud de las licencias de Microsoft Dynamics CRM 2011 cualificadas. Tras la expiración de la cobertura de SA de las licencias de Microsoft Dynamics CRM 2011, el cliente podrá renovar SA para las licencias de Microsoft Dynamics CRM 2013 concedidas.</w:t>
      </w:r>
    </w:p>
    <w:p w:rsidR="000F4095" w:rsidRPr="00D17DBE" w:rsidRDefault="000F4095" w:rsidP="000F4095">
      <w:pPr>
        <w:ind w:left="720"/>
        <w:rPr>
          <w:rFonts w:cs="Tahoma"/>
          <w:lang w:val="es-ES"/>
        </w:rPr>
      </w:pPr>
    </w:p>
    <w:p w:rsidR="000F4095" w:rsidRPr="00D17DBE" w:rsidRDefault="000F4095" w:rsidP="000F4095">
      <w:pPr>
        <w:pStyle w:val="EndnoteText"/>
        <w:ind w:left="720"/>
        <w:rPr>
          <w:rFonts w:ascii="Tahoma" w:hAnsi="Tahoma" w:cs="Tahoma"/>
          <w:lang w:val="es-ES"/>
        </w:rPr>
      </w:pPr>
      <w:r w:rsidRPr="00D17DBE">
        <w:rPr>
          <w:rFonts w:ascii="Tahoma" w:hAnsi="Tahoma" w:cs="Tahoma"/>
          <w:bCs/>
          <w:sz w:val="18"/>
          <w:szCs w:val="18"/>
          <w:lang w:val="es-ES"/>
        </w:rPr>
        <w:t>Para los Clientes de Contrato Enterprise elegibles para obtener estas licencias y derechos gratuitos como se</w:t>
      </w:r>
      <w:r w:rsidR="00BE1E65" w:rsidRPr="00D17DBE">
        <w:rPr>
          <w:rFonts w:cs="Tahoma"/>
          <w:color w:val="000000"/>
          <w:szCs w:val="20"/>
          <w:lang w:val="es-ES"/>
        </w:rPr>
        <w:t> </w:t>
      </w:r>
      <w:r w:rsidRPr="00D17DBE">
        <w:rPr>
          <w:rFonts w:ascii="Tahoma" w:hAnsi="Tahoma" w:cs="Tahoma"/>
          <w:bCs/>
          <w:sz w:val="18"/>
          <w:szCs w:val="18"/>
          <w:lang w:val="es-ES"/>
        </w:rPr>
        <w:t xml:space="preserve">describe anteriormente, las licencias de Microsoft Dynamics CRM 2011 adquiridas como parte de un proceso </w:t>
      </w:r>
      <w:r w:rsidR="002B663E" w:rsidRPr="00D17DBE">
        <w:rPr>
          <w:rFonts w:ascii="Tahoma" w:hAnsi="Tahoma" w:cs="Tahoma"/>
          <w:bCs/>
          <w:sz w:val="18"/>
          <w:szCs w:val="18"/>
          <w:lang w:val="es-ES"/>
        </w:rPr>
        <w:t>“</w:t>
      </w:r>
      <w:r w:rsidRPr="00D17DBE">
        <w:rPr>
          <w:rFonts w:ascii="Tahoma" w:hAnsi="Tahoma" w:cs="Tahoma"/>
          <w:bCs/>
          <w:sz w:val="18"/>
          <w:szCs w:val="18"/>
          <w:lang w:val="es-ES"/>
        </w:rPr>
        <w:t>true up</w:t>
      </w:r>
      <w:r w:rsidR="002B663E" w:rsidRPr="00D17DBE">
        <w:rPr>
          <w:rFonts w:ascii="Tahoma" w:hAnsi="Tahoma" w:cs="Tahoma"/>
          <w:bCs/>
          <w:sz w:val="18"/>
          <w:szCs w:val="18"/>
          <w:lang w:val="es-ES"/>
        </w:rPr>
        <w:t>”</w:t>
      </w:r>
      <w:r w:rsidRPr="00D17DBE">
        <w:rPr>
          <w:rFonts w:ascii="Tahoma" w:hAnsi="Tahoma" w:cs="Tahoma"/>
          <w:bCs/>
          <w:sz w:val="18"/>
          <w:szCs w:val="18"/>
          <w:lang w:val="es-ES"/>
        </w:rPr>
        <w:t xml:space="preserve"> anual durante el periodo de inscripción actual también se consideran licencias cualificadas.</w:t>
      </w:r>
    </w:p>
    <w:p w:rsidR="000F4095" w:rsidRPr="00D17DBE" w:rsidRDefault="000F4095" w:rsidP="000F4095">
      <w:pPr>
        <w:pStyle w:val="EndnoteText"/>
        <w:ind w:left="720"/>
        <w:rPr>
          <w:rFonts w:ascii="Tahoma" w:hAnsi="Tahoma" w:cs="Tahoma"/>
          <w:lang w:val="es-ES"/>
        </w:rPr>
      </w:pPr>
    </w:p>
    <w:p w:rsidR="000F4095" w:rsidRPr="00D17DBE" w:rsidRDefault="000F4095" w:rsidP="00BE1E65">
      <w:pPr>
        <w:pStyle w:val="EndnoteText"/>
        <w:ind w:left="720"/>
        <w:rPr>
          <w:rFonts w:ascii="Tahoma" w:hAnsi="Tahoma" w:cs="Tahoma"/>
          <w:highlight w:val="yellow"/>
          <w:lang w:val="es-ES"/>
        </w:rPr>
      </w:pPr>
      <w:r w:rsidRPr="00D17DBE">
        <w:rPr>
          <w:rFonts w:ascii="Tahoma" w:hAnsi="Tahoma" w:cs="Tahoma"/>
          <w:bCs/>
          <w:color w:val="000000"/>
          <w:sz w:val="18"/>
          <w:szCs w:val="18"/>
          <w:lang w:val="es-ES"/>
        </w:rPr>
        <w:t xml:space="preserve">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w:t>
      </w:r>
      <w:r w:rsidRPr="00D17DBE">
        <w:rPr>
          <w:rFonts w:ascii="Tahoma" w:hAnsi="Tahoma" w:cs="Tahoma"/>
          <w:bCs/>
          <w:color w:val="000000"/>
          <w:sz w:val="18"/>
          <w:szCs w:val="18"/>
          <w:lang w:val="es-ES"/>
        </w:rPr>
        <w:lastRenderedPageBreak/>
        <w:t>una cobertura de suscripción continua.</w:t>
      </w:r>
      <w:r w:rsidR="0061775E" w:rsidRPr="00D17DBE">
        <w:rPr>
          <w:rFonts w:ascii="Tahoma" w:hAnsi="Tahoma" w:cs="Tahoma"/>
          <w:bCs/>
          <w:color w:val="000000"/>
          <w:sz w:val="18"/>
          <w:szCs w:val="18"/>
          <w:lang w:val="es-ES"/>
        </w:rPr>
        <w:t xml:space="preserve"> </w:t>
      </w:r>
      <w:r w:rsidRPr="00D17DBE">
        <w:rPr>
          <w:rFonts w:ascii="Tahoma" w:hAnsi="Tahoma" w:cs="Tahoma"/>
          <w:bCs/>
          <w:color w:val="000000"/>
          <w:sz w:val="18"/>
          <w:szCs w:val="18"/>
          <w:lang w:val="es-ES"/>
        </w:rPr>
        <w:t>Estos derechos solo se vuelven permanentes después de ejercer la</w:t>
      </w:r>
      <w:r w:rsidR="00BE1E65" w:rsidRPr="00D17DBE">
        <w:rPr>
          <w:rFonts w:ascii="Tahoma" w:hAnsi="Tahoma" w:cs="Tahoma"/>
          <w:bCs/>
          <w:color w:val="000000"/>
          <w:sz w:val="18"/>
          <w:szCs w:val="18"/>
          <w:lang w:val="es-ES"/>
        </w:rPr>
        <w:t> </w:t>
      </w:r>
      <w:r w:rsidRPr="00D17DBE">
        <w:rPr>
          <w:rFonts w:ascii="Tahoma" w:hAnsi="Tahoma" w:cs="Tahoma"/>
          <w:bCs/>
          <w:color w:val="000000"/>
          <w:sz w:val="18"/>
          <w:szCs w:val="18"/>
          <w:lang w:val="es-ES"/>
        </w:rPr>
        <w:t>opción de compra completa y están sujetos a todos los términos y condiciones del contrato de licencia de</w:t>
      </w:r>
      <w:r w:rsidR="00BE1E65" w:rsidRPr="00D17DBE">
        <w:rPr>
          <w:rFonts w:ascii="Tahoma" w:hAnsi="Tahoma" w:cs="Tahoma"/>
          <w:bCs/>
          <w:color w:val="000000"/>
          <w:sz w:val="18"/>
          <w:szCs w:val="18"/>
          <w:lang w:val="es-ES"/>
        </w:rPr>
        <w:t> </w:t>
      </w:r>
      <w:r w:rsidRPr="00D17DBE">
        <w:rPr>
          <w:rFonts w:ascii="Tahoma" w:hAnsi="Tahoma" w:cs="Tahoma"/>
          <w:bCs/>
          <w:color w:val="000000"/>
          <w:sz w:val="18"/>
          <w:szCs w:val="18"/>
          <w:lang w:val="es-ES"/>
        </w:rPr>
        <w:t>Cliente.</w:t>
      </w:r>
    </w:p>
    <w:p w:rsidR="000F4095" w:rsidRPr="00D17DBE" w:rsidRDefault="000F4095" w:rsidP="000F4095">
      <w:pPr>
        <w:ind w:left="720"/>
        <w:rPr>
          <w:rFonts w:cs="Tahoma"/>
          <w:lang w:val="es-ES"/>
        </w:rPr>
      </w:pPr>
    </w:p>
    <w:p w:rsidR="000F4095" w:rsidRPr="00D17DBE" w:rsidRDefault="000F4095" w:rsidP="000F4095">
      <w:pPr>
        <w:spacing w:after="60"/>
        <w:ind w:left="720"/>
        <w:rPr>
          <w:rFonts w:cs="Tahoma"/>
          <w:lang w:val="es-ES"/>
        </w:rPr>
      </w:pPr>
      <w:r w:rsidRPr="00D17DBE">
        <w:rPr>
          <w:rFonts w:cs="Tahoma"/>
          <w:b/>
          <w:bCs/>
          <w:szCs w:val="20"/>
          <w:lang w:val="es-ES"/>
        </w:rPr>
        <w:t xml:space="preserve">Derechos de Cambio a una Versión Anterior para Microsoft Dynamics CRM 2013 </w:t>
      </w:r>
    </w:p>
    <w:p w:rsidR="000F4095" w:rsidRPr="00D17DBE" w:rsidRDefault="000F4095" w:rsidP="000F4095">
      <w:pPr>
        <w:ind w:left="720"/>
        <w:rPr>
          <w:rFonts w:cs="Tahoma"/>
          <w:lang w:val="es-ES"/>
        </w:rPr>
      </w:pPr>
      <w:r w:rsidRPr="00D17DBE">
        <w:rPr>
          <w:rFonts w:cs="Tahoma"/>
          <w:szCs w:val="20"/>
          <w:lang w:val="es-ES"/>
        </w:rPr>
        <w:t>Los Clientes con licencias de Microsoft Dynamics CRM 2013 pueden utilizar Microsoft Dynamics CRM 2011 en lugar de Microsoft Dynamics CRM 2011. Sus licencias de Microsoft Dynamics CRM 2013 se pueden implementar como licencias de CRM 2011 de la siguiente forma:</w:t>
      </w:r>
    </w:p>
    <w:p w:rsidR="000F4095" w:rsidRPr="00D17DBE" w:rsidRDefault="000F4095" w:rsidP="000F4095">
      <w:pPr>
        <w:ind w:left="900"/>
        <w:rPr>
          <w:rFonts w:cs="Tahoma"/>
          <w:lang w:val="es-ES"/>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61775E"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61775E" w:rsidRDefault="000F4095" w:rsidP="00343766">
            <w:pPr>
              <w:keepNext/>
              <w:ind w:left="360"/>
              <w:rPr>
                <w:rFonts w:cs="Tahoma"/>
                <w:b/>
                <w:bCs/>
                <w:szCs w:val="20"/>
              </w:rPr>
            </w:pPr>
            <w:r w:rsidRPr="0061775E">
              <w:rPr>
                <w:rFonts w:cs="Tahoma"/>
                <w:b/>
                <w:bCs/>
                <w:szCs w:val="20"/>
              </w:rPr>
              <w:t>Licencia de Microsoft Dynamics CRM 2013 Cualificadas</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61775E" w:rsidRDefault="000F4095" w:rsidP="00343766">
            <w:pPr>
              <w:ind w:left="360"/>
              <w:rPr>
                <w:rFonts w:cs="Tahoma"/>
                <w:b/>
                <w:bCs/>
                <w:szCs w:val="20"/>
              </w:rPr>
            </w:pPr>
            <w:r w:rsidRPr="0061775E">
              <w:rPr>
                <w:rFonts w:cs="Tahoma"/>
                <w:b/>
                <w:bCs/>
                <w:szCs w:val="20"/>
              </w:rPr>
              <w:t>Licencias de Microsoft Dynamics CRM 2011 Correspondientes</w:t>
            </w:r>
          </w:p>
        </w:tc>
      </w:tr>
      <w:tr w:rsidR="000F4095" w:rsidRPr="0061775E"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61775E" w:rsidRDefault="000F4095" w:rsidP="00343766">
            <w:pPr>
              <w:keepNext/>
              <w:rPr>
                <w:rFonts w:cs="Tahoma"/>
                <w:szCs w:val="20"/>
              </w:rPr>
            </w:pPr>
            <w:r w:rsidRPr="0061775E">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61775E" w:rsidRDefault="000F4095" w:rsidP="00343766">
            <w:pPr>
              <w:pStyle w:val="ColorfulList-Accent11"/>
              <w:spacing w:line="276" w:lineRule="auto"/>
              <w:ind w:left="288" w:right="162" w:hanging="180"/>
              <w:rPr>
                <w:rFonts w:ascii="Tahoma" w:hAnsi="Tahoma" w:cs="Tahoma"/>
                <w:sz w:val="18"/>
                <w:szCs w:val="20"/>
              </w:rPr>
            </w:pPr>
            <w:r w:rsidRPr="0061775E">
              <w:rPr>
                <w:rFonts w:ascii="Tahoma" w:hAnsi="Tahoma" w:cs="Tahoma"/>
                <w:color w:val="000000"/>
                <w:sz w:val="18"/>
                <w:szCs w:val="20"/>
              </w:rPr>
              <w:t>Microsoft Dynamics CRM 2011 Server</w:t>
            </w:r>
          </w:p>
        </w:tc>
      </w:tr>
      <w:tr w:rsidR="000F4095" w:rsidRPr="0061775E"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61775E" w:rsidRDefault="000F4095" w:rsidP="00343766">
            <w:pPr>
              <w:keepNext/>
              <w:rPr>
                <w:rFonts w:cs="Tahoma"/>
                <w:szCs w:val="20"/>
              </w:rPr>
            </w:pPr>
            <w:r w:rsidRPr="0061775E">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61775E" w:rsidRDefault="000F4095" w:rsidP="00343766">
            <w:pPr>
              <w:pStyle w:val="ColorfulList-Accent11"/>
              <w:spacing w:line="276" w:lineRule="auto"/>
              <w:ind w:left="288" w:right="162" w:hanging="180"/>
              <w:rPr>
                <w:rFonts w:ascii="Tahoma" w:hAnsi="Tahoma" w:cs="Tahoma"/>
                <w:sz w:val="18"/>
                <w:szCs w:val="20"/>
              </w:rPr>
            </w:pPr>
            <w:r w:rsidRPr="0061775E">
              <w:rPr>
                <w:rFonts w:ascii="Tahoma" w:hAnsi="Tahoma" w:cs="Tahoma"/>
                <w:color w:val="000000"/>
                <w:sz w:val="18"/>
                <w:szCs w:val="20"/>
              </w:rPr>
              <w:t>Microsoft Dynamics CRM Workgroup Server 2011</w:t>
            </w:r>
          </w:p>
        </w:tc>
      </w:tr>
      <w:tr w:rsidR="000F4095" w:rsidRPr="0061775E"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61775E" w:rsidRDefault="000F4095" w:rsidP="00343766">
            <w:pPr>
              <w:keepNext/>
              <w:rPr>
                <w:rFonts w:cs="Tahoma"/>
                <w:color w:val="000000"/>
                <w:szCs w:val="20"/>
              </w:rPr>
            </w:pPr>
            <w:r w:rsidRPr="0061775E">
              <w:rPr>
                <w:rFonts w:cs="Tahoma"/>
              </w:rPr>
              <w:t>Licencia CAL Esencial de Microsoft Dynamics CRM 2013</w:t>
            </w:r>
          </w:p>
        </w:tc>
        <w:tc>
          <w:tcPr>
            <w:tcW w:w="4242" w:type="dxa"/>
            <w:tcBorders>
              <w:top w:val="nil"/>
              <w:left w:val="nil"/>
              <w:bottom w:val="single" w:sz="8" w:space="0" w:color="000000"/>
              <w:right w:val="single" w:sz="8" w:space="0" w:color="000000"/>
            </w:tcBorders>
            <w:vAlign w:val="center"/>
          </w:tcPr>
          <w:p w:rsidR="000F4095" w:rsidRPr="0061775E" w:rsidRDefault="000F4095" w:rsidP="00343766">
            <w:pPr>
              <w:pStyle w:val="ColorfulList-Accent11"/>
              <w:spacing w:line="276" w:lineRule="auto"/>
              <w:ind w:left="288" w:right="162" w:hanging="180"/>
              <w:rPr>
                <w:rFonts w:ascii="Tahoma" w:hAnsi="Tahoma" w:cs="Tahoma"/>
                <w:sz w:val="18"/>
                <w:szCs w:val="20"/>
              </w:rPr>
            </w:pPr>
            <w:r w:rsidRPr="0061775E">
              <w:rPr>
                <w:rFonts w:ascii="Tahoma" w:hAnsi="Tahoma" w:cs="Tahoma"/>
                <w:sz w:val="18"/>
                <w:szCs w:val="22"/>
              </w:rPr>
              <w:t>CAL de Autoservicio para Empleados de Microsoft Dynamics CRM 2011</w:t>
            </w:r>
          </w:p>
        </w:tc>
      </w:tr>
      <w:tr w:rsidR="000F4095" w:rsidRPr="00B1694F"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D17DBE" w:rsidRDefault="000F4095" w:rsidP="00343766">
            <w:pPr>
              <w:rPr>
                <w:rFonts w:cs="Tahoma"/>
                <w:color w:val="000000"/>
                <w:szCs w:val="20"/>
                <w:lang w:val="pt-BR"/>
              </w:rPr>
            </w:pPr>
            <w:r w:rsidRPr="00D17DBE">
              <w:rPr>
                <w:rFonts w:cs="Tahoma"/>
                <w:lang w:val="pt-BR"/>
              </w:rPr>
              <w:t>Licencia CAL Adicional de Uso Básico de Microsoft Dynamics CRM 2013</w:t>
            </w:r>
          </w:p>
        </w:tc>
        <w:tc>
          <w:tcPr>
            <w:tcW w:w="4242" w:type="dxa"/>
            <w:tcBorders>
              <w:top w:val="nil"/>
              <w:left w:val="nil"/>
              <w:bottom w:val="single" w:sz="8" w:space="0" w:color="000000"/>
              <w:right w:val="single" w:sz="8" w:space="0" w:color="000000"/>
            </w:tcBorders>
            <w:vAlign w:val="center"/>
          </w:tcPr>
          <w:p w:rsidR="000F4095" w:rsidRPr="00D17DBE" w:rsidRDefault="000F4095" w:rsidP="00343766">
            <w:pPr>
              <w:pStyle w:val="ColorfulList-Accent11"/>
              <w:spacing w:line="276" w:lineRule="auto"/>
              <w:ind w:left="288" w:right="162" w:hanging="180"/>
              <w:rPr>
                <w:rFonts w:ascii="Tahoma" w:hAnsi="Tahoma" w:cs="Tahoma"/>
                <w:color w:val="000000"/>
                <w:sz w:val="18"/>
                <w:szCs w:val="20"/>
                <w:lang w:val="pt-BR"/>
              </w:rPr>
            </w:pPr>
            <w:r w:rsidRPr="00D17DBE">
              <w:rPr>
                <w:rFonts w:ascii="Tahoma" w:hAnsi="Tahoma" w:cs="Tahoma"/>
                <w:color w:val="000000"/>
                <w:sz w:val="18"/>
                <w:szCs w:val="20"/>
                <w:lang w:val="pt-BR"/>
              </w:rPr>
              <w:t>CAL Adicional de Uso Limitado de Microsoft Dynamics CRM 2011</w:t>
            </w:r>
          </w:p>
        </w:tc>
      </w:tr>
      <w:tr w:rsidR="000F4095" w:rsidRPr="0061775E"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61775E" w:rsidRDefault="000F4095" w:rsidP="00343766">
            <w:pPr>
              <w:rPr>
                <w:rFonts w:cs="Tahoma"/>
                <w:color w:val="000000"/>
                <w:szCs w:val="20"/>
              </w:rPr>
            </w:pPr>
            <w:r w:rsidRPr="0061775E">
              <w:rPr>
                <w:rFonts w:cs="Tahoma"/>
              </w:rPr>
              <w:t>Licencia CAL Adicional de Uso Profesional de Microsoft Dynamics CRM 2013</w:t>
            </w:r>
          </w:p>
        </w:tc>
        <w:tc>
          <w:tcPr>
            <w:tcW w:w="4242" w:type="dxa"/>
            <w:tcBorders>
              <w:top w:val="nil"/>
              <w:left w:val="nil"/>
              <w:bottom w:val="single" w:sz="8" w:space="0" w:color="000000"/>
              <w:right w:val="single" w:sz="8" w:space="0" w:color="000000"/>
            </w:tcBorders>
          </w:tcPr>
          <w:p w:rsidR="000F4095" w:rsidRPr="0061775E" w:rsidRDefault="000F4095" w:rsidP="00343766">
            <w:pPr>
              <w:pStyle w:val="ColorfulList-Accent11"/>
              <w:spacing w:line="276" w:lineRule="auto"/>
              <w:ind w:left="288" w:right="162" w:hanging="180"/>
              <w:rPr>
                <w:rFonts w:ascii="Tahoma" w:hAnsi="Tahoma" w:cs="Tahoma"/>
                <w:color w:val="000000"/>
                <w:sz w:val="18"/>
                <w:szCs w:val="20"/>
              </w:rPr>
            </w:pPr>
            <w:r w:rsidRPr="0061775E">
              <w:rPr>
                <w:rFonts w:ascii="Tahoma" w:hAnsi="Tahoma" w:cs="Tahoma"/>
                <w:color w:val="000000"/>
                <w:sz w:val="18"/>
                <w:szCs w:val="20"/>
              </w:rPr>
              <w:t>CAL Adicional de Pleno Uso</w:t>
            </w:r>
            <w:r w:rsidR="00ED1497">
              <w:rPr>
                <w:rFonts w:ascii="Tahoma" w:hAnsi="Tahoma" w:cs="Tahoma"/>
                <w:color w:val="000000"/>
                <w:sz w:val="18"/>
                <w:szCs w:val="20"/>
              </w:rPr>
              <w:t xml:space="preserve"> de Microsoft Dynamics CRM 2011</w:t>
            </w:r>
          </w:p>
        </w:tc>
      </w:tr>
    </w:tbl>
    <w:p w:rsidR="000F4095" w:rsidRPr="0061775E" w:rsidRDefault="000F4095" w:rsidP="000F4095">
      <w:pPr>
        <w:rPr>
          <w:rFonts w:cs="Tahoma"/>
        </w:rPr>
      </w:pPr>
      <w:r w:rsidRPr="0061775E">
        <w:rPr>
          <w:rFonts w:cs="Tahoma"/>
          <w:szCs w:val="20"/>
        </w:rPr>
        <w:t xml:space="preserve"> </w:t>
      </w:r>
    </w:p>
    <w:p w:rsidR="000F4095" w:rsidRPr="00D17DBE" w:rsidRDefault="000F4095" w:rsidP="000F4095">
      <w:pPr>
        <w:spacing w:after="60"/>
        <w:ind w:left="720"/>
        <w:rPr>
          <w:rFonts w:cs="Tahoma"/>
          <w:lang w:val="es-ES"/>
        </w:rPr>
      </w:pPr>
      <w:r w:rsidRPr="00D17DBE">
        <w:rPr>
          <w:rFonts w:cs="Tahoma"/>
          <w:b/>
          <w:bCs/>
          <w:color w:val="000000"/>
          <w:szCs w:val="20"/>
          <w:lang w:val="es-ES"/>
        </w:rPr>
        <w:t>Opciones de Licencia de Acceso Cliente</w:t>
      </w:r>
    </w:p>
    <w:p w:rsidR="000F4095" w:rsidRPr="00D17DBE" w:rsidRDefault="000F4095" w:rsidP="000F4095">
      <w:pPr>
        <w:ind w:left="720"/>
        <w:rPr>
          <w:rFonts w:cs="Tahoma"/>
          <w:lang w:val="es-ES"/>
        </w:rPr>
      </w:pPr>
      <w:r w:rsidRPr="00D17DBE">
        <w:rPr>
          <w:rFonts w:cs="Tahoma"/>
          <w:color w:val="000000"/>
          <w:szCs w:val="20"/>
          <w:lang w:val="es-ES"/>
        </w:rPr>
        <w:t>Los usos permitidos en virtud de diferentes CALs de Microsoft Dynamics CRM 2013 se describen en la siguiente tabla.</w:t>
      </w:r>
      <w:r w:rsidR="0061775E" w:rsidRPr="00D17DBE">
        <w:rPr>
          <w:rFonts w:cs="Tahoma"/>
          <w:color w:val="000000"/>
          <w:szCs w:val="20"/>
          <w:lang w:val="es-ES"/>
        </w:rPr>
        <w:t xml:space="preserve"> </w:t>
      </w:r>
      <w:r w:rsidRPr="00D17DBE">
        <w:rPr>
          <w:rFonts w:cs="Tahoma"/>
          <w:color w:val="000000"/>
          <w:szCs w:val="20"/>
          <w:lang w:val="es-ES"/>
        </w:rPr>
        <w:t>La CAL Limitada y la CAL Completa son ofertas que incluyen varias licencias.</w:t>
      </w:r>
    </w:p>
    <w:p w:rsidR="000F4095" w:rsidRPr="00D17DBE" w:rsidRDefault="000F4095" w:rsidP="000F4095">
      <w:pPr>
        <w:ind w:left="720"/>
        <w:rPr>
          <w:rFonts w:cs="Tahoma"/>
          <w:lang w:val="es-ES"/>
        </w:rPr>
      </w:pPr>
    </w:p>
    <w:tbl>
      <w:tblPr>
        <w:tblW w:w="799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07"/>
        <w:gridCol w:w="990"/>
        <w:gridCol w:w="540"/>
        <w:gridCol w:w="630"/>
        <w:gridCol w:w="360"/>
        <w:gridCol w:w="1710"/>
        <w:gridCol w:w="810"/>
        <w:gridCol w:w="720"/>
        <w:gridCol w:w="630"/>
      </w:tblGrid>
      <w:tr w:rsidR="00D0451E" w:rsidRPr="0061775E" w:rsidTr="00D0451E">
        <w:trPr>
          <w:cantSplit/>
          <w:trHeight w:val="303"/>
          <w:tblHeader/>
        </w:trPr>
        <w:tc>
          <w:tcPr>
            <w:tcW w:w="160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884F8A" w:rsidRDefault="00BF2FFA" w:rsidP="004E6530">
            <w:pPr>
              <w:spacing w:before="20" w:after="20"/>
              <w:rPr>
                <w:rFonts w:ascii="Segoe UI" w:eastAsia="Times New Roman" w:hAnsi="Segoe UI" w:cs="Segoe UI"/>
                <w:b/>
                <w:bCs/>
                <w:color w:val="FFFFFF" w:themeColor="background1"/>
                <w:sz w:val="14"/>
                <w:szCs w:val="16"/>
              </w:rPr>
            </w:pPr>
            <w:r w:rsidRPr="00884F8A">
              <w:rPr>
                <w:rFonts w:ascii="Segoe UI" w:eastAsia="Times New Roman" w:hAnsi="Segoe UI" w:cs="Segoe UI"/>
                <w:b/>
                <w:bCs/>
                <w:color w:val="FFFFFF" w:themeColor="background1"/>
                <w:sz w:val="14"/>
                <w:szCs w:val="16"/>
              </w:rPr>
              <w:t>Derecho de uso</w:t>
            </w:r>
          </w:p>
        </w:tc>
        <w:tc>
          <w:tcPr>
            <w:tcW w:w="99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884F8A" w:rsidRDefault="00BF2FFA" w:rsidP="004E6530">
            <w:pPr>
              <w:spacing w:before="20" w:after="20"/>
              <w:jc w:val="center"/>
              <w:rPr>
                <w:rFonts w:ascii="Segoe UI" w:eastAsia="Times New Roman" w:hAnsi="Segoe UI" w:cs="Segoe UI"/>
                <w:b/>
                <w:bCs/>
                <w:color w:val="FFFFFF" w:themeColor="background1"/>
                <w:sz w:val="10"/>
                <w:szCs w:val="10"/>
              </w:rPr>
            </w:pPr>
            <w:r w:rsidRPr="00884F8A">
              <w:rPr>
                <w:rFonts w:ascii="Segoe UI" w:eastAsia="Times New Roman" w:hAnsi="Segoe UI" w:cs="Segoe UI"/>
                <w:b/>
                <w:bCs/>
                <w:color w:val="FFFFFF" w:themeColor="background1"/>
                <w:sz w:val="10"/>
                <w:szCs w:val="10"/>
              </w:rPr>
              <w:t>Profesional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884F8A" w:rsidRDefault="00BF2FFA" w:rsidP="004E6530">
            <w:pPr>
              <w:spacing w:before="20" w:after="20"/>
              <w:jc w:val="center"/>
              <w:rPr>
                <w:rFonts w:ascii="Segoe UI" w:eastAsia="Times New Roman" w:hAnsi="Segoe UI" w:cs="Segoe UI"/>
                <w:b/>
                <w:bCs/>
                <w:color w:val="FFFFFF" w:themeColor="background1"/>
                <w:sz w:val="10"/>
                <w:szCs w:val="10"/>
              </w:rPr>
            </w:pPr>
            <w:r w:rsidRPr="00884F8A">
              <w:rPr>
                <w:rFonts w:ascii="Segoe UI" w:eastAsia="Times New Roman" w:hAnsi="Segoe UI" w:cs="Segoe UI"/>
                <w:b/>
                <w:bCs/>
                <w:color w:val="FFFFFF" w:themeColor="background1"/>
                <w:sz w:val="10"/>
                <w:szCs w:val="10"/>
              </w:rPr>
              <w:t>Básica</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884F8A" w:rsidRDefault="00BF2FFA" w:rsidP="00540DD4">
            <w:pPr>
              <w:spacing w:before="20" w:after="20"/>
              <w:ind w:right="-558"/>
              <w:rPr>
                <w:rFonts w:ascii="Segoe UI" w:eastAsia="Times New Roman" w:hAnsi="Segoe UI" w:cs="Segoe UI"/>
                <w:b/>
                <w:bCs/>
                <w:color w:val="FFFFFF" w:themeColor="background1"/>
                <w:sz w:val="10"/>
                <w:szCs w:val="10"/>
              </w:rPr>
            </w:pPr>
            <w:r w:rsidRPr="00884F8A">
              <w:rPr>
                <w:rFonts w:ascii="Segoe UI" w:eastAsia="Times New Roman" w:hAnsi="Segoe UI" w:cs="Segoe UI"/>
                <w:b/>
                <w:bCs/>
                <w:color w:val="FFFFFF" w:themeColor="background1"/>
                <w:sz w:val="10"/>
                <w:szCs w:val="10"/>
              </w:rPr>
              <w:t>Esencial</w:t>
            </w:r>
          </w:p>
        </w:tc>
        <w:tc>
          <w:tcPr>
            <w:tcW w:w="360" w:type="dxa"/>
            <w:tcBorders>
              <w:top w:val="nil"/>
              <w:left w:val="nil"/>
              <w:bottom w:val="nil"/>
              <w:right w:val="nil"/>
            </w:tcBorders>
            <w:shd w:val="clear" w:color="auto" w:fill="auto"/>
          </w:tcPr>
          <w:p w:rsidR="00BF2FFA" w:rsidRPr="00884F8A" w:rsidRDefault="00BF2FFA" w:rsidP="004E6530">
            <w:pPr>
              <w:spacing w:before="20" w:after="20"/>
              <w:jc w:val="center"/>
              <w:rPr>
                <w:rFonts w:ascii="Segoe UI" w:eastAsia="Times New Roman" w:hAnsi="Segoe UI" w:cs="Segoe UI"/>
                <w:b/>
                <w:bCs/>
                <w:color w:val="FFFFFF" w:themeColor="background1"/>
                <w:sz w:val="14"/>
                <w:szCs w:val="16"/>
              </w:rPr>
            </w:pPr>
          </w:p>
        </w:tc>
        <w:tc>
          <w:tcPr>
            <w:tcW w:w="171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884F8A" w:rsidRDefault="00BF2FFA" w:rsidP="004E6530">
            <w:pPr>
              <w:spacing w:before="20" w:after="20"/>
              <w:rPr>
                <w:rFonts w:ascii="Segoe UI" w:eastAsia="Times New Roman" w:hAnsi="Segoe UI" w:cs="Segoe UI"/>
                <w:b/>
                <w:bCs/>
                <w:color w:val="FFFFFF" w:themeColor="background1"/>
                <w:sz w:val="14"/>
                <w:szCs w:val="16"/>
              </w:rPr>
            </w:pPr>
            <w:r w:rsidRPr="00884F8A">
              <w:rPr>
                <w:rFonts w:ascii="Segoe UI" w:eastAsia="Times New Roman" w:hAnsi="Segoe UI" w:cs="Segoe UI"/>
                <w:b/>
                <w:bCs/>
                <w:color w:val="FFFFFF" w:themeColor="background1"/>
                <w:sz w:val="14"/>
                <w:szCs w:val="16"/>
              </w:rPr>
              <w:t>Derecho de uso</w:t>
            </w:r>
          </w:p>
        </w:tc>
        <w:tc>
          <w:tcPr>
            <w:tcW w:w="81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884F8A" w:rsidRDefault="00BF2FFA" w:rsidP="004E6530">
            <w:pPr>
              <w:spacing w:before="20" w:after="20"/>
              <w:jc w:val="center"/>
              <w:rPr>
                <w:rFonts w:ascii="Segoe UI" w:eastAsia="Times New Roman" w:hAnsi="Segoe UI" w:cs="Segoe UI"/>
                <w:b/>
                <w:bCs/>
                <w:color w:val="FFFFFF" w:themeColor="background1"/>
                <w:sz w:val="14"/>
                <w:szCs w:val="16"/>
              </w:rPr>
            </w:pPr>
            <w:r w:rsidRPr="00884F8A">
              <w:rPr>
                <w:rFonts w:ascii="Segoe UI" w:eastAsia="Times New Roman" w:hAnsi="Segoe UI" w:cs="Segoe UI"/>
                <w:b/>
                <w:bCs/>
                <w:color w:val="FFFFFF" w:themeColor="background1"/>
                <w:sz w:val="10"/>
                <w:szCs w:val="10"/>
              </w:rPr>
              <w:t>Profesional</w:t>
            </w:r>
          </w:p>
        </w:tc>
        <w:tc>
          <w:tcPr>
            <w:tcW w:w="72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884F8A" w:rsidRDefault="00BF2FFA" w:rsidP="004E6530">
            <w:pPr>
              <w:spacing w:before="20" w:after="20"/>
              <w:jc w:val="center"/>
              <w:rPr>
                <w:rFonts w:ascii="Segoe UI" w:eastAsia="Times New Roman" w:hAnsi="Segoe UI" w:cs="Segoe UI"/>
                <w:b/>
                <w:bCs/>
                <w:color w:val="FFFFFF" w:themeColor="background1"/>
                <w:sz w:val="14"/>
                <w:szCs w:val="16"/>
              </w:rPr>
            </w:pPr>
            <w:r w:rsidRPr="00884F8A">
              <w:rPr>
                <w:rFonts w:ascii="Segoe UI" w:eastAsia="Times New Roman" w:hAnsi="Segoe UI" w:cs="Segoe UI"/>
                <w:b/>
                <w:bCs/>
                <w:color w:val="FFFFFF" w:themeColor="background1"/>
                <w:sz w:val="10"/>
                <w:szCs w:val="10"/>
              </w:rPr>
              <w:t>Básica</w:t>
            </w:r>
          </w:p>
        </w:tc>
        <w:tc>
          <w:tcPr>
            <w:tcW w:w="63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884F8A" w:rsidRDefault="00BF2FFA" w:rsidP="004E6530">
            <w:pPr>
              <w:spacing w:before="20" w:after="20"/>
              <w:jc w:val="center"/>
              <w:rPr>
                <w:rFonts w:ascii="Segoe UI" w:eastAsia="Times New Roman" w:hAnsi="Segoe UI" w:cs="Segoe UI"/>
                <w:b/>
                <w:bCs/>
                <w:color w:val="FFFFFF" w:themeColor="background1"/>
                <w:sz w:val="14"/>
                <w:szCs w:val="16"/>
              </w:rPr>
            </w:pPr>
            <w:r w:rsidRPr="00884F8A">
              <w:rPr>
                <w:rFonts w:ascii="Segoe UI" w:eastAsia="Times New Roman" w:hAnsi="Segoe UI" w:cs="Segoe UI"/>
                <w:b/>
                <w:bCs/>
                <w:color w:val="FFFFFF" w:themeColor="background1"/>
                <w:sz w:val="10"/>
                <w:szCs w:val="10"/>
              </w:rPr>
              <w:t>Esencial</w:t>
            </w:r>
          </w:p>
        </w:tc>
      </w:tr>
      <w:tr w:rsidR="00BF2FFA" w:rsidRPr="0061775E" w:rsidTr="00D0451E">
        <w:trPr>
          <w:cantSplit/>
          <w:trHeight w:val="172"/>
        </w:trPr>
        <w:tc>
          <w:tcPr>
            <w:tcW w:w="160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Ver anuncios</w:t>
            </w:r>
          </w:p>
        </w:tc>
        <w:tc>
          <w:tcPr>
            <w:tcW w:w="990" w:type="dxa"/>
            <w:tcBorders>
              <w:top w:val="single" w:sz="4" w:space="0" w:color="FFFFFF" w:themeColor="background1"/>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C03B321" wp14:editId="54FBAAE4">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5D7C59E" wp14:editId="51C5219A">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12A6FDAB" wp14:editId="2B5E521A">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Contactos</w:t>
            </w:r>
          </w:p>
        </w:tc>
        <w:tc>
          <w:tcPr>
            <w:tcW w:w="810" w:type="dxa"/>
            <w:tcBorders>
              <w:top w:val="single" w:sz="4" w:space="0" w:color="FFFFFF" w:themeColor="background1"/>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C808623" wp14:editId="49A6CC9F">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F04DCC9" wp14:editId="1896C983">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FFFFFF" w:themeColor="background1"/>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Administrar vistas guardadas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BBD6CCC" wp14:editId="5D03AF84">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17139E2" wp14:editId="1FC698A0">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20D9FFD4" wp14:editId="6638295A">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Puntuación principal, enrutamiento, cesión</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3974A86" wp14:editId="2E12AE94">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DC02A93" wp14:editId="702E15D4">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lang w:val="es-ES"/>
              </w:rPr>
            </w:pPr>
            <w:r w:rsidRPr="00DC635D">
              <w:rPr>
                <w:rFonts w:ascii="Segoe UI" w:eastAsia="Times New Roman" w:hAnsi="Segoe UI" w:cs="Segoe UI"/>
                <w:color w:val="000000"/>
                <w:sz w:val="13"/>
                <w:szCs w:val="13"/>
                <w:lang w:val="es-ES"/>
              </w:rPr>
              <w:t>Utilizar las relaciones entre registros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33084A59" wp14:editId="6018F433">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cs="Tahoma"/>
                <w:noProof/>
                <w:sz w:val="12"/>
                <w:szCs w:val="16"/>
              </w:rPr>
              <w:drawing>
                <wp:inline distT="0" distB="0" distL="0" distR="0" wp14:anchorId="385D2763" wp14:editId="68BCD92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cs="Tahoma"/>
                <w:noProof/>
                <w:sz w:val="12"/>
                <w:szCs w:val="16"/>
              </w:rPr>
              <w:drawing>
                <wp:inline distT="0" distB="0" distL="0" distR="0" wp14:anchorId="2FE3A55B" wp14:editId="4B4B550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cs="Tahoma"/>
                <w:noProof/>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Captura principal</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24098D2A" wp14:editId="1D7950C3">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21C0DC6" wp14:editId="194942F8">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Crear vistas personales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2A9AD5FF" wp14:editId="1110706E">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3EB5E8CE" wp14:editId="63B0ED3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cs="Tahoma"/>
                <w:noProof/>
                <w:sz w:val="12"/>
                <w:szCs w:val="16"/>
              </w:rPr>
              <w:drawing>
                <wp:inline distT="0" distB="0" distL="0" distR="0" wp14:anchorId="15886026" wp14:editId="2BDD4223">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cs="Tahoma"/>
                <w:noProof/>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Agregar o eliminar una relación con un cliente para una cuenta</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23EF242" wp14:editId="23E0BB00">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F72AD7D" wp14:editId="6D7680FB">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Búsqueda avanzada</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763EFEAA" wp14:editId="69BCA5BC">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052EFF62" wp14:editId="7707FD28">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cs="Tahoma"/>
                <w:noProof/>
                <w:sz w:val="12"/>
                <w:szCs w:val="16"/>
              </w:rPr>
              <w:drawing>
                <wp:inline distT="0" distB="0" distL="0" distR="0" wp14:anchorId="0887EE55" wp14:editId="61CEDDA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cs="Tahoma"/>
                <w:noProof/>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Asociar una oportunidad con una cuenta</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81A91BB" wp14:editId="0E559E02">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059B7BDC" wp14:editId="38EB6530">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Buscar</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3995BA1B" wp14:editId="40116537">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7664CCCA" wp14:editId="14114B1C">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cs="Tahoma"/>
                <w:noProof/>
                <w:sz w:val="12"/>
                <w:szCs w:val="16"/>
              </w:rPr>
              <w:drawing>
                <wp:inline distT="0" distB="0" distL="0" distR="0" wp14:anchorId="767B3009" wp14:editId="6EEEB251">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cs="Tahoma"/>
                <w:noProof/>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Cualificar y convertir un principal en una cuenta</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63BC097" wp14:editId="4D5841BD">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4DDEC42E" wp14:editId="7618EE5A">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Utilizar elementos en cola</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357CE423" wp14:editId="1348ECB5">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cs="Tahoma"/>
                <w:noProof/>
                <w:sz w:val="12"/>
                <w:szCs w:val="16"/>
              </w:rPr>
              <w:drawing>
                <wp:inline distT="0" distB="0" distL="0" distR="0" wp14:anchorId="6FAD94FF" wp14:editId="7139F225">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cs="Tahoma"/>
                <w:noProof/>
                <w:sz w:val="12"/>
                <w:szCs w:val="16"/>
              </w:rPr>
              <w:drawing>
                <wp:inline distT="0" distB="0" distL="0" distR="0" wp14:anchorId="570B6ADA" wp14:editId="6C0F1F4F">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cs="Tahoma"/>
                <w:noProof/>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Cuentas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B310C0B" wp14:editId="43A7BC84">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4F7E87A" wp14:editId="059E3F9B">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Exportar datos a Microsoft Excel</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22FAC207" wp14:editId="08F23A2C">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4FAE633B" wp14:editId="70219F94">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54F3E61A" wp14:editId="2BCF5E85">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Importar datos en masa</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4D69DD72" wp14:editId="7161430A">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Realizar combinación de correo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3B55D4AA" wp14:editId="66CC452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45863A11" wp14:editId="496E87E6">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306067B6" wp14:editId="7D776CD5">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Configurar auditoría</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9971EAA" wp14:editId="65804030">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Iniciar un diálogo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042B68E1" wp14:editId="10632162">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cs="Tahoma"/>
                <w:noProof/>
                <w:sz w:val="12"/>
                <w:szCs w:val="16"/>
              </w:rPr>
              <w:drawing>
                <wp:inline distT="0" distB="0" distL="0" distR="0" wp14:anchorId="4604756F" wp14:editId="3419EC15">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cs="Tahoma"/>
                <w:noProof/>
                <w:sz w:val="12"/>
                <w:szCs w:val="16"/>
              </w:rPr>
              <w:drawing>
                <wp:inline distT="0" distB="0" distL="0" distR="0" wp14:anchorId="6182A36A" wp14:editId="6BC405C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cs="Tahoma"/>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Configurar las reglas de detección duplicada</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A1E8F30" wp14:editId="616813DB">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lang w:val="es-ES"/>
              </w:rPr>
            </w:pPr>
            <w:r w:rsidRPr="00DC635D">
              <w:rPr>
                <w:rFonts w:ascii="Segoe UI" w:eastAsia="Times New Roman" w:hAnsi="Segoe UI" w:cs="Segoe UI"/>
                <w:color w:val="000000"/>
                <w:sz w:val="13"/>
                <w:szCs w:val="13"/>
                <w:lang w:val="es-ES"/>
              </w:rPr>
              <w:t>Ejecutar como un proceso a petición</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70CE9637" wp14:editId="4065BE22">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cs="Tahoma"/>
                <w:noProof/>
                <w:sz w:val="12"/>
                <w:szCs w:val="16"/>
              </w:rPr>
              <w:drawing>
                <wp:inline distT="0" distB="0" distL="0" distR="0" wp14:anchorId="1A3BE576" wp14:editId="06DEA1CF">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cs="Tahoma"/>
                <w:noProof/>
                <w:sz w:val="12"/>
                <w:szCs w:val="16"/>
              </w:rPr>
              <w:drawing>
                <wp:inline distT="0" distB="0" distL="0" distR="0" wp14:anchorId="25F22FAF" wp14:editId="571C09DD">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cs="Tahoma"/>
                <w:noProof/>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Definir las relaciones entre entidades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9B35373" wp14:editId="1F955FC3">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lang w:val="es-ES"/>
              </w:rPr>
            </w:pPr>
            <w:r w:rsidRPr="00DC635D">
              <w:rPr>
                <w:rFonts w:ascii="Segoe UI" w:eastAsia="Times New Roman" w:hAnsi="Segoe UI" w:cs="Segoe UI"/>
                <w:color w:val="000000"/>
                <w:sz w:val="13"/>
                <w:szCs w:val="13"/>
                <w:lang w:val="es-ES"/>
              </w:rPr>
              <w:t>Ejecutar un flujo de trabajo automatizado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sz w:val="12"/>
                <w:szCs w:val="16"/>
              </w:rPr>
            </w:pPr>
            <w:r w:rsidRPr="0061775E">
              <w:rPr>
                <w:rFonts w:eastAsia="Times New Roman" w:cs="Tahoma"/>
                <w:noProof/>
                <w:color w:val="000000"/>
                <w:sz w:val="12"/>
                <w:szCs w:val="16"/>
              </w:rPr>
              <w:drawing>
                <wp:inline distT="0" distB="0" distL="0" distR="0" wp14:anchorId="40876E6B" wp14:editId="26A3C9A7">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sz w:val="12"/>
                <w:szCs w:val="16"/>
              </w:rPr>
            </w:pPr>
            <w:r w:rsidRPr="0061775E">
              <w:rPr>
                <w:rFonts w:cs="Tahoma"/>
                <w:noProof/>
                <w:sz w:val="12"/>
                <w:szCs w:val="16"/>
              </w:rPr>
              <w:drawing>
                <wp:inline distT="0" distB="0" distL="0" distR="0" wp14:anchorId="747BC9C8" wp14:editId="4BF8EDC0">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cs="Tahoma"/>
                <w:noProof/>
                <w:sz w:val="12"/>
                <w:szCs w:val="16"/>
              </w:rPr>
              <w:drawing>
                <wp:inline distT="0" distB="0" distL="0" distR="0" wp14:anchorId="27C5AE67" wp14:editId="65C05C1D">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1"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cs="Tahoma"/>
                <w:noProof/>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Definir y configurar colas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F9AB54E" wp14:editId="0D2A32FA">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Leer artículos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26F258CB" wp14:editId="3A453186">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0B89A9FD" wp14:editId="3B4B0D40">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49482EE2" wp14:editId="713B7DBF">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Definir y configurar diálogos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2540CF0" wp14:editId="3D81131A">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productos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BC6A3F7" wp14:editId="2E8CF434">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0812E94" wp14:editId="26E4CCBE">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328F5AEF" wp14:editId="40A0485C">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Definir y configurar flujos de trabajo</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004BA7A" wp14:editId="3072B7FB">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DC635D" w:rsidRDefault="00BF2FFA" w:rsidP="004E6530">
            <w:pPr>
              <w:spacing w:before="20" w:after="20"/>
              <w:rPr>
                <w:rFonts w:ascii="Segoe UI" w:eastAsia="Times New Roman" w:hAnsi="Segoe UI" w:cs="Segoe UI"/>
                <w:color w:val="000000"/>
                <w:sz w:val="13"/>
                <w:szCs w:val="13"/>
              </w:rPr>
            </w:pPr>
            <w:r w:rsidRPr="00DC635D">
              <w:rPr>
                <w:rFonts w:ascii="Segoe UI" w:eastAsia="Times New Roman" w:hAnsi="Segoe UI" w:cs="Segoe UI"/>
                <w:color w:val="000000"/>
                <w:sz w:val="13"/>
                <w:szCs w:val="13"/>
              </w:rPr>
              <w:t>Administración de la actividad</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3C08F3F9" wp14:editId="3E845E7D">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729C2BD" wp14:editId="1820CAFE">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3D182F31" wp14:editId="63D73820">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hAnsi="Segoe UI" w:cs="Segoe UI"/>
                <w:noProof/>
                <w:sz w:val="13"/>
                <w:szCs w:val="13"/>
                <w:lang w:val="es-ES"/>
              </w:rPr>
            </w:pPr>
            <w:r w:rsidRPr="00171ADD">
              <w:rPr>
                <w:rFonts w:ascii="Segoe UI" w:eastAsia="Times New Roman" w:hAnsi="Segoe UI" w:cs="Segoe UI"/>
                <w:color w:val="000000"/>
                <w:sz w:val="13"/>
                <w:szCs w:val="13"/>
                <w:lang w:val="es-ES"/>
              </w:rPr>
              <w:t>Informes del sistema, gráficos del sistema y tableros del sistema</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cs="Tahoma"/>
                <w:noProof/>
                <w:sz w:val="12"/>
                <w:szCs w:val="16"/>
              </w:rPr>
            </w:pPr>
            <w:r w:rsidRPr="0061775E">
              <w:rPr>
                <w:rFonts w:eastAsia="Times New Roman" w:cs="Tahoma"/>
                <w:noProof/>
                <w:color w:val="000000"/>
                <w:sz w:val="12"/>
                <w:szCs w:val="16"/>
              </w:rPr>
              <w:drawing>
                <wp:inline distT="0" distB="0" distL="0" distR="0" wp14:anchorId="52910ED9" wp14:editId="21F371E7">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61775E" w:rsidRDefault="00BF2FFA" w:rsidP="004E6530">
            <w:pPr>
              <w:spacing w:before="20" w:after="20"/>
              <w:rPr>
                <w:rFonts w:eastAsia="Times New Roman" w:cs="Tahoma"/>
                <w:color w:val="000000"/>
                <w:sz w:val="13"/>
                <w:szCs w:val="13"/>
              </w:rPr>
            </w:pPr>
            <w:r w:rsidRPr="0061775E">
              <w:rPr>
                <w:rFonts w:eastAsia="Times New Roman" w:cs="Tahoma"/>
                <w:color w:val="000000"/>
                <w:sz w:val="13"/>
                <w:szCs w:val="13"/>
              </w:rPr>
              <w:t>Colaboración de Yammer**</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36560F2" wp14:editId="3344D5F8">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2D14B74" wp14:editId="6248A277">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178D9CB4" wp14:editId="2EC16754">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hAnsi="Segoe UI" w:cs="Segoe UI"/>
                <w:noProof/>
                <w:sz w:val="13"/>
                <w:szCs w:val="13"/>
              </w:rPr>
            </w:pPr>
            <w:r w:rsidRPr="00171ADD">
              <w:rPr>
                <w:rFonts w:ascii="Segoe UI" w:eastAsia="Times New Roman" w:hAnsi="Segoe UI" w:cs="Segoe UI"/>
                <w:color w:val="000000"/>
                <w:sz w:val="13"/>
                <w:szCs w:val="13"/>
              </w:rPr>
              <w:t>Personalizar formas y vistas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cs="Tahoma"/>
                <w:noProof/>
                <w:sz w:val="12"/>
                <w:szCs w:val="16"/>
              </w:rPr>
            </w:pPr>
            <w:r w:rsidRPr="0061775E">
              <w:rPr>
                <w:rFonts w:eastAsia="Times New Roman" w:cs="Tahoma"/>
                <w:noProof/>
                <w:color w:val="000000"/>
                <w:sz w:val="12"/>
                <w:szCs w:val="16"/>
              </w:rPr>
              <w:drawing>
                <wp:inline distT="0" distB="0" distL="0" distR="0" wp14:anchorId="4CA5D55C" wp14:editId="10F70E14">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71ADD" w:rsidRDefault="00BF2FFA" w:rsidP="004E6530">
            <w:pPr>
              <w:spacing w:before="20" w:after="20"/>
              <w:rPr>
                <w:rFonts w:ascii="Segoe UI" w:eastAsia="Times New Roman" w:hAnsi="Segoe UI" w:cs="Segoe UI"/>
                <w:color w:val="000000"/>
                <w:sz w:val="13"/>
                <w:szCs w:val="13"/>
              </w:rPr>
            </w:pPr>
            <w:r w:rsidRPr="00171ADD">
              <w:rPr>
                <w:rFonts w:ascii="Segoe UI" w:eastAsia="Times New Roman" w:hAnsi="Segoe UI" w:cs="Segoe UI"/>
                <w:color w:val="000000"/>
                <w:sz w:val="13"/>
                <w:szCs w:val="13"/>
              </w:rPr>
              <w:lastRenderedPageBreak/>
              <w:t>Publicar fuentes de actividad</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0E3DF11" wp14:editId="70F18C27">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D9AB378" wp14:editId="32E3F3D0">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6E0D37B8" wp14:editId="0C1F80CA">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hAnsi="Segoe UI" w:cs="Segoe UI"/>
                <w:noProof/>
                <w:sz w:val="13"/>
                <w:szCs w:val="13"/>
                <w:lang w:val="es-ES"/>
              </w:rPr>
            </w:pPr>
            <w:r w:rsidRPr="00171ADD">
              <w:rPr>
                <w:rFonts w:ascii="Segoe UI" w:eastAsia="Times New Roman" w:hAnsi="Segoe UI" w:cs="Segoe UI"/>
                <w:color w:val="000000"/>
                <w:sz w:val="13"/>
                <w:szCs w:val="13"/>
                <w:lang w:val="es-ES"/>
              </w:rPr>
              <w:t>Crear formas, entidades y campos de Microsoft Dynamics CRM</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cs="Tahoma"/>
                <w:noProof/>
                <w:sz w:val="12"/>
                <w:szCs w:val="16"/>
              </w:rPr>
            </w:pPr>
            <w:r w:rsidRPr="0061775E">
              <w:rPr>
                <w:rFonts w:eastAsia="Times New Roman" w:cs="Tahoma"/>
                <w:noProof/>
                <w:color w:val="000000"/>
                <w:sz w:val="12"/>
                <w:szCs w:val="16"/>
              </w:rPr>
              <w:drawing>
                <wp:inline distT="0" distB="0" distL="0" distR="0" wp14:anchorId="2F9C6AEC" wp14:editId="1EBEB9A7">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71ADD" w:rsidRDefault="00BF2FFA" w:rsidP="004E6530">
            <w:pPr>
              <w:spacing w:before="20" w:after="20"/>
              <w:rPr>
                <w:rFonts w:ascii="Segoe UI" w:eastAsia="Times New Roman" w:hAnsi="Segoe UI" w:cs="Segoe UI"/>
                <w:color w:val="000000"/>
                <w:sz w:val="13"/>
                <w:szCs w:val="13"/>
              </w:rPr>
            </w:pPr>
            <w:r w:rsidRPr="00171ADD">
              <w:rPr>
                <w:rFonts w:ascii="Segoe UI" w:eastAsia="Times New Roman" w:hAnsi="Segoe UI" w:cs="Segoe UI"/>
                <w:color w:val="000000"/>
                <w:sz w:val="13"/>
                <w:szCs w:val="13"/>
              </w:rPr>
              <w:t>Seguir fuentes de actividad</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5E4EDF3" wp14:editId="0A893230">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4C5703AC" wp14:editId="4134CC14">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2185F901" wp14:editId="2BAE57C2">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hAnsi="Segoe UI" w:cs="Segoe UI"/>
                <w:noProof/>
                <w:sz w:val="13"/>
                <w:szCs w:val="13"/>
              </w:rPr>
            </w:pPr>
            <w:r w:rsidRPr="00171ADD">
              <w:rPr>
                <w:rFonts w:ascii="Segoe UI" w:eastAsia="Times New Roman" w:hAnsi="Segoe UI" w:cs="Segoe UI"/>
                <w:color w:val="000000"/>
                <w:sz w:val="13"/>
                <w:szCs w:val="13"/>
              </w:rPr>
              <w:t>Administrar CRM</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cs="Tahoma"/>
                <w:noProof/>
                <w:sz w:val="12"/>
                <w:szCs w:val="16"/>
              </w:rPr>
            </w:pPr>
            <w:r w:rsidRPr="0061775E">
              <w:rPr>
                <w:rFonts w:eastAsia="Times New Roman" w:cs="Tahoma"/>
                <w:noProof/>
                <w:color w:val="000000"/>
                <w:sz w:val="12"/>
                <w:szCs w:val="16"/>
              </w:rPr>
              <w:drawing>
                <wp:inline distT="0" distB="0" distL="0" distR="0" wp14:anchorId="5A697063" wp14:editId="1A0967AD">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71ADD" w:rsidRDefault="00BF2FFA" w:rsidP="004E6530">
            <w:pPr>
              <w:spacing w:before="20" w:after="20"/>
              <w:rPr>
                <w:rFonts w:ascii="Segoe UI" w:eastAsia="Times New Roman" w:hAnsi="Segoe UI" w:cs="Segoe UI"/>
                <w:color w:val="000000"/>
                <w:sz w:val="13"/>
                <w:szCs w:val="13"/>
              </w:rPr>
            </w:pPr>
            <w:r w:rsidRPr="00171ADD">
              <w:rPr>
                <w:rFonts w:ascii="Segoe UI" w:eastAsia="Times New Roman" w:hAnsi="Segoe UI" w:cs="Segoe UI"/>
                <w:color w:val="000000"/>
                <w:sz w:val="13"/>
                <w:szCs w:val="13"/>
              </w:rPr>
              <w:t>Calendario compartido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5DB05ED" wp14:editId="6E7F4A22">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244BEFEB" wp14:editId="103FBDB3">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785D3FC2" wp14:editId="2C63FD7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hAnsi="Segoe UI" w:cs="Segoe UI"/>
                <w:noProof/>
                <w:sz w:val="13"/>
                <w:szCs w:val="13"/>
              </w:rPr>
            </w:pPr>
            <w:r w:rsidRPr="00171ADD">
              <w:rPr>
                <w:rFonts w:ascii="Segoe UI" w:eastAsia="Times New Roman" w:hAnsi="Segoe UI" w:cs="Segoe UI"/>
                <w:color w:val="000000"/>
                <w:sz w:val="13"/>
                <w:szCs w:val="13"/>
              </w:rPr>
              <w:t>Plantillas de artículo</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cs="Tahoma"/>
                <w:noProof/>
                <w:sz w:val="12"/>
                <w:szCs w:val="16"/>
              </w:rPr>
            </w:pPr>
            <w:r w:rsidRPr="0061775E">
              <w:rPr>
                <w:rFonts w:eastAsia="Times New Roman" w:cs="Tahoma"/>
                <w:noProof/>
                <w:color w:val="000000"/>
                <w:sz w:val="12"/>
                <w:szCs w:val="16"/>
              </w:rPr>
              <w:drawing>
                <wp:inline distT="0" distB="0" distL="0" distR="0" wp14:anchorId="12FFD883" wp14:editId="7C21CCFD">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71ADD" w:rsidRDefault="00BF2FFA" w:rsidP="004E6530">
            <w:pPr>
              <w:spacing w:before="20" w:after="20"/>
              <w:rPr>
                <w:rFonts w:ascii="Segoe UI" w:eastAsia="Times New Roman" w:hAnsi="Segoe UI" w:cs="Segoe UI"/>
                <w:color w:val="000000"/>
                <w:sz w:val="13"/>
                <w:szCs w:val="13"/>
                <w:lang w:val="es-ES"/>
              </w:rPr>
            </w:pPr>
            <w:r w:rsidRPr="00171ADD">
              <w:rPr>
                <w:rFonts w:ascii="Segoe UI" w:eastAsia="Times New Roman" w:hAnsi="Segoe UI" w:cs="Segoe UI"/>
                <w:color w:val="000000"/>
                <w:sz w:val="13"/>
                <w:szCs w:val="13"/>
                <w:lang w:val="es-ES"/>
              </w:rPr>
              <w:t>Escribir registros de entidad personalizados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37C1F6FA" wp14:editId="272CB268">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8C51499" wp14:editId="3BB42319">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08B3571E" wp14:editId="6321D5FD">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Crear y publicar artículos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241B3EAD" wp14:editId="44403EA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71ADD" w:rsidRDefault="00BF2FFA" w:rsidP="004E6530">
            <w:pPr>
              <w:spacing w:before="20" w:after="20"/>
              <w:rPr>
                <w:rFonts w:ascii="Segoe UI" w:eastAsia="Times New Roman" w:hAnsi="Segoe UI" w:cs="Segoe UI"/>
                <w:color w:val="000000"/>
                <w:sz w:val="13"/>
                <w:szCs w:val="13"/>
                <w:lang w:val="es-ES"/>
              </w:rPr>
            </w:pPr>
            <w:r w:rsidRPr="00171ADD">
              <w:rPr>
                <w:rFonts w:ascii="Segoe UI" w:eastAsia="Times New Roman" w:hAnsi="Segoe UI" w:cs="Segoe UI"/>
                <w:color w:val="000000"/>
                <w:sz w:val="13"/>
                <w:szCs w:val="13"/>
                <w:lang w:val="es-ES"/>
              </w:rPr>
              <w:t>Leer los datos personalizados de la aplicación</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FB145CA" wp14:editId="7ECF5981">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3A9A51E" wp14:editId="4E306875">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32243462" wp14:editId="31FA7250">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Administración de objetivos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0003150" wp14:editId="5270CA7D">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71ADD" w:rsidRDefault="00BF2FFA" w:rsidP="004E6530">
            <w:pPr>
              <w:spacing w:before="20" w:after="20"/>
              <w:rPr>
                <w:rFonts w:ascii="Segoe UI" w:eastAsia="Times New Roman" w:hAnsi="Segoe UI" w:cs="Segoe UI"/>
                <w:color w:val="000000"/>
                <w:sz w:val="13"/>
                <w:szCs w:val="13"/>
                <w:lang w:val="fr-FR"/>
              </w:rPr>
            </w:pPr>
            <w:r w:rsidRPr="00171ADD">
              <w:rPr>
                <w:rFonts w:ascii="Segoe UI" w:eastAsia="Times New Roman" w:hAnsi="Segoe UI" w:cs="Segoe UI"/>
                <w:color w:val="000000"/>
                <w:sz w:val="13"/>
                <w:szCs w:val="13"/>
                <w:lang w:val="fr-FR"/>
              </w:rPr>
              <w:t>Microsoft Dynamics CRM Mobile Express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4C1503FD" wp14:editId="5D46CDE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00573F8A" wp14:editId="2E2D5252">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1BBBEEAE" wp14:editId="13C057BD">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hAnsi="Segoe UI" w:cs="Segoe UI"/>
                <w:sz w:val="13"/>
                <w:szCs w:val="13"/>
              </w:rPr>
            </w:pPr>
            <w:r w:rsidRPr="00171ADD">
              <w:rPr>
                <w:rFonts w:ascii="Segoe UI" w:eastAsia="Times New Roman" w:hAnsi="Segoe UI" w:cs="Segoe UI"/>
                <w:color w:val="000000"/>
                <w:sz w:val="13"/>
                <w:szCs w:val="13"/>
              </w:rPr>
              <w:t>Plantillas de contrato</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cs="Tahoma"/>
                <w:sz w:val="12"/>
                <w:szCs w:val="16"/>
              </w:rPr>
            </w:pPr>
            <w:r w:rsidRPr="0061775E">
              <w:rPr>
                <w:rFonts w:eastAsia="Times New Roman" w:cs="Tahoma"/>
                <w:noProof/>
                <w:color w:val="000000"/>
                <w:sz w:val="12"/>
                <w:szCs w:val="16"/>
              </w:rPr>
              <w:drawing>
                <wp:inline distT="0" distB="0" distL="0" distR="0" wp14:anchorId="54F2AEEC" wp14:editId="7D2D7596">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71ADD" w:rsidRDefault="00BF2FFA" w:rsidP="004E6530">
            <w:pPr>
              <w:spacing w:before="20" w:after="20"/>
              <w:rPr>
                <w:rFonts w:ascii="Segoe UI" w:eastAsia="Times New Roman" w:hAnsi="Segoe UI" w:cs="Segoe UI"/>
                <w:color w:val="000000"/>
                <w:sz w:val="13"/>
                <w:szCs w:val="13"/>
              </w:rPr>
            </w:pPr>
            <w:r w:rsidRPr="00171ADD">
              <w:rPr>
                <w:rFonts w:ascii="Segoe UI" w:eastAsia="Times New Roman" w:hAnsi="Segoe UI" w:cs="Segoe UI"/>
                <w:color w:val="000000"/>
                <w:sz w:val="13"/>
                <w:szCs w:val="13"/>
              </w:rPr>
              <w:t>Microsoft Dynamics CRM para iPad y Windows 8</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405043C" wp14:editId="5F805EAB">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ABC9D09" wp14:editId="10E1571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2FD6A14A" wp14:editId="57F6537F">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hAnsi="Segoe UI" w:cs="Segoe UI"/>
                <w:noProof/>
                <w:sz w:val="13"/>
                <w:szCs w:val="13"/>
              </w:rPr>
            </w:pPr>
            <w:r w:rsidRPr="00171ADD">
              <w:rPr>
                <w:rFonts w:ascii="Segoe UI" w:eastAsia="Times New Roman" w:hAnsi="Segoe UI" w:cs="Segoe UI"/>
                <w:color w:val="000000"/>
                <w:sz w:val="13"/>
                <w:szCs w:val="13"/>
              </w:rPr>
              <w:t>Administrador de contratos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cs="Tahoma"/>
                <w:noProof/>
                <w:sz w:val="12"/>
                <w:szCs w:val="16"/>
              </w:rPr>
            </w:pPr>
            <w:r w:rsidRPr="0061775E">
              <w:rPr>
                <w:rFonts w:eastAsia="Times New Roman" w:cs="Tahoma"/>
                <w:noProof/>
                <w:color w:val="000000"/>
                <w:sz w:val="12"/>
                <w:szCs w:val="16"/>
              </w:rPr>
              <w:drawing>
                <wp:inline distT="0" distB="0" distL="0" distR="0" wp14:anchorId="1FEE1125" wp14:editId="0B148266">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71ADD" w:rsidRDefault="00BF2FFA" w:rsidP="004E6530">
            <w:pPr>
              <w:spacing w:before="20" w:after="20"/>
              <w:rPr>
                <w:rFonts w:ascii="Segoe UI" w:eastAsia="Times New Roman" w:hAnsi="Segoe UI" w:cs="Segoe UI"/>
                <w:color w:val="000000"/>
                <w:sz w:val="13"/>
                <w:szCs w:val="13"/>
              </w:rPr>
            </w:pPr>
            <w:r w:rsidRPr="00171ADD">
              <w:rPr>
                <w:rFonts w:ascii="Segoe UI" w:eastAsia="Times New Roman" w:hAnsi="Segoe UI" w:cs="Segoe UI"/>
                <w:color w:val="000000"/>
                <w:sz w:val="13"/>
                <w:szCs w:val="13"/>
              </w:rPr>
              <w:t>Microsoft Dynamics CRM para Outlook</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2CDB413F" wp14:editId="7262DE95">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601EC05" wp14:editId="22C85941">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7B14D97E" wp14:editId="69E8B088">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hAnsi="Segoe UI" w:cs="Segoe UI"/>
                <w:noProof/>
                <w:sz w:val="13"/>
                <w:szCs w:val="13"/>
              </w:rPr>
            </w:pPr>
            <w:r w:rsidRPr="00171ADD">
              <w:rPr>
                <w:rFonts w:ascii="Segoe UI" w:eastAsia="Times New Roman" w:hAnsi="Segoe UI" w:cs="Segoe UI"/>
                <w:color w:val="000000"/>
                <w:sz w:val="13"/>
                <w:szCs w:val="13"/>
              </w:rPr>
              <w:t>Administración de territorio</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cs="Tahoma"/>
                <w:noProof/>
                <w:sz w:val="12"/>
                <w:szCs w:val="16"/>
              </w:rPr>
            </w:pPr>
            <w:r w:rsidRPr="0061775E">
              <w:rPr>
                <w:rFonts w:eastAsia="Times New Roman" w:cs="Tahoma"/>
                <w:noProof/>
                <w:color w:val="000000"/>
                <w:sz w:val="12"/>
                <w:szCs w:val="16"/>
              </w:rPr>
              <w:drawing>
                <wp:inline distT="0" distB="0" distL="0" distR="0" wp14:anchorId="1EC931B1" wp14:editId="2784167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171ADD" w:rsidRDefault="00BF2FFA" w:rsidP="004E6530">
            <w:pPr>
              <w:spacing w:before="20" w:after="20"/>
              <w:rPr>
                <w:rFonts w:ascii="Segoe UI" w:eastAsia="Times New Roman" w:hAnsi="Segoe UI" w:cs="Segoe UI"/>
                <w:color w:val="000000"/>
                <w:sz w:val="13"/>
                <w:szCs w:val="13"/>
                <w:lang w:val="es-ES"/>
              </w:rPr>
            </w:pPr>
            <w:r w:rsidRPr="00171ADD">
              <w:rPr>
                <w:rFonts w:ascii="Segoe UI" w:eastAsia="Times New Roman" w:hAnsi="Segoe UI" w:cs="Segoe UI"/>
                <w:color w:val="000000"/>
                <w:sz w:val="13"/>
                <w:szCs w:val="13"/>
                <w:lang w:val="es-ES"/>
              </w:rPr>
              <w:t>Aplicación Web de Microsoft Dynamics CRM</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15D96F0" wp14:editId="4E743D45">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C5F4FDD" wp14:editId="4F87BC4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color w:val="000000"/>
                <w:sz w:val="12"/>
                <w:szCs w:val="16"/>
              </w:rPr>
            </w:pPr>
            <w:r w:rsidRPr="0061775E">
              <w:rPr>
                <w:rFonts w:eastAsia="Times New Roman" w:cs="Tahoma"/>
                <w:noProof/>
                <w:color w:val="000000"/>
                <w:sz w:val="12"/>
                <w:szCs w:val="16"/>
              </w:rPr>
              <w:drawing>
                <wp:inline distT="0" distB="0" distL="0" distR="0" wp14:anchorId="254EFEAF" wp14:editId="628D41F5">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Literatura de ventas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02851A8" wp14:editId="05D18B54">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Administrar informes de usuario, gráficos del usuario y tableros del usuario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2DABB34" wp14:editId="2C4CA1B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2E5C66D" wp14:editId="13F9F34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Administración de cotizaciones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6F5CC2B" wp14:editId="4EA6795E">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Ejecutar informes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38AECA1" wp14:editId="63A4C264">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42C2515E" wp14:editId="33B8513A">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Listas de precios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4110DBE3" wp14:editId="3ED067AF">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hAnsi="Segoe UI" w:cs="Segoe UI"/>
                <w:noProof/>
                <w:sz w:val="13"/>
                <w:szCs w:val="13"/>
                <w:lang w:val="es-ES"/>
              </w:rPr>
            </w:pPr>
            <w:r w:rsidRPr="00171ADD">
              <w:rPr>
                <w:rFonts w:ascii="Segoe UI" w:eastAsia="Times New Roman" w:hAnsi="Segoe UI" w:cs="Segoe UI"/>
                <w:color w:val="000000"/>
                <w:sz w:val="13"/>
                <w:szCs w:val="13"/>
                <w:lang w:val="es-ES"/>
              </w:rPr>
              <w:t>Crear, actualizar y personalizar informes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5C2684B5" wp14:editId="4CBDEF51">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2D92CEEB" wp14:editId="7418D4B3">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Seguimiento de los productos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7A4D43B" wp14:editId="096EC95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hAnsi="Segoe UI" w:cs="Segoe UI"/>
                <w:noProof/>
                <w:sz w:val="13"/>
                <w:szCs w:val="13"/>
              </w:rPr>
            </w:pPr>
            <w:r w:rsidRPr="00171ADD">
              <w:rPr>
                <w:rFonts w:ascii="Segoe UI" w:eastAsia="Times New Roman" w:hAnsi="Segoe UI" w:cs="Segoe UI"/>
                <w:color w:val="000000"/>
                <w:sz w:val="13"/>
                <w:szCs w:val="13"/>
              </w:rPr>
              <w:t>Crear y actualizar anuncios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7A2F6D84" wp14:editId="08894968">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15D1D634" wp14:editId="2E133DF1">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Administración de pedidos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333C111B" wp14:editId="22690862">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hAnsi="Segoe UI" w:cs="Segoe UI"/>
                <w:noProof/>
                <w:sz w:val="13"/>
                <w:szCs w:val="13"/>
                <w:lang w:val="es-ES"/>
              </w:rPr>
            </w:pPr>
            <w:r w:rsidRPr="00171ADD">
              <w:rPr>
                <w:rFonts w:ascii="Segoe UI" w:eastAsia="Times New Roman" w:hAnsi="Segoe UI" w:cs="Segoe UI"/>
                <w:color w:val="000000"/>
                <w:sz w:val="13"/>
                <w:szCs w:val="13"/>
                <w:lang w:val="es-ES"/>
              </w:rPr>
              <w:t>Leer los datos de la aplicación de Microsoft Dynamics CRM</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32736DB2" wp14:editId="11441431">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7BC75D0F" wp14:editId="2A4A10AC">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Administración de facturas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66E5280" wp14:editId="015FE54D">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hAnsi="Segoe UI" w:cs="Segoe UI"/>
                <w:noProof/>
                <w:sz w:val="13"/>
                <w:szCs w:val="13"/>
              </w:rPr>
            </w:pPr>
            <w:r w:rsidRPr="00171ADD">
              <w:rPr>
                <w:rFonts w:ascii="Segoe UI" w:eastAsia="Times New Roman" w:hAnsi="Segoe UI" w:cs="Segoe UI"/>
                <w:color w:val="000000"/>
                <w:sz w:val="13"/>
                <w:szCs w:val="13"/>
              </w:rPr>
              <w:t>Tableros de usuario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56EC648F" wp14:editId="45DA9485">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6D809E10" wp14:editId="7A3CAD4A">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Seguimiento de la competencia</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04D0FC3A" wp14:editId="6068F8C9">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hAnsi="Segoe UI" w:cs="Segoe UI"/>
                <w:noProof/>
                <w:sz w:val="13"/>
                <w:szCs w:val="13"/>
              </w:rPr>
            </w:pPr>
            <w:r w:rsidRPr="00171ADD">
              <w:rPr>
                <w:rFonts w:ascii="Segoe UI" w:eastAsia="Times New Roman" w:hAnsi="Segoe UI" w:cs="Segoe UI"/>
                <w:color w:val="000000"/>
                <w:sz w:val="13"/>
                <w:szCs w:val="13"/>
              </w:rPr>
              <w:t>Gráficos del usuario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361D2E4E" wp14:editId="188646C5">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7255C4A3" wp14:editId="5F658F95">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Cualificar y convertir a un principal en una oportunidad</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56423665" wp14:editId="452DB6C7">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sz w:val="13"/>
                <w:szCs w:val="13"/>
              </w:rPr>
              <w:t>Customer Care Accelerator (CCA) Framework</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05C9D453" wp14:editId="2AE33A70">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A459CB2" wp14:editId="0B9959D8">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Convertir una actividad en una oportunidad</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15186CA4" wp14:editId="650C99C1">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Convertir una actividad en un caso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2F737A93" wp14:editId="7C321DBC">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29ABA850" wp14:editId="3964D802">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Seguimiento de oportunidad</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CBFA17C" wp14:editId="0EA30D4F">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hAnsi="Segoe UI" w:cs="Segoe UI"/>
                <w:sz w:val="13"/>
                <w:szCs w:val="13"/>
              </w:rPr>
            </w:pPr>
            <w:r w:rsidRPr="00171ADD">
              <w:rPr>
                <w:rFonts w:ascii="Segoe UI" w:eastAsia="Times New Roman" w:hAnsi="Segoe UI" w:cs="Segoe UI"/>
                <w:color w:val="000000"/>
                <w:sz w:val="13"/>
                <w:szCs w:val="13"/>
              </w:rPr>
              <w:t>Administración de casos</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sz w:val="12"/>
                <w:szCs w:val="16"/>
              </w:rPr>
            </w:pPr>
            <w:r w:rsidRPr="0061775E">
              <w:rPr>
                <w:rFonts w:eastAsia="Times New Roman" w:cs="Tahoma"/>
                <w:noProof/>
                <w:color w:val="000000"/>
                <w:sz w:val="12"/>
                <w:szCs w:val="16"/>
              </w:rPr>
              <w:drawing>
                <wp:inline distT="0" distB="0" distL="0" distR="0" wp14:anchorId="20423B89" wp14:editId="27F2B43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sz w:val="12"/>
                <w:szCs w:val="16"/>
              </w:rPr>
            </w:pPr>
            <w:r w:rsidRPr="0061775E">
              <w:rPr>
                <w:rFonts w:eastAsia="Times New Roman" w:cs="Tahoma"/>
                <w:noProof/>
                <w:color w:val="000000"/>
                <w:sz w:val="12"/>
                <w:szCs w:val="16"/>
              </w:rPr>
              <w:drawing>
                <wp:inline distT="0" distB="0" distL="0" distR="0" wp14:anchorId="24F8535C" wp14:editId="65A2BECB">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Listas de marketing</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2F7E71CD" wp14:editId="20E08936">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hAnsi="Segoe UI" w:cs="Segoe UI"/>
                <w:noProof/>
                <w:sz w:val="13"/>
                <w:szCs w:val="13"/>
                <w:lang w:val="es-ES"/>
              </w:rPr>
            </w:pPr>
            <w:r w:rsidRPr="00171ADD">
              <w:rPr>
                <w:rFonts w:ascii="Segoe UI" w:eastAsia="Times New Roman" w:hAnsi="Segoe UI" w:cs="Segoe UI"/>
                <w:color w:val="000000"/>
                <w:sz w:val="13"/>
                <w:szCs w:val="13"/>
                <w:lang w:val="es-ES"/>
              </w:rPr>
              <w:t>Agregar o eliminar una relación con un cliente para un contacto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60FC97E2" wp14:editId="555BACF1">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39066C59" wp14:editId="46776128">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Campañas rápidas</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6CD718AA" wp14:editId="12DA297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hAnsi="Segoe UI" w:cs="Segoe UI"/>
                <w:noProof/>
                <w:sz w:val="13"/>
                <w:szCs w:val="13"/>
                <w:lang w:val="es-ES"/>
              </w:rPr>
            </w:pPr>
            <w:r w:rsidRPr="00171ADD">
              <w:rPr>
                <w:rFonts w:ascii="Segoe UI" w:eastAsia="Times New Roman" w:hAnsi="Segoe UI" w:cs="Segoe UI"/>
                <w:color w:val="000000"/>
                <w:sz w:val="13"/>
                <w:szCs w:val="13"/>
                <w:lang w:val="es-ES"/>
              </w:rPr>
              <w:t>Asociar una oportunidad con un contacto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5676AAA7" wp14:editId="217DA761">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cs="Tahoma"/>
                <w:noProof/>
                <w:sz w:val="12"/>
                <w:szCs w:val="16"/>
              </w:rPr>
            </w:pPr>
            <w:r w:rsidRPr="0061775E">
              <w:rPr>
                <w:rFonts w:eastAsia="Times New Roman" w:cs="Tahoma"/>
                <w:noProof/>
                <w:color w:val="000000"/>
                <w:sz w:val="12"/>
                <w:szCs w:val="16"/>
              </w:rPr>
              <w:drawing>
                <wp:inline distT="0" distB="0" distL="0" distR="0" wp14:anchorId="6C8AFE7D" wp14:editId="2B5201D7">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cs="Tahoma"/>
                <w:noProof/>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r w:rsidRPr="00171ADD">
              <w:rPr>
                <w:rFonts w:ascii="Segoe UI" w:eastAsia="Times New Roman" w:hAnsi="Segoe UI" w:cs="Segoe UI"/>
                <w:color w:val="000000"/>
                <w:sz w:val="13"/>
                <w:szCs w:val="13"/>
              </w:rPr>
              <w:t>Campañas de Marketing</w:t>
            </w: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041D5553" wp14:editId="745EF7D0">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r w:rsidR="00BF2FFA" w:rsidRPr="0061775E" w:rsidTr="00D0451E">
        <w:trPr>
          <w:cantSplit/>
          <w:trHeight w:val="303"/>
        </w:trPr>
        <w:tc>
          <w:tcPr>
            <w:tcW w:w="160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lang w:val="es-ES"/>
              </w:rPr>
            </w:pPr>
            <w:r w:rsidRPr="00171ADD">
              <w:rPr>
                <w:rFonts w:ascii="Segoe UI" w:eastAsia="Times New Roman" w:hAnsi="Segoe UI" w:cs="Segoe UI"/>
                <w:color w:val="000000"/>
                <w:sz w:val="13"/>
                <w:szCs w:val="13"/>
                <w:lang w:val="es-ES"/>
              </w:rPr>
              <w:t>Cualificar y convertir un principal en un contacto</w:t>
            </w:r>
          </w:p>
        </w:tc>
        <w:tc>
          <w:tcPr>
            <w:tcW w:w="99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7A55DC46" wp14:editId="4AF0510E">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center"/>
              <w:rPr>
                <w:rFonts w:eastAsia="Times New Roman" w:cs="Tahoma"/>
                <w:noProof/>
                <w:color w:val="000000"/>
                <w:sz w:val="12"/>
                <w:szCs w:val="16"/>
              </w:rPr>
            </w:pPr>
            <w:r w:rsidRPr="0061775E">
              <w:rPr>
                <w:rFonts w:eastAsia="Times New Roman" w:cs="Tahoma"/>
                <w:noProof/>
                <w:color w:val="000000"/>
                <w:sz w:val="12"/>
                <w:szCs w:val="16"/>
              </w:rPr>
              <w:drawing>
                <wp:inline distT="0" distB="0" distL="0" distR="0" wp14:anchorId="00626805" wp14:editId="5A3D4ACD">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2"/>
                <w:szCs w:val="16"/>
              </w:rPr>
            </w:pPr>
          </w:p>
        </w:tc>
        <w:tc>
          <w:tcPr>
            <w:tcW w:w="360" w:type="dxa"/>
            <w:tcBorders>
              <w:top w:val="nil"/>
              <w:left w:val="nil"/>
              <w:bottom w:val="nil"/>
              <w:right w:val="nil"/>
            </w:tcBorders>
            <w:shd w:val="clear" w:color="auto" w:fill="auto"/>
          </w:tcPr>
          <w:p w:rsidR="00BF2FFA" w:rsidRPr="0061775E" w:rsidRDefault="00BF2FFA" w:rsidP="004E6530">
            <w:pPr>
              <w:spacing w:before="20" w:after="20"/>
              <w:jc w:val="center"/>
              <w:rPr>
                <w:rFonts w:eastAsia="Times New Roman" w:cs="Tahoma"/>
                <w:noProof/>
                <w:color w:val="000000"/>
                <w:sz w:val="12"/>
                <w:szCs w:val="16"/>
              </w:rPr>
            </w:pPr>
          </w:p>
        </w:tc>
        <w:tc>
          <w:tcPr>
            <w:tcW w:w="171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171ADD" w:rsidRDefault="00BF2FFA" w:rsidP="004E6530">
            <w:pPr>
              <w:spacing w:before="20" w:after="20"/>
              <w:rPr>
                <w:rFonts w:ascii="Segoe UI" w:eastAsia="Times New Roman" w:hAnsi="Segoe UI" w:cs="Segoe UI"/>
                <w:noProof/>
                <w:color w:val="000000"/>
                <w:sz w:val="13"/>
                <w:szCs w:val="13"/>
              </w:rPr>
            </w:pPr>
          </w:p>
        </w:tc>
        <w:tc>
          <w:tcPr>
            <w:tcW w:w="810" w:type="dxa"/>
            <w:tcBorders>
              <w:top w:val="single" w:sz="4" w:space="0" w:color="A5A5A5" w:themeColor="accent3"/>
              <w:left w:val="nil"/>
              <w:bottom w:val="single" w:sz="4" w:space="0" w:color="A5A5A5" w:themeColor="accent3"/>
              <w:right w:val="nil"/>
            </w:tcBorders>
            <w:vAlign w:val="center"/>
          </w:tcPr>
          <w:p w:rsidR="00BF2FFA" w:rsidRPr="0061775E" w:rsidRDefault="00BF2FFA" w:rsidP="004E6530">
            <w:pPr>
              <w:spacing w:before="20" w:after="20"/>
              <w:jc w:val="right"/>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c>
          <w:tcPr>
            <w:tcW w:w="630" w:type="dxa"/>
            <w:tcBorders>
              <w:top w:val="single" w:sz="4" w:space="0" w:color="A5A5A5" w:themeColor="accent3"/>
              <w:left w:val="nil"/>
              <w:bottom w:val="single" w:sz="4" w:space="0" w:color="A5A5A5" w:themeColor="accent3"/>
              <w:right w:val="nil"/>
            </w:tcBorders>
          </w:tcPr>
          <w:p w:rsidR="00BF2FFA" w:rsidRPr="0061775E" w:rsidRDefault="00BF2FFA" w:rsidP="004E6530">
            <w:pPr>
              <w:spacing w:before="20" w:after="20"/>
              <w:jc w:val="center"/>
              <w:rPr>
                <w:rFonts w:eastAsia="Times New Roman" w:cs="Tahoma"/>
                <w:noProof/>
                <w:color w:val="000000"/>
                <w:sz w:val="14"/>
                <w:szCs w:val="16"/>
              </w:rPr>
            </w:pPr>
          </w:p>
        </w:tc>
      </w:tr>
    </w:tbl>
    <w:p w:rsidR="000F4095" w:rsidRPr="00D17DBE" w:rsidRDefault="000F4095" w:rsidP="00BF2FFA">
      <w:pPr>
        <w:spacing w:before="80"/>
        <w:ind w:left="900"/>
        <w:rPr>
          <w:rFonts w:cs="Tahoma"/>
          <w:lang w:val="es-ES"/>
        </w:rPr>
      </w:pPr>
      <w:r w:rsidRPr="00D17DBE">
        <w:rPr>
          <w:rFonts w:cs="Tahoma"/>
          <w:lang w:val="es-ES"/>
        </w:rPr>
        <w:t xml:space="preserve"> </w:t>
      </w:r>
      <w:r w:rsidRPr="00D17DBE">
        <w:rPr>
          <w:rFonts w:eastAsia="Times New Roman" w:cs="Tahoma"/>
          <w:color w:val="000000"/>
          <w:sz w:val="12"/>
          <w:szCs w:val="20"/>
          <w:lang w:val="es-ES"/>
        </w:rPr>
        <w:t>*Las acciones solo pueden realizarse con los registros correspondientes a las entidades incluidas en los derechos de uso</w:t>
      </w:r>
    </w:p>
    <w:p w:rsidR="00047874" w:rsidRPr="00D17DBE" w:rsidRDefault="000F4095" w:rsidP="00BF2FFA">
      <w:pPr>
        <w:ind w:left="900"/>
        <w:rPr>
          <w:rFonts w:cs="Tahoma"/>
          <w:lang w:val="es-ES"/>
        </w:rPr>
      </w:pPr>
      <w:r w:rsidRPr="00D17DBE">
        <w:rPr>
          <w:rFonts w:eastAsia="Times New Roman" w:cs="Tahoma"/>
          <w:color w:val="000000"/>
          <w:sz w:val="12"/>
          <w:szCs w:val="20"/>
          <w:lang w:val="es-ES"/>
        </w:rPr>
        <w:t>**El uso de Yammer dentro de la aplicación Microsoft Dynamics CRM requiere de una licencia Enterprise de Yammer (se adquiere por separado)</w:t>
      </w:r>
    </w:p>
    <w:p w:rsidR="000F4095" w:rsidRPr="00D17DBE" w:rsidRDefault="000F4095" w:rsidP="000F4095">
      <w:pPr>
        <w:pStyle w:val="Heading3"/>
        <w:keepNext/>
        <w:rPr>
          <w:rFonts w:ascii="Tahoma" w:hAnsi="Tahoma" w:cs="Tahoma"/>
          <w:b w:val="0"/>
          <w:bCs/>
          <w:sz w:val="18"/>
          <w:szCs w:val="18"/>
          <w:lang w:val="es-ES"/>
        </w:rPr>
      </w:pPr>
      <w:bookmarkStart w:id="1377" w:name="_68_Microsoft_Dynamics"/>
      <w:bookmarkStart w:id="1378" w:name="_Toc336338328"/>
      <w:bookmarkEnd w:id="1377"/>
    </w:p>
    <w:p w:rsidR="00BE1E65" w:rsidRPr="00D17DBE" w:rsidRDefault="00BE1E65" w:rsidP="00BE1E65">
      <w:pPr>
        <w:rPr>
          <w:lang w:val="es-ES"/>
        </w:rPr>
      </w:pPr>
    </w:p>
    <w:p w:rsidR="0085774C" w:rsidRPr="00D17DBE" w:rsidRDefault="0085774C" w:rsidP="0085774C">
      <w:pPr>
        <w:pStyle w:val="Heading3"/>
        <w:keepNext/>
        <w:rPr>
          <w:rFonts w:ascii="Tahoma" w:hAnsi="Tahoma" w:cs="Tahoma"/>
          <w:lang w:val="es-ES"/>
        </w:rPr>
      </w:pPr>
      <w:bookmarkStart w:id="1379" w:name="_72_External_Connector"/>
      <w:bookmarkStart w:id="1380" w:name="_Toc370980921"/>
      <w:bookmarkEnd w:id="1379"/>
      <w:r w:rsidRPr="00D17DBE">
        <w:rPr>
          <w:rFonts w:ascii="Tahoma" w:hAnsi="Tahoma" w:cs="Tahoma"/>
          <w:color w:val="F66400"/>
          <w:sz w:val="22"/>
          <w:vertAlign w:val="superscript"/>
          <w:lang w:val="es-ES"/>
        </w:rPr>
        <w:t>72</w:t>
      </w:r>
      <w:r w:rsidRPr="00D17DBE">
        <w:rPr>
          <w:rFonts w:ascii="Tahoma" w:hAnsi="Tahoma" w:cs="Tahoma"/>
          <w:color w:val="F66400"/>
          <w:sz w:val="22"/>
          <w:lang w:val="es-ES"/>
        </w:rPr>
        <w:t xml:space="preserve"> External Connector de Microsoft Dynamics CRM 2011</w:t>
      </w:r>
      <w:bookmarkEnd w:id="1380"/>
    </w:p>
    <w:p w:rsidR="000F4095" w:rsidRPr="00D17DBE" w:rsidRDefault="000F4095" w:rsidP="000F4095">
      <w:pPr>
        <w:keepNext/>
        <w:spacing w:after="60"/>
        <w:rPr>
          <w:rFonts w:cs="Tahoma"/>
          <w:lang w:val="es-ES"/>
        </w:rPr>
      </w:pPr>
    </w:p>
    <w:p w:rsidR="000F4095" w:rsidRPr="00D17DBE" w:rsidRDefault="000F4095" w:rsidP="000F4095">
      <w:pPr>
        <w:spacing w:after="60"/>
        <w:ind w:left="720"/>
        <w:rPr>
          <w:rFonts w:cs="Tahoma"/>
          <w:lang w:val="es-ES"/>
        </w:rPr>
      </w:pPr>
      <w:r w:rsidRPr="00D17DBE">
        <w:rPr>
          <w:rFonts w:cs="Tahoma"/>
          <w:b/>
          <w:color w:val="000000"/>
          <w:lang w:val="es-ES"/>
        </w:rPr>
        <w:t>Concesiones de licencia asociadas con el fin de ciclo de vida de External Connector de Microsoft Dynamics CRM 2011</w:t>
      </w:r>
    </w:p>
    <w:p w:rsidR="000F4095" w:rsidRPr="00D17DBE" w:rsidRDefault="000F4095" w:rsidP="00BE1E65">
      <w:pPr>
        <w:ind w:left="720"/>
        <w:rPr>
          <w:rFonts w:cs="Tahoma"/>
          <w:lang w:val="es-ES"/>
        </w:rPr>
      </w:pPr>
      <w:r w:rsidRPr="00D17DBE">
        <w:rPr>
          <w:rFonts w:cs="Tahoma"/>
          <w:color w:val="000000"/>
          <w:lang w:val="es-ES"/>
        </w:rPr>
        <w:t>External Connector de Microsoft Dynamics CRM 2011 será la última versión de External Connector de Microsoft Dynamics CRM. Los clientes de licencias por volumen con Software Assurance para licencias de</w:t>
      </w:r>
      <w:r w:rsidR="00BE1E65" w:rsidRPr="00D17DBE">
        <w:rPr>
          <w:rFonts w:cs="Tahoma"/>
          <w:color w:val="000000"/>
          <w:lang w:val="es-ES"/>
        </w:rPr>
        <w:t> </w:t>
      </w:r>
      <w:r w:rsidRPr="00D17DBE">
        <w:rPr>
          <w:rFonts w:cs="Tahoma"/>
          <w:color w:val="000000"/>
          <w:lang w:val="es-ES"/>
        </w:rPr>
        <w:t xml:space="preserve">External Connector de Microsoft Dynamics CRM 2011 al 1 de octubre de 2013 o posteriormente </w:t>
      </w:r>
      <w:r w:rsidRPr="00D17DBE">
        <w:rPr>
          <w:rFonts w:cs="Tahoma"/>
          <w:color w:val="000000"/>
          <w:lang w:val="es-ES"/>
        </w:rPr>
        <w:lastRenderedPageBreak/>
        <w:t>(</w:t>
      </w:r>
      <w:r w:rsidR="002B663E" w:rsidRPr="00D17DBE">
        <w:rPr>
          <w:rFonts w:cs="Tahoma"/>
          <w:color w:val="000000"/>
          <w:lang w:val="es-ES"/>
        </w:rPr>
        <w:t>“</w:t>
      </w:r>
      <w:r w:rsidRPr="00D17DBE">
        <w:rPr>
          <w:rFonts w:cs="Tahoma"/>
          <w:color w:val="000000"/>
          <w:lang w:val="es-ES"/>
        </w:rPr>
        <w:t>Licencias Cualificadas</w:t>
      </w:r>
      <w:r w:rsidR="002B663E" w:rsidRPr="00D17DBE">
        <w:rPr>
          <w:rFonts w:cs="Tahoma"/>
          <w:color w:val="000000"/>
          <w:lang w:val="es-ES"/>
        </w:rPr>
        <w:t>”</w:t>
      </w:r>
      <w:r w:rsidRPr="00D17DBE">
        <w:rPr>
          <w:rFonts w:cs="Tahoma"/>
          <w:color w:val="000000"/>
          <w:lang w:val="es-ES"/>
        </w:rPr>
        <w:t>) recibirán una licencia por Servidor de Microsoft Dynamics CRM 2013 para cada</w:t>
      </w:r>
      <w:r w:rsidR="00BE1E65" w:rsidRPr="00D17DBE">
        <w:rPr>
          <w:rFonts w:cs="Tahoma"/>
          <w:color w:val="000000"/>
          <w:lang w:val="es-ES"/>
        </w:rPr>
        <w:t> </w:t>
      </w:r>
      <w:r w:rsidRPr="00D17DBE">
        <w:rPr>
          <w:rFonts w:cs="Tahoma"/>
          <w:color w:val="000000"/>
          <w:lang w:val="es-ES"/>
        </w:rPr>
        <w:t>licencia cualificada de External Connector de Microsoft Dynamics CRM 2011.</w:t>
      </w:r>
    </w:p>
    <w:p w:rsidR="000F4095" w:rsidRPr="00D17DBE" w:rsidRDefault="000F4095" w:rsidP="000F4095">
      <w:pPr>
        <w:spacing w:after="100" w:afterAutospacing="1" w:line="276" w:lineRule="auto"/>
        <w:ind w:left="720"/>
        <w:contextualSpacing/>
        <w:rPr>
          <w:rFonts w:cs="Tahoma"/>
          <w:lang w:val="es-ES"/>
        </w:rPr>
      </w:pPr>
    </w:p>
    <w:p w:rsidR="000F4095" w:rsidRPr="00D17DBE" w:rsidRDefault="000F4095" w:rsidP="000F4095">
      <w:pPr>
        <w:ind w:left="720"/>
        <w:rPr>
          <w:rFonts w:cs="Tahoma"/>
          <w:lang w:val="es-ES"/>
        </w:rPr>
      </w:pPr>
      <w:r w:rsidRPr="00D17DBE">
        <w:rPr>
          <w:rFonts w:eastAsia="Calibri" w:cs="Tahoma"/>
          <w:szCs w:val="18"/>
          <w:lang w:val="es-ES"/>
        </w:rPr>
        <w:t>La cobertura de Software Assurance incluida con la concesión anterior expira cuando expira la correspondiente cobertura de las Licencias Cualificadas. Tras la expiración de la cobertura de Software Assurance para las licencias cualificadas, el cliente podrá renovar su Software Assurance en virtud de las licencias concedidas:</w:t>
      </w:r>
    </w:p>
    <w:p w:rsidR="000F4095" w:rsidRPr="00D17DBE" w:rsidRDefault="000F4095" w:rsidP="000F4095">
      <w:pPr>
        <w:pStyle w:val="ListParagraph"/>
        <w:contextualSpacing w:val="0"/>
        <w:rPr>
          <w:rFonts w:ascii="Tahoma" w:hAnsi="Tahoma" w:cs="Tahoma"/>
          <w:sz w:val="18"/>
          <w:szCs w:val="18"/>
          <w:lang w:val="es-ES"/>
        </w:rPr>
      </w:pPr>
    </w:p>
    <w:p w:rsidR="000F4095" w:rsidRPr="00D17DBE" w:rsidRDefault="000F4095" w:rsidP="00BE1E65">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Si los clientes adquirieron derechos perpetuos para utilizar el software conforme a Licencias Cualificadas, las</w:t>
      </w:r>
      <w:r w:rsidR="00BE1E65" w:rsidRPr="00D17DBE">
        <w:rPr>
          <w:rFonts w:ascii="Tahoma" w:eastAsia="Calibri" w:hAnsi="Tahoma" w:cs="Tahoma"/>
          <w:sz w:val="18"/>
          <w:szCs w:val="18"/>
          <w:lang w:val="es-ES"/>
        </w:rPr>
        <w:t> </w:t>
      </w:r>
      <w:r w:rsidRPr="00D17DBE">
        <w:rPr>
          <w:rFonts w:ascii="Tahoma" w:eastAsia="Calibri" w:hAnsi="Tahoma" w:cs="Tahoma"/>
          <w:sz w:val="18"/>
          <w:szCs w:val="18"/>
          <w:lang w:val="es-ES"/>
        </w:rPr>
        <w:t>licencias adquiridas conforme a esta concesión también son perpetuas; de lo contrario, las licencias adquiridas conforme a esta concesión expirarán cuando lo hagan las Licencias Cualificadas.</w:t>
      </w:r>
    </w:p>
    <w:p w:rsidR="000F4095" w:rsidRPr="00D17DBE" w:rsidRDefault="000F4095" w:rsidP="000F4095">
      <w:pPr>
        <w:pStyle w:val="ListParagraph"/>
        <w:contextualSpacing w:val="0"/>
        <w:rPr>
          <w:rFonts w:ascii="Tahoma" w:hAnsi="Tahoma" w:cs="Tahoma"/>
          <w:sz w:val="18"/>
          <w:szCs w:val="18"/>
          <w:lang w:val="es-ES"/>
        </w:rPr>
      </w:pPr>
    </w:p>
    <w:p w:rsidR="000F4095" w:rsidRPr="00D17DBE" w:rsidRDefault="000F4095" w:rsidP="000F4095">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Para cada Licencia Cualificada adquirida en virtud de Enterprise Subscription, la suscripción Campus y School y Open Value Subscription, un cliente puede realizar la compra completa de una licencia de Servidor de Microsoft Dynamics CRM 2013 según su cotización.</w:t>
      </w:r>
    </w:p>
    <w:p w:rsidR="000F4095" w:rsidRPr="00D17DBE" w:rsidRDefault="000F4095" w:rsidP="000F4095">
      <w:pPr>
        <w:ind w:left="720"/>
        <w:rPr>
          <w:rFonts w:cs="Tahoma"/>
          <w:szCs w:val="18"/>
          <w:lang w:val="es-ES"/>
        </w:rPr>
      </w:pPr>
    </w:p>
    <w:p w:rsidR="000F4095" w:rsidRPr="00D17DBE" w:rsidRDefault="000F4095" w:rsidP="000F4095">
      <w:pPr>
        <w:ind w:left="720"/>
        <w:rPr>
          <w:rFonts w:cs="Tahoma"/>
          <w:szCs w:val="18"/>
          <w:lang w:val="es-ES"/>
        </w:rPr>
      </w:pPr>
      <w:r w:rsidRPr="00D17DBE">
        <w:rPr>
          <w:rFonts w:eastAsia="Calibri" w:cs="Tahoma"/>
          <w:szCs w:val="18"/>
          <w:lang w:val="es-ES"/>
        </w:rPr>
        <w:t>En el momento de actualizar a las licencias de Servidor de Microsoft Dynamics CRM 2013 proporcionadas en virtud de esta concesión, las Licencias Cualificadas de External Connector de Microsoft Dynamics CRM 2011 existentes del cliente ya no serán válidas.</w:t>
      </w:r>
    </w:p>
    <w:p w:rsidR="00D57009" w:rsidRPr="00D17DBE" w:rsidRDefault="00D57009">
      <w:pPr>
        <w:rPr>
          <w:rFonts w:cs="Tahoma"/>
          <w:lang w:val="es-ES"/>
        </w:rPr>
      </w:pPr>
    </w:p>
    <w:p w:rsidR="00BE1E65" w:rsidRPr="00D17DBE" w:rsidRDefault="00BE1E65">
      <w:pPr>
        <w:rPr>
          <w:rFonts w:cs="Tahoma"/>
          <w:lang w:val="es-ES"/>
        </w:rPr>
      </w:pPr>
    </w:p>
    <w:p w:rsidR="0034016E" w:rsidRPr="0061775E" w:rsidRDefault="0085774C" w:rsidP="0034016E">
      <w:pPr>
        <w:pStyle w:val="Heading3"/>
        <w:rPr>
          <w:rFonts w:ascii="Tahoma" w:hAnsi="Tahoma" w:cs="Tahoma"/>
        </w:rPr>
      </w:pPr>
      <w:bookmarkStart w:id="1381" w:name="_70_Microsoft_Dynamics"/>
      <w:bookmarkStart w:id="1382" w:name="_73_Microsoft_Dynamics"/>
      <w:bookmarkStart w:id="1383" w:name="_69_Office_365"/>
      <w:bookmarkStart w:id="1384" w:name="_69_68_Office"/>
      <w:bookmarkStart w:id="1385" w:name="_71_Office_365_1"/>
      <w:bookmarkStart w:id="1386" w:name="_Toc336338329"/>
      <w:bookmarkStart w:id="1387" w:name="Srv_70Office365PlanE1"/>
      <w:bookmarkStart w:id="1388" w:name="_Toc370980922"/>
      <w:bookmarkEnd w:id="1370"/>
      <w:bookmarkEnd w:id="1371"/>
      <w:bookmarkEnd w:id="1378"/>
      <w:bookmarkEnd w:id="1381"/>
      <w:bookmarkEnd w:id="1382"/>
      <w:bookmarkEnd w:id="1383"/>
      <w:bookmarkEnd w:id="1384"/>
      <w:bookmarkEnd w:id="1385"/>
      <w:r w:rsidRPr="0061775E">
        <w:rPr>
          <w:rFonts w:ascii="Tahoma" w:hAnsi="Tahoma" w:cs="Tahoma"/>
          <w:caps/>
          <w:color w:val="F66400"/>
          <w:sz w:val="22"/>
          <w:vertAlign w:val="superscript"/>
        </w:rPr>
        <w:t>73</w:t>
      </w:r>
      <w:r w:rsidRPr="0061775E">
        <w:rPr>
          <w:rFonts w:ascii="Tahoma" w:hAnsi="Tahoma" w:cs="Tahoma"/>
          <w:color w:val="F66400"/>
          <w:sz w:val="22"/>
        </w:rPr>
        <w:t xml:space="preserve"> Microsoft Dynamics CRM Online</w:t>
      </w:r>
      <w:bookmarkEnd w:id="1388"/>
    </w:p>
    <w:p w:rsidR="0034016E" w:rsidRPr="00BE1E65" w:rsidRDefault="0034016E" w:rsidP="0034016E">
      <w:pPr>
        <w:pStyle w:val="Heading3"/>
        <w:rPr>
          <w:rFonts w:ascii="Tahoma" w:hAnsi="Tahoma" w:cs="Tahoma"/>
          <w:sz w:val="18"/>
          <w:szCs w:val="18"/>
        </w:rPr>
      </w:pPr>
    </w:p>
    <w:p w:rsidR="0034016E" w:rsidRPr="0061775E" w:rsidRDefault="0034016E" w:rsidP="0034016E">
      <w:pPr>
        <w:ind w:left="720"/>
        <w:rPr>
          <w:rFonts w:cs="Tahoma"/>
        </w:rPr>
      </w:pPr>
      <w:r w:rsidRPr="0061775E">
        <w:rPr>
          <w:rFonts w:cs="Tahoma"/>
          <w:b/>
          <w:color w:val="000000"/>
          <w:szCs w:val="18"/>
        </w:rPr>
        <w:t>Países donde se encuentra disponible Microsoft Dynamics CRM Online</w:t>
      </w:r>
    </w:p>
    <w:p w:rsidR="0034016E" w:rsidRPr="0061775E" w:rsidRDefault="0034016E" w:rsidP="0034016E">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61775E"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61775E" w:rsidRDefault="0034016E" w:rsidP="00343766">
            <w:pPr>
              <w:keepNext/>
              <w:jc w:val="center"/>
              <w:rPr>
                <w:rFonts w:cs="Tahoma"/>
                <w:b/>
                <w:bCs/>
                <w:szCs w:val="20"/>
              </w:rPr>
            </w:pPr>
            <w:r w:rsidRPr="0061775E">
              <w:rPr>
                <w:rFonts w:cs="Tahoma"/>
                <w:b/>
                <w:bCs/>
                <w:szCs w:val="20"/>
              </w:rPr>
              <w:t>América</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61775E" w:rsidRDefault="0034016E" w:rsidP="00343766">
            <w:pPr>
              <w:keepNext/>
              <w:jc w:val="center"/>
              <w:rPr>
                <w:rFonts w:cs="Tahoma"/>
                <w:b/>
                <w:bCs/>
                <w:szCs w:val="20"/>
              </w:rPr>
            </w:pPr>
            <w:r w:rsidRPr="0061775E">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61775E" w:rsidRDefault="0034016E" w:rsidP="00343766">
            <w:pPr>
              <w:keepNext/>
              <w:jc w:val="center"/>
              <w:rPr>
                <w:rFonts w:cs="Tahoma"/>
                <w:b/>
                <w:bCs/>
                <w:szCs w:val="20"/>
              </w:rPr>
            </w:pPr>
            <w:r w:rsidRPr="0061775E">
              <w:rPr>
                <w:rFonts w:cs="Tahoma"/>
                <w:b/>
                <w:bCs/>
                <w:szCs w:val="20"/>
              </w:rPr>
              <w:t>Asia Pacífico</w:t>
            </w:r>
          </w:p>
        </w:tc>
      </w:tr>
      <w:tr w:rsidR="0034016E" w:rsidRPr="0061775E"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color w:val="000000"/>
                <w:szCs w:val="20"/>
              </w:rPr>
            </w:pPr>
            <w:r w:rsidRPr="0061775E">
              <w:rPr>
                <w:rFonts w:cs="Tahoma"/>
              </w:rPr>
              <w:t>Brasil</w:t>
            </w:r>
          </w:p>
        </w:tc>
        <w:tc>
          <w:tcPr>
            <w:tcW w:w="2670" w:type="dxa"/>
            <w:tcBorders>
              <w:top w:val="nil"/>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Australia</w:t>
            </w: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color w:val="000000"/>
                <w:szCs w:val="20"/>
              </w:rPr>
            </w:pPr>
            <w:r w:rsidRPr="0061775E">
              <w:rPr>
                <w:rFonts w:cs="Tahoma"/>
              </w:rPr>
              <w:t>Canadá</w:t>
            </w: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Bélgica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Hong Kong</w:t>
            </w: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color w:val="000000"/>
                <w:szCs w:val="20"/>
              </w:rPr>
            </w:pPr>
            <w:r w:rsidRPr="0061775E">
              <w:rPr>
                <w:rFonts w:cs="Tahoma"/>
              </w:rPr>
              <w:t>Colombia</w:t>
            </w: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Chipre</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India</w:t>
            </w: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rPr>
            </w:pPr>
            <w:r w:rsidRPr="0061775E">
              <w:rPr>
                <w:rFonts w:cs="Tahoma"/>
              </w:rPr>
              <w:t>Costa Rica</w:t>
            </w: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República Checa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Japón</w:t>
            </w: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rPr>
            </w:pPr>
            <w:r w:rsidRPr="0061775E">
              <w:rPr>
                <w:rFonts w:cs="Tahoma"/>
              </w:rPr>
              <w:t>Chile</w:t>
            </w: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Dinamarca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Corea</w:t>
            </w: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rPr>
            </w:pPr>
            <w:r w:rsidRPr="0061775E">
              <w:rPr>
                <w:rFonts w:cs="Tahoma"/>
              </w:rPr>
              <w:t>México</w:t>
            </w: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Malasia</w:t>
            </w: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rPr>
            </w:pPr>
            <w:r w:rsidRPr="0061775E">
              <w:rPr>
                <w:rFonts w:cs="Tahoma"/>
              </w:rPr>
              <w:t>Perú</w:t>
            </w: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Nueva Zelanda</w:t>
            </w: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rPr>
            </w:pPr>
            <w:r w:rsidRPr="0061775E">
              <w:rPr>
                <w:rFonts w:cs="Tahoma"/>
              </w:rPr>
              <w:t>Puerto Rico</w:t>
            </w: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Alemania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r w:rsidRPr="0061775E">
              <w:rPr>
                <w:rFonts w:ascii="Tahoma" w:hAnsi="Tahoma" w:cs="Tahoma"/>
                <w:color w:val="000000"/>
                <w:sz w:val="18"/>
                <w:szCs w:val="20"/>
              </w:rPr>
              <w:t>Singapur</w:t>
            </w: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rPr>
            </w:pPr>
            <w:r w:rsidRPr="0061775E">
              <w:rPr>
                <w:rFonts w:cs="Tahoma"/>
              </w:rPr>
              <w:t>Trinidad y Tobago</w:t>
            </w: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jc w:val="center"/>
              <w:rPr>
                <w:rFonts w:cs="Tahoma"/>
              </w:rPr>
            </w:pPr>
            <w:r w:rsidRPr="0061775E">
              <w:rPr>
                <w:rFonts w:cs="Tahoma"/>
              </w:rPr>
              <w:t>Estados Unidos</w:t>
            </w: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color w:val="000000"/>
                <w:sz w:val="18"/>
                <w:szCs w:val="18"/>
              </w:rPr>
            </w:pPr>
            <w:r w:rsidRPr="0061775E">
              <w:rPr>
                <w:rFonts w:ascii="Tahoma" w:hAnsi="Tahoma" w:cs="Tahoma"/>
                <w:sz w:val="18"/>
                <w:szCs w:val="18"/>
              </w:rPr>
              <w:t>Hungría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Israel</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Luxemburgo</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Países Bajos</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Noruega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Portugal</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Rumania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Rusia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España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Suecia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Suiza</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61775E"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61775E"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61775E" w:rsidRDefault="0034016E" w:rsidP="00343766">
            <w:pPr>
              <w:pStyle w:val="ColorfulList-Accent11"/>
              <w:keepNext/>
              <w:spacing w:line="276" w:lineRule="auto"/>
              <w:ind w:left="0"/>
              <w:jc w:val="center"/>
              <w:rPr>
                <w:rFonts w:ascii="Tahoma" w:hAnsi="Tahoma" w:cs="Tahoma"/>
                <w:sz w:val="18"/>
                <w:szCs w:val="18"/>
              </w:rPr>
            </w:pPr>
            <w:r w:rsidRPr="0061775E">
              <w:rPr>
                <w:rFonts w:ascii="Tahoma" w:hAnsi="Tahoma" w:cs="Tahoma"/>
                <w:sz w:val="18"/>
                <w:szCs w:val="18"/>
              </w:rPr>
              <w:t>Reino Unido</w:t>
            </w:r>
          </w:p>
        </w:tc>
        <w:tc>
          <w:tcPr>
            <w:tcW w:w="2670" w:type="dxa"/>
            <w:tcBorders>
              <w:top w:val="single" w:sz="4" w:space="0" w:color="000000"/>
              <w:left w:val="single" w:sz="4" w:space="0" w:color="auto"/>
              <w:bottom w:val="single" w:sz="4" w:space="0" w:color="000000"/>
              <w:right w:val="single" w:sz="4" w:space="0" w:color="000000"/>
            </w:tcBorders>
          </w:tcPr>
          <w:p w:rsidR="0034016E" w:rsidRPr="0061775E" w:rsidRDefault="0034016E" w:rsidP="00343766">
            <w:pPr>
              <w:pStyle w:val="ColorfulList-Accent11"/>
              <w:keepNext/>
              <w:spacing w:line="276" w:lineRule="auto"/>
              <w:ind w:left="540"/>
              <w:jc w:val="center"/>
              <w:rPr>
                <w:rFonts w:ascii="Tahoma" w:hAnsi="Tahoma" w:cs="Tahoma"/>
                <w:color w:val="000000"/>
                <w:sz w:val="18"/>
                <w:szCs w:val="20"/>
              </w:rPr>
            </w:pPr>
          </w:p>
        </w:tc>
      </w:tr>
    </w:tbl>
    <w:p w:rsidR="0034016E" w:rsidRPr="0061775E" w:rsidRDefault="0034016E" w:rsidP="0034016E">
      <w:pPr>
        <w:ind w:left="540"/>
        <w:rPr>
          <w:rFonts w:cs="Tahoma"/>
        </w:rPr>
      </w:pPr>
    </w:p>
    <w:p w:rsidR="0034016E" w:rsidRPr="00D17DBE" w:rsidRDefault="0034016E" w:rsidP="0034016E">
      <w:pPr>
        <w:spacing w:after="60"/>
        <w:ind w:left="720"/>
        <w:rPr>
          <w:rFonts w:cs="Tahoma"/>
          <w:lang w:val="es-ES"/>
        </w:rPr>
      </w:pPr>
      <w:r w:rsidRPr="00D17DBE">
        <w:rPr>
          <w:rFonts w:cs="Tahoma"/>
          <w:b/>
          <w:bCs/>
          <w:color w:val="000000"/>
          <w:szCs w:val="18"/>
          <w:lang w:val="es-ES"/>
        </w:rPr>
        <w:t>Contrato Campus y School (CASA)</w:t>
      </w:r>
    </w:p>
    <w:p w:rsidR="0034016E" w:rsidRPr="00D17DBE" w:rsidRDefault="0034016E" w:rsidP="0034016E">
      <w:pPr>
        <w:ind w:left="720"/>
        <w:rPr>
          <w:rFonts w:cs="Tahoma"/>
          <w:lang w:val="es-ES"/>
        </w:rPr>
      </w:pPr>
      <w:r w:rsidRPr="00D17DBE">
        <w:rPr>
          <w:rFonts w:cs="Tahoma"/>
          <w:color w:val="000000"/>
          <w:szCs w:val="18"/>
          <w:lang w:val="es-ES"/>
        </w:rPr>
        <w:t xml:space="preserve">Se podrán adquirir licencias de suscripción de Microsoft Dynamics CRM Online vendidas en virtud del contrato CASA para toda la Institución o no para toda la Institución. Las licencias de suscripción se deben </w:t>
      </w:r>
      <w:r w:rsidRPr="00D17DBE">
        <w:rPr>
          <w:rFonts w:cs="Tahoma"/>
          <w:color w:val="000000"/>
          <w:szCs w:val="18"/>
          <w:lang w:val="es-ES"/>
        </w:rPr>
        <w:lastRenderedPageBreak/>
        <w:t>licenciar por Usuario. Si fueran necesarias Licencias de Suscripción de Usuario adicionales para acceder a Microsoft Dynamics CRM Online, se debe solicitar el mismo número de Licencias de Suscripción de Usuario.</w:t>
      </w:r>
    </w:p>
    <w:p w:rsidR="0034016E" w:rsidRPr="00D17DBE" w:rsidRDefault="0034016E" w:rsidP="0034016E">
      <w:pPr>
        <w:ind w:left="720"/>
        <w:rPr>
          <w:rFonts w:cs="Tahoma"/>
          <w:lang w:val="es-ES"/>
        </w:rPr>
      </w:pPr>
    </w:p>
    <w:p w:rsidR="0034016E" w:rsidRPr="00D17DBE" w:rsidRDefault="0034016E" w:rsidP="00BE1E65">
      <w:pPr>
        <w:keepNext/>
        <w:spacing w:after="60"/>
        <w:ind w:left="720"/>
        <w:rPr>
          <w:rFonts w:cs="Tahoma"/>
          <w:lang w:val="es-ES"/>
        </w:rPr>
      </w:pPr>
      <w:r w:rsidRPr="00D17DBE">
        <w:rPr>
          <w:rFonts w:cs="Tahoma"/>
          <w:b/>
          <w:lang w:val="es-ES"/>
        </w:rPr>
        <w:t>Microsoft Dynamics CRM Online: concesión de integración de Microsoft Dynamics Marketing</w:t>
      </w:r>
      <w:r w:rsidR="00BE1E65" w:rsidRPr="00D17DBE">
        <w:rPr>
          <w:rFonts w:cs="Tahoma"/>
          <w:b/>
          <w:lang w:val="es-ES"/>
        </w:rPr>
        <w:t> </w:t>
      </w:r>
      <w:r w:rsidRPr="00D17DBE">
        <w:rPr>
          <w:rFonts w:cs="Tahoma"/>
          <w:b/>
          <w:lang w:val="es-ES"/>
        </w:rPr>
        <w:t>Online</w:t>
      </w:r>
    </w:p>
    <w:p w:rsidR="0034016E" w:rsidRDefault="0034016E" w:rsidP="0034016E">
      <w:pPr>
        <w:ind w:left="720"/>
        <w:rPr>
          <w:rFonts w:cs="Tahoma"/>
          <w:lang w:val="es-ES"/>
        </w:rPr>
      </w:pPr>
      <w:r w:rsidRPr="00D17DBE">
        <w:rPr>
          <w:rFonts w:cs="Tahoma"/>
          <w:lang w:val="es-ES"/>
        </w:rPr>
        <w:t xml:space="preserve">La siguiente exención de licencia es aplicable a usuarios con licencia de Microsoft Dynamics Marketing Online con la opción de Soporte técnico de mantenimiento y Actualización activa que tiene acceso al servicio Microsoft Dynamics CRM Online de forma directa o indirecta a través del </w:t>
      </w:r>
      <w:r w:rsidRPr="00D17DBE">
        <w:rPr>
          <w:rFonts w:cs="Tahoma"/>
          <w:bCs/>
          <w:lang w:val="es-ES"/>
        </w:rPr>
        <w:t xml:space="preserve">conector MarketingPilot para el software Microsoft Dynamics CRM </w:t>
      </w:r>
      <w:r w:rsidRPr="00D17DBE">
        <w:rPr>
          <w:rFonts w:cs="Tahoma"/>
          <w:lang w:val="es-ES"/>
        </w:rPr>
        <w:t>solo con el propósito de sincronizar datos del cliente. Dichos usuarios no requieren una USL de Microsoft Dynamics CRM Online. Esta renuncia es aplicable hasta el</w:t>
      </w:r>
      <w:r w:rsidRPr="00D17DBE">
        <w:rPr>
          <w:rFonts w:eastAsia="Calibri" w:cs="Tahoma"/>
          <w:lang w:val="es-ES"/>
        </w:rPr>
        <w:t xml:space="preserve"> </w:t>
      </w:r>
      <w:r w:rsidRPr="00D17DBE">
        <w:rPr>
          <w:rFonts w:cs="Tahoma"/>
          <w:lang w:val="es-ES"/>
        </w:rPr>
        <w:t>30 de junio de 2014, después de esta fecha Microsoft se reserva el derecho de exigir las USL apropiadas.</w:t>
      </w:r>
    </w:p>
    <w:p w:rsidR="003E24EA" w:rsidRDefault="003E24EA" w:rsidP="0034016E">
      <w:pPr>
        <w:ind w:left="720"/>
        <w:rPr>
          <w:rFonts w:cs="Tahoma"/>
          <w:lang w:val="es-ES"/>
        </w:rPr>
      </w:pPr>
    </w:p>
    <w:p w:rsidR="003E24EA" w:rsidRPr="00D17DBE" w:rsidRDefault="003E24EA" w:rsidP="0034016E">
      <w:pPr>
        <w:ind w:left="720"/>
        <w:rPr>
          <w:rFonts w:cs="Tahoma"/>
          <w:lang w:val="es-ES"/>
        </w:rPr>
      </w:pPr>
    </w:p>
    <w:p w:rsidR="00A2524E" w:rsidRPr="00D17DBE" w:rsidRDefault="00A2524E" w:rsidP="00A2524E">
      <w:pPr>
        <w:pStyle w:val="Heading3"/>
        <w:rPr>
          <w:rFonts w:ascii="Tahoma" w:hAnsi="Tahoma" w:cs="Tahoma"/>
          <w:lang w:val="es-ES"/>
        </w:rPr>
      </w:pPr>
      <w:bookmarkStart w:id="1389" w:name="_66_Microsoft_Dynamics"/>
      <w:bookmarkStart w:id="1390" w:name="_71_Microsoft_Dynamics"/>
      <w:bookmarkStart w:id="1391" w:name="_74_Microsoft_Dynamics"/>
      <w:bookmarkStart w:id="1392" w:name="_74_Cupones_de"/>
      <w:bookmarkStart w:id="1393" w:name="_Toc370980923"/>
      <w:bookmarkEnd w:id="1389"/>
      <w:bookmarkEnd w:id="1390"/>
      <w:bookmarkEnd w:id="1391"/>
      <w:bookmarkEnd w:id="1392"/>
      <w:r w:rsidRPr="00D17DBE">
        <w:rPr>
          <w:rFonts w:ascii="Tahoma" w:hAnsi="Tahoma" w:cs="Tahoma"/>
          <w:caps/>
          <w:color w:val="F66400"/>
          <w:sz w:val="22"/>
          <w:vertAlign w:val="superscript"/>
          <w:lang w:val="es-ES"/>
        </w:rPr>
        <w:t>74</w:t>
      </w:r>
      <w:r w:rsidRPr="00D17DBE">
        <w:rPr>
          <w:rFonts w:ascii="Tahoma" w:hAnsi="Tahoma" w:cs="Tahoma"/>
          <w:color w:val="F66400"/>
          <w:sz w:val="22"/>
          <w:lang w:val="es-ES"/>
        </w:rPr>
        <w:t xml:space="preserve"> Cupones de examen de Microsoft Learning MCP</w:t>
      </w:r>
      <w:bookmarkEnd w:id="1393"/>
    </w:p>
    <w:p w:rsidR="00A2524E" w:rsidRPr="00D17DBE" w:rsidRDefault="00A2524E" w:rsidP="00A2524E">
      <w:pPr>
        <w:pStyle w:val="EndnoteText"/>
        <w:rPr>
          <w:rFonts w:ascii="Tahoma" w:hAnsi="Tahoma" w:cs="Tahoma"/>
          <w:sz w:val="18"/>
          <w:szCs w:val="18"/>
          <w:lang w:val="es-ES"/>
        </w:rPr>
      </w:pPr>
    </w:p>
    <w:p w:rsidR="00A2524E" w:rsidRPr="00D17DBE" w:rsidRDefault="00A2524E" w:rsidP="00A2524E">
      <w:pPr>
        <w:pStyle w:val="EndnoteText"/>
        <w:ind w:left="720"/>
        <w:rPr>
          <w:rFonts w:ascii="Tahoma" w:hAnsi="Tahoma" w:cs="Tahoma"/>
          <w:sz w:val="18"/>
          <w:szCs w:val="18"/>
          <w:lang w:val="es-ES"/>
        </w:rPr>
      </w:pPr>
      <w:r w:rsidRPr="00D17DBE">
        <w:rPr>
          <w:rFonts w:ascii="Tahoma" w:hAnsi="Tahoma" w:cs="Tahoma"/>
          <w:sz w:val="18"/>
          <w:szCs w:val="18"/>
          <w:lang w:val="es-ES"/>
        </w:rPr>
        <w:t xml:space="preserve">Todos los cupones se envían por adelantado y se podrán utilizar en cualquier momento antes de que se cumplan doce (12) meses desde la fecha de adquisición. </w:t>
      </w:r>
      <w:r w:rsidRPr="00D17DBE">
        <w:rPr>
          <w:rFonts w:ascii="Tahoma" w:hAnsi="Tahoma" w:cs="Tahoma"/>
          <w:bCs/>
          <w:color w:val="000000"/>
          <w:sz w:val="18"/>
          <w:szCs w:val="18"/>
          <w:lang w:val="es-ES"/>
        </w:rPr>
        <w:t>Consulte la</w:t>
      </w:r>
      <w:hyperlink w:anchor="_Sección_10:_Términos" w:history="1">
        <w:r w:rsidRPr="00270159">
          <w:rPr>
            <w:rStyle w:val="Hyperlink"/>
            <w:rFonts w:ascii="Tahoma" w:hAnsi="Tahoma" w:cs="Tahoma"/>
            <w:sz w:val="18"/>
            <w:szCs w:val="18"/>
            <w:u w:val="none"/>
            <w:lang w:val="es-ES"/>
          </w:rPr>
          <w:t xml:space="preserve"> </w:t>
        </w:r>
        <w:r w:rsidRPr="00D17DBE">
          <w:rPr>
            <w:rStyle w:val="Hyperlink"/>
            <w:rFonts w:ascii="Tahoma" w:hAnsi="Tahoma" w:cs="Tahoma"/>
            <w:sz w:val="18"/>
            <w:szCs w:val="18"/>
            <w:lang w:val="es-ES"/>
          </w:rPr>
          <w:t>Sección 10</w:t>
        </w:r>
      </w:hyperlink>
      <w:r w:rsidRPr="00D17DBE">
        <w:rPr>
          <w:rFonts w:ascii="Tahoma" w:hAnsi="Tahoma" w:cs="Tahoma"/>
          <w:bCs/>
          <w:color w:val="000000"/>
          <w:sz w:val="18"/>
          <w:szCs w:val="18"/>
          <w:lang w:val="es-ES"/>
        </w:rPr>
        <w:t xml:space="preserve"> para ver los precios y las condiciones de pago de los servicios online. </w:t>
      </w:r>
    </w:p>
    <w:p w:rsidR="00A2524E" w:rsidRPr="00D17DBE" w:rsidRDefault="00A2524E" w:rsidP="00A2524E">
      <w:pPr>
        <w:pStyle w:val="EndnoteText"/>
        <w:ind w:left="720"/>
        <w:rPr>
          <w:rFonts w:ascii="Tahoma" w:hAnsi="Tahoma" w:cs="Tahoma"/>
          <w:sz w:val="18"/>
          <w:szCs w:val="18"/>
          <w:lang w:val="es-ES"/>
        </w:rPr>
      </w:pPr>
    </w:p>
    <w:p w:rsidR="00A2524E" w:rsidRPr="00D17DBE" w:rsidRDefault="00A2524E" w:rsidP="00A2524E">
      <w:pPr>
        <w:spacing w:after="60"/>
        <w:ind w:left="720"/>
        <w:rPr>
          <w:rFonts w:cs="Tahoma"/>
          <w:szCs w:val="18"/>
          <w:lang w:val="es-ES"/>
        </w:rPr>
      </w:pPr>
      <w:r w:rsidRPr="00D17DBE">
        <w:rPr>
          <w:rFonts w:cs="Tahoma"/>
          <w:b/>
          <w:color w:val="000000"/>
          <w:szCs w:val="18"/>
          <w:lang w:val="es-ES"/>
        </w:rPr>
        <w:t>Licencia del sitio para el examen de certificación de Microsoft Office Specialist (MOS)</w:t>
      </w:r>
    </w:p>
    <w:p w:rsidR="00A2524E" w:rsidRPr="00D17DBE" w:rsidRDefault="00A2524E" w:rsidP="00A2524E">
      <w:pPr>
        <w:ind w:left="720"/>
        <w:rPr>
          <w:rFonts w:cs="Tahoma"/>
          <w:szCs w:val="18"/>
          <w:lang w:val="es-ES"/>
        </w:rPr>
      </w:pPr>
      <w:r w:rsidRPr="00D17DBE">
        <w:rPr>
          <w:rFonts w:cs="Tahoma"/>
          <w:color w:val="000000"/>
          <w:szCs w:val="18"/>
          <w:lang w:val="es-ES"/>
        </w:rPr>
        <w:t>Se le exigirá ser un centro de pruebas autorizado de Certiport para utilizar la licencia del sitio.</w:t>
      </w:r>
      <w:r w:rsidR="0061775E" w:rsidRPr="00D17DBE">
        <w:rPr>
          <w:rFonts w:cs="Tahoma"/>
          <w:color w:val="000000"/>
          <w:szCs w:val="18"/>
          <w:lang w:val="es-ES"/>
        </w:rPr>
        <w:t xml:space="preserve"> </w:t>
      </w:r>
      <w:r w:rsidRPr="00D17DBE">
        <w:rPr>
          <w:rFonts w:cs="Tahoma"/>
          <w:color w:val="000000"/>
          <w:szCs w:val="18"/>
          <w:lang w:val="es-ES"/>
        </w:rPr>
        <w:t>Si usted no</w:t>
      </w:r>
      <w:r w:rsidR="00BE1E65" w:rsidRPr="00D17DBE">
        <w:rPr>
          <w:rFonts w:cs="Tahoma"/>
          <w:color w:val="000000"/>
          <w:szCs w:val="18"/>
          <w:lang w:val="es-ES"/>
        </w:rPr>
        <w:t> </w:t>
      </w:r>
      <w:r w:rsidRPr="00D17DBE">
        <w:rPr>
          <w:rFonts w:cs="Tahoma"/>
          <w:color w:val="000000"/>
          <w:szCs w:val="18"/>
          <w:lang w:val="es-ES"/>
        </w:rPr>
        <w:t>es</w:t>
      </w:r>
      <w:r w:rsidR="00BE1E65" w:rsidRPr="00D17DBE">
        <w:rPr>
          <w:rFonts w:cs="Tahoma"/>
          <w:color w:val="000000"/>
          <w:szCs w:val="18"/>
          <w:lang w:val="es-ES"/>
        </w:rPr>
        <w:t> </w:t>
      </w:r>
      <w:r w:rsidRPr="00D17DBE">
        <w:rPr>
          <w:rFonts w:cs="Tahoma"/>
          <w:color w:val="000000"/>
          <w:szCs w:val="18"/>
          <w:lang w:val="es-ES"/>
        </w:rPr>
        <w:t>un centro de pruebas autorizado de Certiport, deberá realizar este proceso para convertirse en un</w:t>
      </w:r>
      <w:r w:rsidR="00BE1E65" w:rsidRPr="00D17DBE">
        <w:rPr>
          <w:rFonts w:cs="Tahoma"/>
          <w:color w:val="000000"/>
          <w:szCs w:val="18"/>
          <w:lang w:val="es-ES"/>
        </w:rPr>
        <w:t> </w:t>
      </w:r>
      <w:r w:rsidRPr="00D17DBE">
        <w:rPr>
          <w:rFonts w:cs="Tahoma"/>
          <w:color w:val="000000"/>
          <w:szCs w:val="18"/>
          <w:lang w:val="es-ES"/>
        </w:rPr>
        <w:t>centro</w:t>
      </w:r>
      <w:r w:rsidR="00BE1E65" w:rsidRPr="00D17DBE">
        <w:rPr>
          <w:rFonts w:cs="Tahoma"/>
          <w:color w:val="000000"/>
          <w:szCs w:val="18"/>
          <w:lang w:val="es-ES"/>
        </w:rPr>
        <w:t> </w:t>
      </w:r>
      <w:r w:rsidRPr="00D17DBE">
        <w:rPr>
          <w:rFonts w:cs="Tahoma"/>
          <w:color w:val="000000"/>
          <w:szCs w:val="18"/>
          <w:lang w:val="es-ES"/>
        </w:rPr>
        <w:t>de pruebas de Certiport antes de que pueda utilizar la licencia del sitio. La licencia del sitio terminará</w:t>
      </w:r>
      <w:r w:rsidR="00BE1E65" w:rsidRPr="00D17DBE">
        <w:rPr>
          <w:rFonts w:cs="Tahoma"/>
          <w:color w:val="000000"/>
          <w:szCs w:val="18"/>
          <w:lang w:val="es-ES"/>
        </w:rPr>
        <w:t> </w:t>
      </w:r>
      <w:r w:rsidRPr="00D17DBE">
        <w:rPr>
          <w:rFonts w:cs="Tahoma"/>
          <w:color w:val="000000"/>
          <w:szCs w:val="18"/>
          <w:lang w:val="es-ES"/>
        </w:rPr>
        <w:t>automáticamente tras 12 meses desde la fecha de adquisición. Se perderá cualquier examen de</w:t>
      </w:r>
      <w:r w:rsidR="00BE1E65" w:rsidRPr="00D17DBE">
        <w:rPr>
          <w:rFonts w:cs="Tahoma"/>
          <w:color w:val="000000"/>
          <w:szCs w:val="18"/>
          <w:lang w:val="es-ES"/>
        </w:rPr>
        <w:t> </w:t>
      </w:r>
      <w:r w:rsidRPr="00D17DBE">
        <w:rPr>
          <w:rFonts w:cs="Tahoma"/>
          <w:color w:val="000000"/>
          <w:szCs w:val="18"/>
          <w:lang w:val="es-ES"/>
        </w:rPr>
        <w:t>certificación que no se haya usado.</w:t>
      </w:r>
    </w:p>
    <w:p w:rsidR="00A2524E" w:rsidRPr="00D17DBE" w:rsidRDefault="00A2524E" w:rsidP="00A2524E">
      <w:pPr>
        <w:pStyle w:val="EndnoteText"/>
        <w:ind w:left="0"/>
        <w:rPr>
          <w:rFonts w:ascii="Tahoma" w:hAnsi="Tahoma" w:cs="Tahoma"/>
          <w:sz w:val="18"/>
          <w:szCs w:val="18"/>
          <w:lang w:val="es-ES"/>
        </w:rPr>
      </w:pPr>
    </w:p>
    <w:p w:rsidR="00A2524E" w:rsidRPr="00D17DBE" w:rsidRDefault="00A2524E" w:rsidP="00A2524E">
      <w:pPr>
        <w:spacing w:after="60"/>
        <w:ind w:left="720"/>
        <w:rPr>
          <w:rFonts w:cs="Tahoma"/>
          <w:szCs w:val="18"/>
          <w:lang w:val="es-ES"/>
        </w:rPr>
      </w:pPr>
      <w:r w:rsidRPr="00D17DBE">
        <w:rPr>
          <w:rFonts w:cs="Tahoma"/>
          <w:b/>
          <w:color w:val="000000"/>
          <w:szCs w:val="18"/>
          <w:lang w:val="es-ES"/>
        </w:rPr>
        <w:t>Licencia del sitio para el examen de certificación de Microsoft Technology Associate (MTA)</w:t>
      </w:r>
    </w:p>
    <w:p w:rsidR="00A2524E" w:rsidRPr="00D17DBE" w:rsidRDefault="00A2524E" w:rsidP="00BE1E65">
      <w:pPr>
        <w:ind w:left="720"/>
        <w:rPr>
          <w:rFonts w:cs="Tahoma"/>
          <w:szCs w:val="18"/>
          <w:lang w:val="es-ES"/>
        </w:rPr>
      </w:pPr>
      <w:r w:rsidRPr="00D17DBE">
        <w:rPr>
          <w:rFonts w:cs="Tahoma"/>
          <w:color w:val="000000"/>
          <w:szCs w:val="18"/>
          <w:lang w:val="es-ES"/>
        </w:rPr>
        <w:t>Se le exigirá ser un centro de pruebas autorizado de Certiport para utilizar la licencia del sitio.</w:t>
      </w:r>
      <w:r w:rsidR="0061775E" w:rsidRPr="00D17DBE">
        <w:rPr>
          <w:rFonts w:cs="Tahoma"/>
          <w:color w:val="000000"/>
          <w:szCs w:val="18"/>
          <w:lang w:val="es-ES"/>
        </w:rPr>
        <w:t xml:space="preserve"> </w:t>
      </w:r>
      <w:r w:rsidRPr="00D17DBE">
        <w:rPr>
          <w:rFonts w:cs="Tahoma"/>
          <w:color w:val="000000"/>
          <w:szCs w:val="18"/>
          <w:lang w:val="es-ES"/>
        </w:rPr>
        <w:t>Si usted no</w:t>
      </w:r>
      <w:r w:rsidR="00BE1E65" w:rsidRPr="00D17DBE">
        <w:rPr>
          <w:rFonts w:cs="Tahoma"/>
          <w:color w:val="000000"/>
          <w:szCs w:val="18"/>
          <w:lang w:val="es-ES"/>
        </w:rPr>
        <w:t> </w:t>
      </w:r>
      <w:r w:rsidRPr="00D17DBE">
        <w:rPr>
          <w:rFonts w:cs="Tahoma"/>
          <w:color w:val="000000"/>
          <w:szCs w:val="18"/>
          <w:lang w:val="es-ES"/>
        </w:rPr>
        <w:t>es</w:t>
      </w:r>
      <w:r w:rsidR="00BE1E65" w:rsidRPr="00D17DBE">
        <w:rPr>
          <w:rFonts w:cs="Tahoma"/>
          <w:color w:val="000000"/>
          <w:szCs w:val="18"/>
          <w:lang w:val="es-ES"/>
        </w:rPr>
        <w:t> </w:t>
      </w:r>
      <w:r w:rsidRPr="00D17DBE">
        <w:rPr>
          <w:rFonts w:cs="Tahoma"/>
          <w:color w:val="000000"/>
          <w:szCs w:val="18"/>
          <w:lang w:val="es-ES"/>
        </w:rPr>
        <w:t>un centro de pruebas autorizado de Certiport, deberá realizar este proceso para convertirse en un</w:t>
      </w:r>
      <w:r w:rsidR="00BE1E65" w:rsidRPr="00D17DBE">
        <w:rPr>
          <w:rFonts w:cs="Tahoma"/>
          <w:color w:val="000000"/>
          <w:szCs w:val="18"/>
          <w:lang w:val="es-ES"/>
        </w:rPr>
        <w:t> </w:t>
      </w:r>
      <w:r w:rsidRPr="00D17DBE">
        <w:rPr>
          <w:rFonts w:cs="Tahoma"/>
          <w:color w:val="000000"/>
          <w:szCs w:val="18"/>
          <w:lang w:val="es-ES"/>
        </w:rPr>
        <w:t>centro</w:t>
      </w:r>
      <w:r w:rsidR="00BE1E65" w:rsidRPr="00D17DBE">
        <w:rPr>
          <w:rFonts w:cs="Tahoma"/>
          <w:color w:val="000000"/>
          <w:szCs w:val="18"/>
          <w:lang w:val="es-ES"/>
        </w:rPr>
        <w:t> </w:t>
      </w:r>
      <w:r w:rsidRPr="00D17DBE">
        <w:rPr>
          <w:rFonts w:cs="Tahoma"/>
          <w:color w:val="000000"/>
          <w:szCs w:val="18"/>
          <w:lang w:val="es-ES"/>
        </w:rPr>
        <w:t>de pruebas de Certiport antes de que pueda utilizar la licencia del sitio. La licencia del sitio terminará</w:t>
      </w:r>
      <w:r w:rsidR="00BE1E65" w:rsidRPr="00D17DBE">
        <w:rPr>
          <w:rFonts w:cs="Tahoma"/>
          <w:color w:val="000000"/>
          <w:szCs w:val="18"/>
          <w:lang w:val="es-ES"/>
        </w:rPr>
        <w:t> </w:t>
      </w:r>
      <w:r w:rsidRPr="00D17DBE">
        <w:rPr>
          <w:rFonts w:cs="Tahoma"/>
          <w:color w:val="000000"/>
          <w:szCs w:val="18"/>
          <w:lang w:val="es-ES"/>
        </w:rPr>
        <w:t>automáticamente tras 12 meses desde la fecha de adquisición. Se perderá cualquier examen de</w:t>
      </w:r>
      <w:r w:rsidR="00BE1E65" w:rsidRPr="00D17DBE">
        <w:rPr>
          <w:rFonts w:cs="Tahoma"/>
          <w:color w:val="000000"/>
          <w:szCs w:val="18"/>
          <w:lang w:val="es-ES"/>
        </w:rPr>
        <w:t> </w:t>
      </w:r>
      <w:r w:rsidRPr="00D17DBE">
        <w:rPr>
          <w:rFonts w:cs="Tahoma"/>
          <w:color w:val="000000"/>
          <w:szCs w:val="18"/>
          <w:lang w:val="es-ES"/>
        </w:rPr>
        <w:t>certificación que no se haya usado.</w:t>
      </w:r>
    </w:p>
    <w:p w:rsidR="002A7214" w:rsidRPr="00D17DBE" w:rsidRDefault="002A7214" w:rsidP="00A2524E">
      <w:pPr>
        <w:ind w:left="720"/>
        <w:rPr>
          <w:rFonts w:cs="Tahoma"/>
          <w:lang w:val="es-ES"/>
        </w:rPr>
      </w:pPr>
    </w:p>
    <w:p w:rsidR="002A7214" w:rsidRPr="00D17DBE" w:rsidRDefault="002A7214" w:rsidP="00A2524E">
      <w:pPr>
        <w:ind w:left="720"/>
        <w:rPr>
          <w:rFonts w:cs="Tahoma"/>
          <w:lang w:val="es-ES"/>
        </w:rPr>
      </w:pPr>
    </w:p>
    <w:p w:rsidR="00BE7AC3" w:rsidRPr="00D17DBE" w:rsidRDefault="00A560B6" w:rsidP="00BE7AC3">
      <w:pPr>
        <w:pStyle w:val="Heading2"/>
        <w:ind w:left="0"/>
        <w:rPr>
          <w:rFonts w:ascii="Tahoma" w:hAnsi="Tahoma" w:cs="Tahoma"/>
          <w:lang w:val="es-ES"/>
        </w:rPr>
      </w:pPr>
      <w:bookmarkStart w:id="1394" w:name="_70_68_Office"/>
      <w:bookmarkStart w:id="1395" w:name="_75_Office_365"/>
      <w:bookmarkStart w:id="1396" w:name="_71_Office_365"/>
      <w:bookmarkStart w:id="1397" w:name="_69_Office_365_1"/>
      <w:bookmarkStart w:id="1398" w:name="_76_Office_365"/>
      <w:bookmarkStart w:id="1399" w:name="_Toc370980924"/>
      <w:bookmarkEnd w:id="1386"/>
      <w:bookmarkEnd w:id="1387"/>
      <w:bookmarkEnd w:id="1394"/>
      <w:bookmarkEnd w:id="1395"/>
      <w:bookmarkEnd w:id="1396"/>
      <w:bookmarkEnd w:id="1397"/>
      <w:bookmarkEnd w:id="1398"/>
      <w:r w:rsidRPr="00D17DBE">
        <w:rPr>
          <w:rFonts w:ascii="Tahoma" w:hAnsi="Tahoma" w:cs="Tahoma"/>
          <w:caps/>
          <w:color w:val="F66400"/>
          <w:sz w:val="22"/>
          <w:szCs w:val="20"/>
          <w:vertAlign w:val="superscript"/>
          <w:lang w:val="es-ES"/>
        </w:rPr>
        <w:t>75</w:t>
      </w:r>
      <w:r w:rsidRPr="00D17DBE">
        <w:rPr>
          <w:rFonts w:ascii="Tahoma" w:hAnsi="Tahoma" w:cs="Tahoma"/>
          <w:caps/>
          <w:color w:val="F66400"/>
          <w:sz w:val="22"/>
          <w:szCs w:val="20"/>
          <w:lang w:val="es-ES"/>
        </w:rPr>
        <w:t xml:space="preserve"> </w:t>
      </w:r>
      <w:r w:rsidRPr="00D17DBE">
        <w:rPr>
          <w:rFonts w:ascii="Tahoma" w:hAnsi="Tahoma" w:cs="Tahoma"/>
          <w:color w:val="FF6600"/>
          <w:sz w:val="22"/>
          <w:szCs w:val="22"/>
          <w:lang w:val="es-ES"/>
        </w:rPr>
        <w:t>Office 365 Enterprise K1 (SL de Usuario)</w:t>
      </w:r>
      <w:bookmarkEnd w:id="1399"/>
    </w:p>
    <w:p w:rsidR="00BE7AC3" w:rsidRPr="00D17DBE" w:rsidRDefault="00BE7AC3" w:rsidP="00BE7AC3">
      <w:pPr>
        <w:ind w:left="720"/>
        <w:rPr>
          <w:rFonts w:cs="Tahoma"/>
          <w:lang w:val="es-ES"/>
        </w:rPr>
      </w:pPr>
    </w:p>
    <w:p w:rsidR="00BE7AC3" w:rsidRPr="00D17DBE" w:rsidRDefault="00BE7AC3" w:rsidP="00BE7AC3">
      <w:pPr>
        <w:ind w:left="720"/>
        <w:rPr>
          <w:rFonts w:cs="Tahoma"/>
          <w:lang w:val="es-ES"/>
        </w:rPr>
      </w:pPr>
      <w:r w:rsidRPr="00D17DBE">
        <w:rPr>
          <w:rFonts w:cs="Tahoma"/>
          <w:color w:val="000000"/>
          <w:szCs w:val="18"/>
          <w:lang w:val="es-ES"/>
        </w:rPr>
        <w:t xml:space="preserve">A pesar de que en los contratos de licencia de los Clientes pueda indicarse lo contrario, los usuarios cualificados no incluyen usuarios licenciados para Exchange Online Kiosk, SharePoint Online Kiosk </w:t>
      </w:r>
      <w:r w:rsidR="00BE1E65" w:rsidRPr="00D17DBE">
        <w:rPr>
          <w:rFonts w:cs="Tahoma"/>
          <w:color w:val="000000"/>
          <w:szCs w:val="18"/>
          <w:lang w:val="es-ES"/>
        </w:rPr>
        <w:br/>
      </w:r>
      <w:r w:rsidRPr="00D17DBE">
        <w:rPr>
          <w:rFonts w:cs="Tahoma"/>
          <w:color w:val="000000"/>
          <w:szCs w:val="18"/>
          <w:lang w:val="es-ES"/>
        </w:rPr>
        <w:t>u Office 365 Enterprise K1.</w:t>
      </w:r>
    </w:p>
    <w:p w:rsidR="00BE7AC3" w:rsidRPr="00D17DBE" w:rsidRDefault="00BE7AC3" w:rsidP="00BE7AC3">
      <w:pPr>
        <w:ind w:left="720"/>
        <w:rPr>
          <w:rFonts w:cs="Tahoma"/>
          <w:lang w:val="es-ES"/>
        </w:rPr>
      </w:pPr>
    </w:p>
    <w:p w:rsidR="00BE7AC3" w:rsidRPr="00D17DBE" w:rsidRDefault="00BE7AC3" w:rsidP="00BE1E65">
      <w:pPr>
        <w:ind w:left="720"/>
        <w:rPr>
          <w:rFonts w:cs="Tahoma"/>
          <w:lang w:val="es-ES"/>
        </w:rPr>
      </w:pPr>
      <w:r w:rsidRPr="00D17DBE">
        <w:rPr>
          <w:rFonts w:cs="Tahoma"/>
          <w:color w:val="000000"/>
          <w:szCs w:val="18"/>
          <w:lang w:val="es-ES"/>
        </w:rPr>
        <w:t>Office 365 Enterprise K1 fue anteriormente conocido como Business Productivity Online Deskless Suite (BPOS Deskless).</w:t>
      </w:r>
      <w:r w:rsidR="0061775E" w:rsidRPr="00D17DBE">
        <w:rPr>
          <w:rFonts w:cs="Tahoma"/>
          <w:color w:val="000000"/>
          <w:szCs w:val="18"/>
          <w:lang w:val="es-ES"/>
        </w:rPr>
        <w:t xml:space="preserve"> </w:t>
      </w:r>
      <w:r w:rsidRPr="00D17DBE">
        <w:rPr>
          <w:rFonts w:cs="Tahoma"/>
          <w:color w:val="000000"/>
          <w:szCs w:val="18"/>
          <w:lang w:val="es-ES"/>
        </w:rPr>
        <w:t>A los clientes de Brasil y Chile que compren Office 365 Enterprise K1 se les entregará el</w:t>
      </w:r>
      <w:r w:rsidR="00BE1E65" w:rsidRPr="00D17DBE">
        <w:rPr>
          <w:rFonts w:cs="Tahoma"/>
          <w:color w:val="000000"/>
          <w:szCs w:val="18"/>
          <w:lang w:val="es-ES"/>
        </w:rPr>
        <w:t> </w:t>
      </w:r>
      <w:r w:rsidRPr="00D17DBE">
        <w:rPr>
          <w:rFonts w:cs="Tahoma"/>
          <w:color w:val="000000"/>
          <w:szCs w:val="18"/>
          <w:lang w:val="es-ES"/>
        </w:rPr>
        <w:t>BPOS Deskless.</w:t>
      </w:r>
      <w:r w:rsidR="0061775E" w:rsidRPr="00D17DBE">
        <w:rPr>
          <w:rFonts w:cs="Tahoma"/>
          <w:color w:val="000000"/>
          <w:szCs w:val="18"/>
          <w:lang w:val="es-ES"/>
        </w:rPr>
        <w:t xml:space="preserve"> </w:t>
      </w:r>
      <w:r w:rsidRPr="00D17DBE">
        <w:rPr>
          <w:rFonts w:cs="Tahoma"/>
          <w:color w:val="000000"/>
          <w:szCs w:val="18"/>
          <w:lang w:val="es-ES"/>
        </w:rPr>
        <w:t>Estos clientes pueden migrar a Office 365 Enterprise K1 en una fecha posterior.</w:t>
      </w:r>
    </w:p>
    <w:p w:rsidR="00D57009" w:rsidRPr="00D17DBE" w:rsidRDefault="00D57009">
      <w:pPr>
        <w:rPr>
          <w:rFonts w:cs="Tahoma"/>
          <w:lang w:val="es-ES"/>
        </w:rPr>
      </w:pPr>
    </w:p>
    <w:p w:rsidR="00BE7AC3" w:rsidRPr="00D17DBE" w:rsidRDefault="00BE7AC3" w:rsidP="00BE7AC3">
      <w:pPr>
        <w:spacing w:after="60"/>
        <w:ind w:left="720"/>
        <w:rPr>
          <w:rFonts w:cs="Tahoma"/>
          <w:lang w:val="es-ES"/>
        </w:rPr>
      </w:pPr>
      <w:r w:rsidRPr="00D17DBE">
        <w:rPr>
          <w:rFonts w:eastAsia="Calibri" w:cs="Tahoma"/>
          <w:b/>
          <w:color w:val="000000"/>
          <w:szCs w:val="18"/>
          <w:lang w:val="es-ES"/>
        </w:rPr>
        <w:t>Nube Comunitaria Gubernamental (solo en EE. UU.)</w:t>
      </w:r>
    </w:p>
    <w:p w:rsidR="00BE7AC3" w:rsidRPr="00D17DBE" w:rsidRDefault="00BE7AC3" w:rsidP="00BE1E65">
      <w:pPr>
        <w:ind w:left="720"/>
        <w:rPr>
          <w:rFonts w:cs="Tahoma"/>
          <w:lang w:val="es-ES"/>
        </w:rPr>
      </w:pPr>
      <w:r w:rsidRPr="00D17DBE">
        <w:rPr>
          <w:rFonts w:eastAsia="Calibri" w:cs="Tahoma"/>
          <w:color w:val="000000"/>
          <w:szCs w:val="18"/>
          <w:lang w:val="es-ES"/>
        </w:rPr>
        <w:t>Algunos Servicios Online en la familia de productos Office 365 (incluido Office 365 Enterprise K1) se ofrecen como servicios públicos de nube comunitaria gubernamental y no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Se puede proporcionar a</w:t>
      </w:r>
      <w:r w:rsidR="00BE1E65" w:rsidRPr="00D17DBE">
        <w:rPr>
          <w:rFonts w:eastAsia="Calibri" w:cs="Tahoma"/>
          <w:color w:val="000000"/>
          <w:szCs w:val="18"/>
          <w:lang w:val="es-ES"/>
        </w:rPr>
        <w:t> </w:t>
      </w:r>
      <w:r w:rsidRPr="00D17DBE">
        <w:rPr>
          <w:rFonts w:eastAsia="Calibri" w:cs="Tahoma"/>
          <w:color w:val="000000"/>
          <w:szCs w:val="18"/>
          <w:lang w:val="es-ES"/>
        </w:rPr>
        <w:t>los Clientes una o la otra, pero no una mezcla de ambas.</w:t>
      </w:r>
      <w:r w:rsidR="0061775E" w:rsidRPr="00D17DBE">
        <w:rPr>
          <w:rFonts w:eastAsia="Calibri" w:cs="Tahoma"/>
          <w:color w:val="000000"/>
          <w:szCs w:val="18"/>
          <w:lang w:val="es-ES"/>
        </w:rPr>
        <w:t xml:space="preserve"> </w:t>
      </w:r>
      <w:r w:rsidRPr="00D17DBE">
        <w:rPr>
          <w:rFonts w:eastAsia="Calibri" w:cs="Tahoma"/>
          <w:color w:val="000000"/>
          <w:szCs w:val="18"/>
          <w:lang w:val="es-ES"/>
        </w:rPr>
        <w:t>Los Servicios Online designados como nube comunitaria gubernamental no se pueden implementar en el mismo dominio que determinados servicios de</w:t>
      </w:r>
      <w:r w:rsidR="00BE1E65" w:rsidRPr="00D17DBE">
        <w:rPr>
          <w:rFonts w:eastAsia="Calibri" w:cs="Tahoma"/>
          <w:color w:val="000000"/>
          <w:szCs w:val="18"/>
          <w:lang w:val="es-ES"/>
        </w:rPr>
        <w:t> </w:t>
      </w:r>
      <w:r w:rsidRPr="00D17DBE">
        <w:rPr>
          <w:rFonts w:eastAsia="Calibri" w:cs="Tahoma"/>
          <w:color w:val="000000"/>
          <w:szCs w:val="18"/>
          <w:lang w:val="es-ES"/>
        </w:rPr>
        <w:t>nube comunitaria no gubernamental. Esta limitación se amplía a cualquier Servicio Online que sea parte de la familia de productos Office 365, incluidos Exchange Online, SharePoint Online y Lync Online.</w:t>
      </w:r>
    </w:p>
    <w:p w:rsidR="00BE7AC3" w:rsidRPr="00D17DBE" w:rsidRDefault="00BE7AC3" w:rsidP="00BE7AC3">
      <w:pPr>
        <w:ind w:left="720"/>
        <w:rPr>
          <w:rFonts w:cs="Tahoma"/>
          <w:lang w:val="es-ES"/>
        </w:rPr>
      </w:pPr>
    </w:p>
    <w:p w:rsidR="00BE7AC3" w:rsidRPr="00D17DBE" w:rsidRDefault="00BE7AC3" w:rsidP="00BE1E65">
      <w:pPr>
        <w:ind w:left="720"/>
        <w:rPr>
          <w:rFonts w:cs="Tahoma"/>
          <w:lang w:val="es-ES"/>
        </w:rPr>
      </w:pPr>
      <w:r w:rsidRPr="00D17DBE">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BE1E65" w:rsidRPr="00D17DBE">
        <w:rPr>
          <w:rFonts w:eastAsia="Calibri" w:cs="Tahoma"/>
          <w:color w:val="000000"/>
          <w:szCs w:val="18"/>
          <w:lang w:val="es-ES"/>
        </w:rPr>
        <w:t> </w:t>
      </w:r>
      <w:r w:rsidRPr="00D17DBE">
        <w:rPr>
          <w:rFonts w:eastAsia="Calibri" w:cs="Tahoma"/>
          <w:color w:val="000000"/>
          <w:szCs w:val="18"/>
          <w:lang w:val="es-ES"/>
        </w:rPr>
        <w:t xml:space="preserve">federales de Estados Unidos deben ser parte de una Inscripción US Government Enterprise o una Inscripción Enterprise Subscription para ser elegible para adquirir Servicios Online designados como nube </w:t>
      </w:r>
      <w:r w:rsidRPr="00D17DBE">
        <w:rPr>
          <w:rFonts w:eastAsia="Calibri" w:cs="Tahoma"/>
          <w:color w:val="000000"/>
          <w:szCs w:val="18"/>
          <w:lang w:val="es-ES"/>
        </w:rPr>
        <w:lastRenderedPageBreak/>
        <w:t>comunitaria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Los Derechos de uso de los servicios de nube comunitaria gubernamental son equivalentes a los de sus equivalentes standard para múltiples usuarios.</w:t>
      </w:r>
    </w:p>
    <w:p w:rsidR="00BE7AC3" w:rsidRDefault="00BE7AC3" w:rsidP="00BA1490">
      <w:pPr>
        <w:ind w:left="720"/>
        <w:rPr>
          <w:rFonts w:cs="Tahoma"/>
          <w:lang w:val="es-ES"/>
        </w:rPr>
      </w:pPr>
    </w:p>
    <w:p w:rsidR="008B7E8B" w:rsidRPr="00D17DBE" w:rsidRDefault="008B7E8B" w:rsidP="00BA1490">
      <w:pPr>
        <w:ind w:left="720"/>
        <w:rPr>
          <w:rFonts w:cs="Tahoma"/>
          <w:lang w:val="es-ES"/>
        </w:rPr>
      </w:pPr>
    </w:p>
    <w:p w:rsidR="00A83600" w:rsidRPr="00D17DBE" w:rsidRDefault="00A560B6" w:rsidP="00A83600">
      <w:pPr>
        <w:pStyle w:val="Heading2"/>
        <w:ind w:left="0"/>
        <w:rPr>
          <w:rFonts w:ascii="Tahoma" w:hAnsi="Tahoma" w:cs="Tahoma"/>
          <w:lang w:val="es-ES"/>
        </w:rPr>
      </w:pPr>
      <w:bookmarkStart w:id="1400" w:name="_70_Office_365"/>
      <w:bookmarkStart w:id="1401" w:name="_77_Office_365"/>
      <w:bookmarkStart w:id="1402" w:name="_Toc336338330"/>
      <w:bookmarkStart w:id="1403" w:name="Srv_73Office365PlanG2toG4"/>
      <w:bookmarkStart w:id="1404" w:name="_Toc370980925"/>
      <w:bookmarkEnd w:id="1400"/>
      <w:bookmarkEnd w:id="1401"/>
      <w:r w:rsidRPr="00D17DBE">
        <w:rPr>
          <w:rFonts w:ascii="Tahoma" w:hAnsi="Tahoma" w:cs="Tahoma"/>
          <w:caps/>
          <w:color w:val="FF6600"/>
          <w:sz w:val="22"/>
          <w:szCs w:val="22"/>
          <w:vertAlign w:val="superscript"/>
          <w:lang w:val="es-ES"/>
        </w:rPr>
        <w:t>76</w:t>
      </w:r>
      <w:r w:rsidRPr="00D17DBE">
        <w:rPr>
          <w:rFonts w:ascii="Tahoma" w:hAnsi="Tahoma" w:cs="Tahoma"/>
          <w:color w:val="FF6600"/>
          <w:lang w:val="es-ES"/>
        </w:rPr>
        <w:t xml:space="preserve"> </w:t>
      </w:r>
      <w:r w:rsidRPr="00D17DBE">
        <w:rPr>
          <w:rFonts w:ascii="Tahoma" w:hAnsi="Tahoma" w:cs="Tahoma"/>
          <w:color w:val="FF6600"/>
          <w:sz w:val="22"/>
          <w:szCs w:val="22"/>
          <w:lang w:val="es-ES"/>
        </w:rPr>
        <w:t>Office 365 Administración Pública G1, G3 y G4</w:t>
      </w:r>
      <w:bookmarkEnd w:id="1402"/>
      <w:bookmarkEnd w:id="1404"/>
    </w:p>
    <w:p w:rsidR="00A83600" w:rsidRPr="00D17DBE" w:rsidRDefault="00A83600" w:rsidP="00A83600">
      <w:pPr>
        <w:rPr>
          <w:rFonts w:cs="Tahoma"/>
          <w:lang w:val="es-ES"/>
        </w:rPr>
      </w:pPr>
    </w:p>
    <w:bookmarkEnd w:id="1403"/>
    <w:p w:rsidR="00A83600" w:rsidRPr="00D17DBE" w:rsidRDefault="00A83600" w:rsidP="00E62BC4">
      <w:pPr>
        <w:ind w:left="720"/>
        <w:rPr>
          <w:rFonts w:cs="Tahoma"/>
          <w:lang w:val="es-ES"/>
        </w:rPr>
      </w:pPr>
      <w:r w:rsidRPr="00D17DBE">
        <w:rPr>
          <w:rFonts w:cs="Tahoma"/>
          <w:color w:val="000000"/>
          <w:lang w:val="es-ES"/>
        </w:rPr>
        <w:t>Office 365 Administración Pública G1, G3 y G4 permite el acceso a los siguientes Servicios Online:</w:t>
      </w:r>
    </w:p>
    <w:p w:rsidR="00A83600" w:rsidRPr="00D17DBE" w:rsidRDefault="00A83600" w:rsidP="00A83600">
      <w:pPr>
        <w:rPr>
          <w:rFonts w:cs="Tahoma"/>
          <w:lang w:val="es-ES"/>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61775E" w:rsidTr="005D753D">
        <w:tc>
          <w:tcPr>
            <w:tcW w:w="2970" w:type="dxa"/>
            <w:shd w:val="clear" w:color="auto" w:fill="FABF8F"/>
          </w:tcPr>
          <w:p w:rsidR="005D753D" w:rsidRPr="0061775E" w:rsidRDefault="005D753D" w:rsidP="0050116B">
            <w:pPr>
              <w:keepNext/>
              <w:keepLines/>
              <w:jc w:val="center"/>
              <w:rPr>
                <w:rFonts w:eastAsia="Calibri" w:cs="Tahoma"/>
                <w:b/>
                <w:color w:val="000000"/>
                <w:sz w:val="20"/>
              </w:rPr>
            </w:pPr>
            <w:r w:rsidRPr="0061775E">
              <w:rPr>
                <w:rFonts w:eastAsia="Calibri" w:cs="Tahoma"/>
                <w:b/>
                <w:color w:val="000000"/>
                <w:sz w:val="20"/>
              </w:rPr>
              <w:t>Office 365 Administración Pública G1</w:t>
            </w:r>
          </w:p>
        </w:tc>
        <w:tc>
          <w:tcPr>
            <w:tcW w:w="2970" w:type="dxa"/>
            <w:shd w:val="clear" w:color="auto" w:fill="FABF8F"/>
          </w:tcPr>
          <w:p w:rsidR="005D753D" w:rsidRPr="0061775E" w:rsidRDefault="005D753D" w:rsidP="0050116B">
            <w:pPr>
              <w:keepNext/>
              <w:keepLines/>
              <w:jc w:val="center"/>
              <w:rPr>
                <w:rFonts w:eastAsia="Calibri" w:cs="Tahoma"/>
                <w:b/>
                <w:color w:val="000000"/>
                <w:sz w:val="20"/>
              </w:rPr>
            </w:pPr>
            <w:r w:rsidRPr="0061775E">
              <w:rPr>
                <w:rFonts w:eastAsia="Calibri" w:cs="Tahoma"/>
                <w:b/>
                <w:color w:val="000000"/>
                <w:sz w:val="20"/>
              </w:rPr>
              <w:t>Office 365 Administración Pública G3</w:t>
            </w:r>
          </w:p>
        </w:tc>
        <w:tc>
          <w:tcPr>
            <w:tcW w:w="2970" w:type="dxa"/>
            <w:shd w:val="clear" w:color="auto" w:fill="FABF8F"/>
          </w:tcPr>
          <w:p w:rsidR="005D753D" w:rsidRPr="0061775E" w:rsidRDefault="005D753D" w:rsidP="0050116B">
            <w:pPr>
              <w:keepNext/>
              <w:keepLines/>
              <w:jc w:val="center"/>
              <w:rPr>
                <w:rFonts w:eastAsia="Calibri" w:cs="Tahoma"/>
                <w:b/>
                <w:color w:val="000000"/>
                <w:sz w:val="20"/>
              </w:rPr>
            </w:pPr>
            <w:r w:rsidRPr="0061775E">
              <w:rPr>
                <w:rFonts w:eastAsia="Calibri" w:cs="Tahoma"/>
                <w:b/>
                <w:color w:val="000000"/>
                <w:sz w:val="20"/>
              </w:rPr>
              <w:t>Office 365 Administración Pública G4</w:t>
            </w:r>
          </w:p>
        </w:tc>
      </w:tr>
      <w:tr w:rsidR="005D753D" w:rsidRPr="0061775E" w:rsidTr="005D753D">
        <w:tc>
          <w:tcPr>
            <w:tcW w:w="2970" w:type="dxa"/>
          </w:tcPr>
          <w:p w:rsidR="005D753D" w:rsidRPr="0061775E" w:rsidRDefault="005D753D" w:rsidP="00C066F9">
            <w:pPr>
              <w:keepNext/>
              <w:keepLines/>
              <w:ind w:left="180" w:right="186"/>
              <w:rPr>
                <w:rFonts w:eastAsia="Calibri" w:cs="Tahoma"/>
                <w:color w:val="000000"/>
              </w:rPr>
            </w:pPr>
            <w:r w:rsidRPr="0061775E">
              <w:rPr>
                <w:rFonts w:eastAsia="Calibri" w:cs="Tahoma"/>
                <w:color w:val="000000"/>
              </w:rPr>
              <w:t>Exchange Online Plan 1</w:t>
            </w:r>
          </w:p>
        </w:tc>
        <w:tc>
          <w:tcPr>
            <w:tcW w:w="2970" w:type="dxa"/>
            <w:shd w:val="clear" w:color="auto" w:fill="auto"/>
          </w:tcPr>
          <w:p w:rsidR="005D753D" w:rsidRPr="0061775E" w:rsidRDefault="005D753D" w:rsidP="00C066F9">
            <w:pPr>
              <w:keepNext/>
              <w:keepLines/>
              <w:ind w:left="138" w:right="138"/>
              <w:rPr>
                <w:rFonts w:eastAsia="Calibri" w:cs="Tahoma"/>
                <w:color w:val="000000"/>
              </w:rPr>
            </w:pPr>
            <w:r w:rsidRPr="0061775E">
              <w:rPr>
                <w:rFonts w:eastAsia="Calibri" w:cs="Tahoma"/>
                <w:color w:val="000000"/>
              </w:rPr>
              <w:t xml:space="preserve">Exchange Online Plan 2 </w:t>
            </w:r>
          </w:p>
        </w:tc>
        <w:tc>
          <w:tcPr>
            <w:tcW w:w="2970" w:type="dxa"/>
            <w:shd w:val="clear" w:color="auto" w:fill="auto"/>
          </w:tcPr>
          <w:p w:rsidR="005D753D" w:rsidRPr="0061775E" w:rsidRDefault="005D753D" w:rsidP="00C066F9">
            <w:pPr>
              <w:keepNext/>
              <w:keepLines/>
              <w:ind w:left="186" w:right="180"/>
              <w:rPr>
                <w:rFonts w:eastAsia="Calibri" w:cs="Tahoma"/>
                <w:color w:val="000000"/>
              </w:rPr>
            </w:pPr>
            <w:r w:rsidRPr="0061775E">
              <w:rPr>
                <w:rFonts w:eastAsia="Calibri" w:cs="Tahoma"/>
                <w:color w:val="000000"/>
              </w:rPr>
              <w:t>Exchange Online Plan 2</w:t>
            </w:r>
          </w:p>
        </w:tc>
      </w:tr>
      <w:tr w:rsidR="005D753D" w:rsidRPr="0061775E" w:rsidTr="005D753D">
        <w:tc>
          <w:tcPr>
            <w:tcW w:w="2970" w:type="dxa"/>
          </w:tcPr>
          <w:p w:rsidR="005D753D" w:rsidRPr="0061775E" w:rsidRDefault="005D753D" w:rsidP="00C066F9">
            <w:pPr>
              <w:keepNext/>
              <w:keepLines/>
              <w:ind w:left="180" w:right="186"/>
              <w:rPr>
                <w:rFonts w:eastAsia="Calibri" w:cs="Tahoma"/>
                <w:color w:val="000000"/>
              </w:rPr>
            </w:pPr>
            <w:r w:rsidRPr="0061775E">
              <w:rPr>
                <w:rFonts w:eastAsia="Calibri" w:cs="Tahoma"/>
                <w:color w:val="000000"/>
              </w:rPr>
              <w:t>SharePoint Online Plan 1</w:t>
            </w:r>
          </w:p>
        </w:tc>
        <w:tc>
          <w:tcPr>
            <w:tcW w:w="2970" w:type="dxa"/>
            <w:shd w:val="clear" w:color="auto" w:fill="auto"/>
          </w:tcPr>
          <w:p w:rsidR="005D753D" w:rsidRPr="0061775E" w:rsidRDefault="005D753D" w:rsidP="00C066F9">
            <w:pPr>
              <w:keepNext/>
              <w:keepLines/>
              <w:ind w:left="138" w:right="138"/>
              <w:rPr>
                <w:rFonts w:eastAsia="Calibri" w:cs="Tahoma"/>
                <w:color w:val="000000"/>
              </w:rPr>
            </w:pPr>
            <w:r w:rsidRPr="0061775E">
              <w:rPr>
                <w:rFonts w:eastAsia="Calibri" w:cs="Tahoma"/>
                <w:color w:val="000000"/>
              </w:rPr>
              <w:t>SharePoint Online Plan 2</w:t>
            </w:r>
          </w:p>
        </w:tc>
        <w:tc>
          <w:tcPr>
            <w:tcW w:w="2970" w:type="dxa"/>
            <w:shd w:val="clear" w:color="auto" w:fill="auto"/>
          </w:tcPr>
          <w:p w:rsidR="005D753D" w:rsidRPr="0061775E" w:rsidRDefault="005D753D" w:rsidP="00C066F9">
            <w:pPr>
              <w:keepNext/>
              <w:keepLines/>
              <w:ind w:left="186" w:right="180"/>
              <w:rPr>
                <w:rFonts w:eastAsia="Calibri" w:cs="Tahoma"/>
                <w:color w:val="000000"/>
              </w:rPr>
            </w:pPr>
            <w:r w:rsidRPr="0061775E">
              <w:rPr>
                <w:rFonts w:eastAsia="Calibri" w:cs="Tahoma"/>
                <w:color w:val="000000"/>
              </w:rPr>
              <w:t>SharePoint Online Plan 2</w:t>
            </w:r>
          </w:p>
        </w:tc>
      </w:tr>
      <w:tr w:rsidR="005D753D" w:rsidRPr="0061775E" w:rsidTr="005D753D">
        <w:tc>
          <w:tcPr>
            <w:tcW w:w="2970" w:type="dxa"/>
          </w:tcPr>
          <w:p w:rsidR="005D753D" w:rsidRPr="0061775E" w:rsidRDefault="005D753D" w:rsidP="00C066F9">
            <w:pPr>
              <w:keepNext/>
              <w:keepLines/>
              <w:ind w:left="180" w:right="186"/>
              <w:rPr>
                <w:rFonts w:eastAsia="Calibri" w:cs="Tahoma"/>
                <w:color w:val="000000"/>
              </w:rPr>
            </w:pPr>
            <w:r w:rsidRPr="0061775E">
              <w:rPr>
                <w:rFonts w:eastAsia="Calibri" w:cs="Tahoma"/>
                <w:color w:val="000000"/>
              </w:rPr>
              <w:t>Lync Online Plan 2</w:t>
            </w:r>
          </w:p>
        </w:tc>
        <w:tc>
          <w:tcPr>
            <w:tcW w:w="2970" w:type="dxa"/>
            <w:shd w:val="clear" w:color="auto" w:fill="auto"/>
          </w:tcPr>
          <w:p w:rsidR="005D753D" w:rsidRPr="0061775E" w:rsidRDefault="005D753D" w:rsidP="00C066F9">
            <w:pPr>
              <w:keepNext/>
              <w:keepLines/>
              <w:ind w:left="138" w:right="138"/>
              <w:rPr>
                <w:rFonts w:eastAsia="Calibri" w:cs="Tahoma"/>
                <w:color w:val="000000"/>
              </w:rPr>
            </w:pPr>
            <w:r w:rsidRPr="0061775E">
              <w:rPr>
                <w:rFonts w:eastAsia="Calibri" w:cs="Tahoma"/>
                <w:color w:val="000000"/>
              </w:rPr>
              <w:t>Lync Online Plan 2</w:t>
            </w:r>
          </w:p>
        </w:tc>
        <w:tc>
          <w:tcPr>
            <w:tcW w:w="2970" w:type="dxa"/>
            <w:shd w:val="clear" w:color="auto" w:fill="auto"/>
          </w:tcPr>
          <w:p w:rsidR="005D753D" w:rsidRPr="0061775E" w:rsidRDefault="00625F6D" w:rsidP="00630ED6">
            <w:pPr>
              <w:keepNext/>
              <w:keepLines/>
              <w:ind w:left="186" w:right="180"/>
              <w:rPr>
                <w:rFonts w:eastAsia="Calibri" w:cs="Tahoma"/>
                <w:color w:val="000000"/>
              </w:rPr>
            </w:pPr>
            <w:r>
              <w:rPr>
                <w:rFonts w:eastAsia="Calibri" w:cs="Tahoma"/>
                <w:color w:val="000000"/>
              </w:rPr>
              <w:t>Lync Online Plan 3</w:t>
            </w:r>
          </w:p>
        </w:tc>
      </w:tr>
      <w:tr w:rsidR="005D753D" w:rsidRPr="0061775E" w:rsidTr="005D753D">
        <w:tc>
          <w:tcPr>
            <w:tcW w:w="2970" w:type="dxa"/>
          </w:tcPr>
          <w:p w:rsidR="005D753D" w:rsidRPr="0061775E" w:rsidRDefault="005D753D" w:rsidP="00C066F9">
            <w:pPr>
              <w:keepNext/>
              <w:keepLines/>
              <w:ind w:left="180" w:right="186"/>
              <w:rPr>
                <w:rFonts w:eastAsia="Calibri" w:cs="Tahoma"/>
                <w:color w:val="000000"/>
              </w:rPr>
            </w:pPr>
            <w:r w:rsidRPr="0061775E">
              <w:rPr>
                <w:rFonts w:eastAsia="Calibri" w:cs="Tahoma"/>
                <w:color w:val="000000"/>
              </w:rPr>
              <w:t>Office Web Applications (Alojadas por Microsoft)</w:t>
            </w:r>
          </w:p>
        </w:tc>
        <w:tc>
          <w:tcPr>
            <w:tcW w:w="2970" w:type="dxa"/>
            <w:shd w:val="clear" w:color="auto" w:fill="auto"/>
          </w:tcPr>
          <w:p w:rsidR="005D753D" w:rsidRPr="0061775E" w:rsidRDefault="005D753D" w:rsidP="00C066F9">
            <w:pPr>
              <w:keepNext/>
              <w:keepLines/>
              <w:ind w:left="138" w:right="138"/>
              <w:rPr>
                <w:rFonts w:eastAsia="Calibri" w:cs="Tahoma"/>
                <w:color w:val="000000"/>
              </w:rPr>
            </w:pPr>
            <w:r w:rsidRPr="0061775E">
              <w:rPr>
                <w:rFonts w:eastAsia="Calibri" w:cs="Tahoma"/>
                <w:color w:val="000000"/>
              </w:rPr>
              <w:t>Office Web Applications (Alojadas por Microsoft)</w:t>
            </w:r>
          </w:p>
        </w:tc>
        <w:tc>
          <w:tcPr>
            <w:tcW w:w="2970" w:type="dxa"/>
            <w:shd w:val="clear" w:color="auto" w:fill="auto"/>
          </w:tcPr>
          <w:p w:rsidR="005D753D" w:rsidRPr="0061775E" w:rsidRDefault="005D753D" w:rsidP="00C066F9">
            <w:pPr>
              <w:keepNext/>
              <w:keepLines/>
              <w:ind w:left="186" w:right="180"/>
              <w:rPr>
                <w:rFonts w:eastAsia="Calibri" w:cs="Tahoma"/>
                <w:color w:val="000000"/>
              </w:rPr>
            </w:pPr>
            <w:r w:rsidRPr="0061775E">
              <w:rPr>
                <w:rFonts w:eastAsia="Calibri" w:cs="Tahoma"/>
                <w:color w:val="000000"/>
              </w:rPr>
              <w:t>Office Web Applications (Alojadas por Microsoft)</w:t>
            </w:r>
          </w:p>
        </w:tc>
      </w:tr>
      <w:tr w:rsidR="005D753D" w:rsidRPr="0061775E" w:rsidTr="005D753D">
        <w:tc>
          <w:tcPr>
            <w:tcW w:w="2970" w:type="dxa"/>
          </w:tcPr>
          <w:p w:rsidR="005D753D" w:rsidRPr="0061775E" w:rsidRDefault="005D753D" w:rsidP="00C066F9">
            <w:pPr>
              <w:keepNext/>
              <w:keepLines/>
              <w:ind w:left="180" w:right="186"/>
              <w:rPr>
                <w:rFonts w:eastAsia="Calibri" w:cs="Tahoma"/>
                <w:color w:val="000000"/>
              </w:rPr>
            </w:pPr>
          </w:p>
        </w:tc>
        <w:tc>
          <w:tcPr>
            <w:tcW w:w="2970" w:type="dxa"/>
            <w:shd w:val="clear" w:color="auto" w:fill="auto"/>
          </w:tcPr>
          <w:p w:rsidR="005D753D" w:rsidRPr="0061775E" w:rsidRDefault="005D753D" w:rsidP="00630ED6">
            <w:pPr>
              <w:keepNext/>
              <w:keepLines/>
              <w:ind w:left="138" w:right="138"/>
              <w:rPr>
                <w:rFonts w:eastAsia="Calibri" w:cs="Tahoma"/>
                <w:color w:val="000000"/>
              </w:rPr>
            </w:pPr>
            <w:r w:rsidRPr="0061775E">
              <w:rPr>
                <w:rFonts w:eastAsia="Calibri" w:cs="Tahoma"/>
                <w:color w:val="000000"/>
              </w:rPr>
              <w:t xml:space="preserve">Office 365 ProPlus </w:t>
            </w:r>
          </w:p>
        </w:tc>
        <w:tc>
          <w:tcPr>
            <w:tcW w:w="2970" w:type="dxa"/>
            <w:shd w:val="clear" w:color="auto" w:fill="auto"/>
          </w:tcPr>
          <w:p w:rsidR="005D753D" w:rsidRPr="0061775E" w:rsidRDefault="005D753D" w:rsidP="00630ED6">
            <w:pPr>
              <w:keepNext/>
              <w:keepLines/>
              <w:ind w:left="186" w:right="180"/>
              <w:rPr>
                <w:rFonts w:eastAsia="Calibri" w:cs="Tahoma"/>
                <w:color w:val="000000"/>
              </w:rPr>
            </w:pPr>
            <w:r w:rsidRPr="0061775E">
              <w:rPr>
                <w:rFonts w:eastAsia="Calibri" w:cs="Tahoma"/>
                <w:color w:val="000000"/>
              </w:rPr>
              <w:t xml:space="preserve">Office 365 ProPlus </w:t>
            </w:r>
          </w:p>
        </w:tc>
      </w:tr>
      <w:tr w:rsidR="005D753D" w:rsidRPr="0061775E" w:rsidTr="005D753D">
        <w:tc>
          <w:tcPr>
            <w:tcW w:w="2970" w:type="dxa"/>
          </w:tcPr>
          <w:p w:rsidR="005D753D" w:rsidRPr="0061775E" w:rsidRDefault="005D753D" w:rsidP="00C066F9">
            <w:pPr>
              <w:keepNext/>
              <w:keepLines/>
              <w:ind w:left="180" w:right="186"/>
              <w:rPr>
                <w:rFonts w:eastAsia="Calibri" w:cs="Tahoma"/>
                <w:color w:val="000000"/>
              </w:rPr>
            </w:pPr>
          </w:p>
        </w:tc>
        <w:tc>
          <w:tcPr>
            <w:tcW w:w="2970" w:type="dxa"/>
            <w:shd w:val="clear" w:color="auto" w:fill="auto"/>
          </w:tcPr>
          <w:p w:rsidR="005D753D" w:rsidRPr="0061775E" w:rsidRDefault="005D753D" w:rsidP="00630ED6">
            <w:pPr>
              <w:keepNext/>
              <w:keepLines/>
              <w:ind w:left="138" w:right="138"/>
              <w:rPr>
                <w:rFonts w:eastAsia="Calibri" w:cs="Tahoma"/>
                <w:color w:val="000000"/>
              </w:rPr>
            </w:pPr>
            <w:r w:rsidRPr="0061775E">
              <w:rPr>
                <w:rFonts w:eastAsia="Calibri" w:cs="Tahoma"/>
                <w:color w:val="000000"/>
              </w:rPr>
              <w:t>Windows Azure Active Directory Rights Management</w:t>
            </w:r>
          </w:p>
        </w:tc>
        <w:tc>
          <w:tcPr>
            <w:tcW w:w="2970" w:type="dxa"/>
            <w:shd w:val="clear" w:color="auto" w:fill="auto"/>
          </w:tcPr>
          <w:p w:rsidR="005D753D" w:rsidRPr="0061775E" w:rsidRDefault="005D753D" w:rsidP="00630ED6">
            <w:pPr>
              <w:keepNext/>
              <w:keepLines/>
              <w:ind w:left="186" w:right="180"/>
              <w:rPr>
                <w:rFonts w:eastAsia="Calibri" w:cs="Tahoma"/>
                <w:color w:val="000000"/>
              </w:rPr>
            </w:pPr>
            <w:r w:rsidRPr="0061775E">
              <w:rPr>
                <w:rFonts w:eastAsia="Calibri" w:cs="Tahoma"/>
                <w:color w:val="000000"/>
              </w:rPr>
              <w:t>Windows Azure Active Directory Rights Management</w:t>
            </w:r>
          </w:p>
        </w:tc>
      </w:tr>
    </w:tbl>
    <w:p w:rsidR="00263B62" w:rsidRPr="00D17DBE" w:rsidRDefault="00263B62" w:rsidP="00630ED6">
      <w:pPr>
        <w:pStyle w:val="PURBody"/>
        <w:spacing w:after="0"/>
        <w:ind w:left="540"/>
        <w:rPr>
          <w:rFonts w:ascii="Tahoma" w:hAnsi="Tahoma" w:cs="Tahoma"/>
          <w:lang w:val="es-ES"/>
        </w:rPr>
      </w:pPr>
    </w:p>
    <w:p w:rsidR="00A83600" w:rsidRPr="00D17DBE" w:rsidRDefault="00A83600" w:rsidP="00BE1E65">
      <w:pPr>
        <w:ind w:left="720"/>
        <w:rPr>
          <w:rFonts w:cs="Tahoma"/>
          <w:lang w:val="es-ES"/>
        </w:rPr>
      </w:pPr>
      <w:r w:rsidRPr="00D17DBE">
        <w:rPr>
          <w:rFonts w:cs="Tahoma"/>
          <w:color w:val="000000"/>
          <w:lang w:val="es-ES"/>
        </w:rPr>
        <w:t>Esta lista está sujeta a cambios. Los actuales Derechos de Uso de los Productos rigen en caso de discrepancia entre los términos de licencia para Office 365 Administración Pública G1, G3 y G4 y esta nota. Los derechos de acceso adicionales, si los hay, para software local con una licencia independiente se</w:t>
      </w:r>
      <w:r w:rsidR="00BE1E65" w:rsidRPr="00D17DBE">
        <w:rPr>
          <w:rFonts w:cs="Tahoma"/>
          <w:color w:val="000000"/>
          <w:lang w:val="es-ES"/>
        </w:rPr>
        <w:t> </w:t>
      </w:r>
      <w:r w:rsidRPr="00D17DBE">
        <w:rPr>
          <w:rFonts w:cs="Tahoma"/>
          <w:color w:val="000000"/>
          <w:lang w:val="es-ES"/>
        </w:rPr>
        <w:t>especifican en los Derechos de Uso de los Productos.</w:t>
      </w:r>
    </w:p>
    <w:p w:rsidR="00A83600" w:rsidRPr="00D17DBE" w:rsidRDefault="00A83600" w:rsidP="00E62BC4">
      <w:pPr>
        <w:ind w:left="720"/>
        <w:rPr>
          <w:rFonts w:cs="Tahoma"/>
          <w:lang w:val="es-ES"/>
        </w:rPr>
      </w:pPr>
    </w:p>
    <w:p w:rsidR="00A83600" w:rsidRPr="00D17DBE" w:rsidRDefault="00A83600" w:rsidP="009022F4">
      <w:pPr>
        <w:ind w:left="720"/>
        <w:rPr>
          <w:rFonts w:cs="Tahoma"/>
          <w:lang w:val="es-ES"/>
        </w:rPr>
      </w:pPr>
      <w:r w:rsidRPr="00D17DBE">
        <w:rPr>
          <w:rFonts w:cs="Tahoma"/>
          <w:color w:val="000000"/>
          <w:lang w:val="es-ES"/>
        </w:rPr>
        <w:t>Lync Online Plan 1 y Plan 2 requieren la adquisición e instalación por separado de Microsoft Lync 2013 (o</w:t>
      </w:r>
      <w:r w:rsidR="00BE1E65" w:rsidRPr="00D17DBE">
        <w:rPr>
          <w:rFonts w:cs="Tahoma"/>
          <w:color w:val="000000"/>
          <w:lang w:val="es-ES"/>
        </w:rPr>
        <w:t> </w:t>
      </w:r>
      <w:r w:rsidRPr="00D17DBE">
        <w:rPr>
          <w:rFonts w:cs="Tahoma"/>
          <w:color w:val="000000"/>
          <w:lang w:val="es-ES"/>
        </w:rPr>
        <w:t>Lync para Mac 2011) para tener acceso al conjunto de características completo de Lync Online Plan 1 y</w:t>
      </w:r>
      <w:r w:rsidR="009022F4" w:rsidRPr="00D17DBE">
        <w:rPr>
          <w:rFonts w:cs="Tahoma"/>
          <w:color w:val="000000"/>
          <w:lang w:val="es-ES"/>
        </w:rPr>
        <w:t> </w:t>
      </w:r>
      <w:r w:rsidRPr="00D17DBE">
        <w:rPr>
          <w:rFonts w:cs="Tahoma"/>
          <w:color w:val="000000"/>
          <w:lang w:val="es-ES"/>
        </w:rPr>
        <w:t>Plan 2. Como oferta de tiempo limitado, los clientes con licencia para Lync Online reciben una copia de licencia de Lync para Mac 2011, sin costo con cada versión de evaluación o licencia de suscripción pagada para Lync Online. El software puede ser utilizado únicamente con Lync Online y todos los derechos para utilizar el software terminarán una vez que expire la licencia de suscripción subyacente o migración a la próxima nueva versión de Lync Online, lo que ocurra primero. </w:t>
      </w:r>
      <w:r w:rsidRPr="00D17DBE">
        <w:rPr>
          <w:rFonts w:cs="Tahoma"/>
          <w:lang w:val="es-ES"/>
        </w:rPr>
        <w:t>Los clientes pueden utilizar la licencia de cliente gratuita de Lync Basic 2013 para sus usuarios finales basados en Windows.</w:t>
      </w:r>
    </w:p>
    <w:p w:rsidR="00A83600" w:rsidRPr="00D17DBE" w:rsidRDefault="00A83600" w:rsidP="00E62BC4">
      <w:pPr>
        <w:ind w:left="720"/>
        <w:rPr>
          <w:rFonts w:cs="Tahoma"/>
          <w:lang w:val="es-ES"/>
        </w:rPr>
      </w:pPr>
    </w:p>
    <w:p w:rsidR="00A83600" w:rsidRPr="00D17DBE" w:rsidRDefault="00A83600" w:rsidP="00BE1E65">
      <w:pPr>
        <w:ind w:left="720"/>
        <w:rPr>
          <w:rFonts w:cs="Tahoma"/>
          <w:lang w:val="es-ES"/>
        </w:rPr>
      </w:pPr>
      <w:r w:rsidRPr="00D17DBE">
        <w:rPr>
          <w:rFonts w:eastAsia="Calibri" w:cs="Tahoma"/>
          <w:color w:val="000000"/>
          <w:szCs w:val="18"/>
          <w:lang w:val="es-ES"/>
        </w:rPr>
        <w:t>G1, G3 o G4 no se pueden implementar en el mismo dominio que determinados servicios de nube comunitaria no gubernamental. Esta limitación se amplía a cualquier Servicio Online que sea parte de</w:t>
      </w:r>
      <w:r w:rsidR="00BE1E65" w:rsidRPr="00D17DBE">
        <w:rPr>
          <w:rFonts w:eastAsia="Calibri" w:cs="Tahoma"/>
          <w:color w:val="000000"/>
          <w:szCs w:val="18"/>
          <w:lang w:val="es-ES"/>
        </w:rPr>
        <w:t> </w:t>
      </w:r>
      <w:r w:rsidRPr="00D17DBE">
        <w:rPr>
          <w:rFonts w:eastAsia="Calibri" w:cs="Tahoma"/>
          <w:color w:val="000000"/>
          <w:szCs w:val="18"/>
          <w:lang w:val="es-ES"/>
        </w:rPr>
        <w:t>la</w:t>
      </w:r>
      <w:r w:rsidR="00BE1E65" w:rsidRPr="00D17DBE">
        <w:rPr>
          <w:rFonts w:eastAsia="Calibri" w:cs="Tahoma"/>
          <w:color w:val="000000"/>
          <w:szCs w:val="18"/>
          <w:lang w:val="es-ES"/>
        </w:rPr>
        <w:t> </w:t>
      </w:r>
      <w:r w:rsidRPr="00D17DBE">
        <w:rPr>
          <w:rFonts w:eastAsia="Calibri" w:cs="Tahoma"/>
          <w:color w:val="000000"/>
          <w:szCs w:val="18"/>
          <w:lang w:val="es-ES"/>
        </w:rPr>
        <w:t>familia de productos Office 365, incluidos Exchange Online, SharePoint Online y Lync Online.</w:t>
      </w:r>
    </w:p>
    <w:p w:rsidR="00A83600" w:rsidRPr="00D17DBE" w:rsidRDefault="00A83600" w:rsidP="00E62BC4">
      <w:pPr>
        <w:ind w:left="720"/>
        <w:rPr>
          <w:rFonts w:cs="Tahoma"/>
          <w:lang w:val="es-ES"/>
        </w:rPr>
      </w:pPr>
    </w:p>
    <w:p w:rsidR="00D57009" w:rsidRPr="00D17DBE" w:rsidRDefault="00A83600" w:rsidP="00BE1E65">
      <w:pPr>
        <w:ind w:left="720"/>
        <w:rPr>
          <w:rFonts w:cs="Tahoma"/>
          <w:lang w:val="es-ES"/>
        </w:rPr>
      </w:pPr>
      <w:r w:rsidRPr="00D17DBE">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BE1E65" w:rsidRPr="00D17DBE">
        <w:rPr>
          <w:rFonts w:eastAsia="Calibri" w:cs="Tahoma"/>
          <w:color w:val="000000"/>
          <w:szCs w:val="18"/>
          <w:lang w:val="es-ES"/>
        </w:rPr>
        <w:t> </w:t>
      </w:r>
      <w:r w:rsidRPr="00D17DBE">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Los Derechos de uso de los servicios de nube comunitaria gubernamental son equivalentes a los de sus equivalentes standard para múltiples usuarios como se indica en la siguiente tabla:</w:t>
      </w:r>
    </w:p>
    <w:p w:rsidR="00A83600" w:rsidRPr="00D17DBE" w:rsidRDefault="00A83600" w:rsidP="00A83600">
      <w:pPr>
        <w:ind w:left="900"/>
        <w:rPr>
          <w:rFonts w:cs="Tahoma"/>
          <w:lang w:val="es-ES"/>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0"/>
        <w:gridCol w:w="4832"/>
      </w:tblGrid>
      <w:tr w:rsidR="00A83600" w:rsidRPr="00B1694F" w:rsidTr="008B7E8B">
        <w:tc>
          <w:tcPr>
            <w:tcW w:w="3640" w:type="dxa"/>
            <w:shd w:val="clear" w:color="auto" w:fill="FABF8F"/>
          </w:tcPr>
          <w:p w:rsidR="00A83600" w:rsidRPr="0061775E" w:rsidRDefault="00A83600" w:rsidP="00722522">
            <w:pPr>
              <w:rPr>
                <w:rFonts w:eastAsia="Calibri" w:cs="Tahoma"/>
                <w:b/>
                <w:color w:val="000000"/>
                <w:sz w:val="20"/>
                <w:szCs w:val="20"/>
              </w:rPr>
            </w:pPr>
            <w:r w:rsidRPr="0061775E">
              <w:rPr>
                <w:rFonts w:eastAsia="Calibri" w:cs="Tahoma"/>
                <w:b/>
                <w:color w:val="000000"/>
                <w:sz w:val="20"/>
                <w:szCs w:val="20"/>
              </w:rPr>
              <w:t xml:space="preserve">Office 365 Enterprise E </w:t>
            </w:r>
          </w:p>
        </w:tc>
        <w:tc>
          <w:tcPr>
            <w:tcW w:w="4832" w:type="dxa"/>
            <w:shd w:val="clear" w:color="auto" w:fill="FABF8F"/>
          </w:tcPr>
          <w:p w:rsidR="00A83600" w:rsidRPr="00D17DBE" w:rsidRDefault="00A83600" w:rsidP="00722522">
            <w:pPr>
              <w:rPr>
                <w:rFonts w:eastAsia="Calibri" w:cs="Tahoma"/>
                <w:b/>
                <w:color w:val="000000"/>
                <w:sz w:val="20"/>
                <w:szCs w:val="20"/>
                <w:lang w:val="es-ES"/>
              </w:rPr>
            </w:pPr>
            <w:r w:rsidRPr="00D17DBE">
              <w:rPr>
                <w:rFonts w:eastAsia="Calibri" w:cs="Tahoma"/>
                <w:b/>
                <w:color w:val="000000"/>
                <w:sz w:val="20"/>
                <w:szCs w:val="20"/>
                <w:lang w:val="es-ES"/>
              </w:rPr>
              <w:t>Servicio de Office 365 Administración Pública G con Derechos de Uso equivalentes</w:t>
            </w:r>
          </w:p>
        </w:tc>
      </w:tr>
      <w:tr w:rsidR="00A83600" w:rsidRPr="0061775E" w:rsidTr="008B7E8B">
        <w:tc>
          <w:tcPr>
            <w:tcW w:w="3640" w:type="dxa"/>
            <w:shd w:val="clear" w:color="auto" w:fill="auto"/>
          </w:tcPr>
          <w:p w:rsidR="00A83600" w:rsidRPr="0061775E" w:rsidRDefault="00A83600" w:rsidP="00722522">
            <w:pPr>
              <w:rPr>
                <w:rFonts w:eastAsia="Calibri" w:cs="Tahoma"/>
                <w:color w:val="000000"/>
              </w:rPr>
            </w:pPr>
            <w:r w:rsidRPr="0061775E">
              <w:rPr>
                <w:rFonts w:eastAsia="Calibri" w:cs="Tahoma"/>
                <w:color w:val="000000"/>
              </w:rPr>
              <w:t>Office 365 Enterprise E1</w:t>
            </w:r>
          </w:p>
        </w:tc>
        <w:tc>
          <w:tcPr>
            <w:tcW w:w="4832" w:type="dxa"/>
            <w:shd w:val="clear" w:color="auto" w:fill="auto"/>
          </w:tcPr>
          <w:p w:rsidR="00A83600" w:rsidRPr="0061775E" w:rsidRDefault="00A83600" w:rsidP="00722522">
            <w:pPr>
              <w:rPr>
                <w:rFonts w:eastAsia="Calibri" w:cs="Tahoma"/>
                <w:color w:val="000000"/>
              </w:rPr>
            </w:pPr>
            <w:r w:rsidRPr="0061775E">
              <w:rPr>
                <w:rFonts w:eastAsia="Calibri" w:cs="Tahoma"/>
                <w:color w:val="000000"/>
              </w:rPr>
              <w:t>Office 365 Administración Pública G1</w:t>
            </w:r>
          </w:p>
        </w:tc>
      </w:tr>
      <w:tr w:rsidR="00A83600" w:rsidRPr="0061775E" w:rsidTr="008B7E8B">
        <w:tc>
          <w:tcPr>
            <w:tcW w:w="3640" w:type="dxa"/>
            <w:shd w:val="clear" w:color="auto" w:fill="auto"/>
          </w:tcPr>
          <w:p w:rsidR="00A83600" w:rsidRPr="0061775E" w:rsidRDefault="00A83600" w:rsidP="00722522">
            <w:pPr>
              <w:rPr>
                <w:rFonts w:eastAsia="Calibri" w:cs="Tahoma"/>
                <w:color w:val="000000"/>
              </w:rPr>
            </w:pPr>
            <w:r w:rsidRPr="0061775E">
              <w:rPr>
                <w:rFonts w:eastAsia="Calibri" w:cs="Tahoma"/>
                <w:color w:val="000000"/>
              </w:rPr>
              <w:t>Office 365 Enterprise E3</w:t>
            </w:r>
          </w:p>
        </w:tc>
        <w:tc>
          <w:tcPr>
            <w:tcW w:w="4832" w:type="dxa"/>
            <w:shd w:val="clear" w:color="auto" w:fill="auto"/>
          </w:tcPr>
          <w:p w:rsidR="00A83600" w:rsidRPr="0061775E" w:rsidRDefault="00A83600" w:rsidP="00722522">
            <w:pPr>
              <w:rPr>
                <w:rFonts w:eastAsia="Calibri" w:cs="Tahoma"/>
                <w:color w:val="000000"/>
              </w:rPr>
            </w:pPr>
            <w:r w:rsidRPr="0061775E">
              <w:rPr>
                <w:rFonts w:eastAsia="Calibri" w:cs="Tahoma"/>
                <w:color w:val="000000"/>
              </w:rPr>
              <w:t>Office 365 Administración Pública G3</w:t>
            </w:r>
          </w:p>
        </w:tc>
      </w:tr>
      <w:tr w:rsidR="00A83600" w:rsidRPr="0061775E" w:rsidTr="008B7E8B">
        <w:tc>
          <w:tcPr>
            <w:tcW w:w="3640" w:type="dxa"/>
            <w:shd w:val="clear" w:color="auto" w:fill="auto"/>
          </w:tcPr>
          <w:p w:rsidR="00A83600" w:rsidRPr="0061775E" w:rsidRDefault="00A83600" w:rsidP="00722522">
            <w:pPr>
              <w:rPr>
                <w:rFonts w:eastAsia="Calibri" w:cs="Tahoma"/>
                <w:color w:val="000000"/>
              </w:rPr>
            </w:pPr>
            <w:r w:rsidRPr="0061775E">
              <w:rPr>
                <w:rFonts w:eastAsia="Calibri" w:cs="Tahoma"/>
                <w:color w:val="000000"/>
              </w:rPr>
              <w:t>Office 365 Enterprise E4</w:t>
            </w:r>
          </w:p>
        </w:tc>
        <w:tc>
          <w:tcPr>
            <w:tcW w:w="4832" w:type="dxa"/>
            <w:shd w:val="clear" w:color="auto" w:fill="auto"/>
          </w:tcPr>
          <w:p w:rsidR="00A83600" w:rsidRPr="0061775E" w:rsidRDefault="00A83600" w:rsidP="00722522">
            <w:pPr>
              <w:rPr>
                <w:rFonts w:eastAsia="Calibri" w:cs="Tahoma"/>
                <w:color w:val="000000"/>
              </w:rPr>
            </w:pPr>
            <w:r w:rsidRPr="0061775E">
              <w:rPr>
                <w:rFonts w:eastAsia="Calibri" w:cs="Tahoma"/>
                <w:color w:val="000000"/>
              </w:rPr>
              <w:t>Office 365 Administración Pública G4</w:t>
            </w:r>
          </w:p>
        </w:tc>
      </w:tr>
    </w:tbl>
    <w:p w:rsidR="004574E9" w:rsidRPr="00E615A4" w:rsidRDefault="004574E9" w:rsidP="00194DAF">
      <w:pPr>
        <w:rPr>
          <w:rFonts w:cs="Tahoma"/>
          <w:szCs w:val="18"/>
        </w:rPr>
      </w:pPr>
    </w:p>
    <w:p w:rsidR="00C737B6" w:rsidRPr="00E615A4" w:rsidRDefault="00C737B6" w:rsidP="007B699C">
      <w:pPr>
        <w:pStyle w:val="EndnoteText"/>
        <w:ind w:left="0"/>
        <w:rPr>
          <w:rFonts w:ascii="Tahoma" w:hAnsi="Tahoma" w:cs="Tahoma"/>
          <w:sz w:val="18"/>
          <w:szCs w:val="18"/>
        </w:rPr>
      </w:pPr>
      <w:bookmarkStart w:id="1405" w:name="_59_Office_Communications"/>
      <w:bookmarkStart w:id="1406" w:name="_57_Office_Communications"/>
      <w:bookmarkStart w:id="1407" w:name="_59_Office_Groove"/>
      <w:bookmarkStart w:id="1408" w:name="Srv_62OfficePerfPointSvr07"/>
      <w:bookmarkEnd w:id="1369"/>
      <w:bookmarkEnd w:id="1405"/>
      <w:bookmarkEnd w:id="1406"/>
      <w:bookmarkEnd w:id="1407"/>
    </w:p>
    <w:p w:rsidR="00F42FD5" w:rsidRPr="0061775E" w:rsidRDefault="00A560B6" w:rsidP="00F42FD5">
      <w:pPr>
        <w:pStyle w:val="Heading2"/>
        <w:ind w:left="0"/>
        <w:rPr>
          <w:rFonts w:ascii="Tahoma" w:hAnsi="Tahoma" w:cs="Tahoma"/>
        </w:rPr>
      </w:pPr>
      <w:bookmarkStart w:id="1409" w:name="_68_SharePoint_Online"/>
      <w:bookmarkStart w:id="1410" w:name="_71_SharePoint_Online"/>
      <w:bookmarkStart w:id="1411" w:name="_78_SharePoint_Online"/>
      <w:bookmarkStart w:id="1412" w:name="_77_SharePoint_Online"/>
      <w:bookmarkStart w:id="1413" w:name="_Toc336338334"/>
      <w:bookmarkStart w:id="1414" w:name="Srv_73SharepointOnlinePlan1"/>
      <w:bookmarkStart w:id="1415" w:name="Srv_74SharepointOnlinePlan1"/>
      <w:bookmarkStart w:id="1416" w:name="_Toc370980926"/>
      <w:bookmarkEnd w:id="1409"/>
      <w:bookmarkEnd w:id="1410"/>
      <w:bookmarkEnd w:id="1411"/>
      <w:bookmarkEnd w:id="1412"/>
      <w:r w:rsidRPr="0061775E">
        <w:rPr>
          <w:rFonts w:ascii="Tahoma" w:hAnsi="Tahoma" w:cs="Tahoma"/>
          <w:caps/>
          <w:color w:val="FF6600"/>
          <w:sz w:val="22"/>
          <w:vertAlign w:val="superscript"/>
        </w:rPr>
        <w:t>77</w:t>
      </w:r>
      <w:r w:rsidRPr="0061775E">
        <w:rPr>
          <w:rFonts w:ascii="Tahoma" w:hAnsi="Tahoma" w:cs="Tahoma"/>
          <w:color w:val="FF6600"/>
        </w:rPr>
        <w:t xml:space="preserve"> </w:t>
      </w:r>
      <w:r w:rsidRPr="0061775E">
        <w:rPr>
          <w:rFonts w:ascii="Tahoma" w:hAnsi="Tahoma" w:cs="Tahoma"/>
          <w:color w:val="FF6600"/>
          <w:sz w:val="22"/>
          <w:szCs w:val="22"/>
        </w:rPr>
        <w:t>SharePoint Online Plan 1 y 2</w:t>
      </w:r>
      <w:bookmarkEnd w:id="1413"/>
      <w:bookmarkEnd w:id="1416"/>
    </w:p>
    <w:bookmarkEnd w:id="1414"/>
    <w:bookmarkEnd w:id="1415"/>
    <w:p w:rsidR="00F42FD5" w:rsidRPr="0061775E" w:rsidRDefault="00F42FD5" w:rsidP="00F42FD5">
      <w:pPr>
        <w:rPr>
          <w:rFonts w:cs="Tahoma"/>
        </w:rPr>
      </w:pPr>
    </w:p>
    <w:p w:rsidR="00F42FD5" w:rsidRPr="00E615A4" w:rsidRDefault="00F42FD5" w:rsidP="00AC0ED2">
      <w:pPr>
        <w:pStyle w:val="EndnoteText"/>
        <w:ind w:left="720"/>
        <w:rPr>
          <w:rFonts w:ascii="Tahoma" w:hAnsi="Tahoma" w:cs="Tahoma"/>
          <w:sz w:val="18"/>
          <w:szCs w:val="18"/>
        </w:rPr>
      </w:pPr>
      <w:r w:rsidRPr="00E615A4">
        <w:rPr>
          <w:rFonts w:ascii="Tahoma" w:hAnsi="Tahoma" w:cs="Tahoma"/>
          <w:color w:val="000000"/>
          <w:sz w:val="18"/>
          <w:szCs w:val="18"/>
        </w:rPr>
        <w:t>SharePoint Online Plan 1 fue anteriormente conocido como SharePoint Online Standard.</w:t>
      </w:r>
    </w:p>
    <w:p w:rsidR="00F42FD5" w:rsidRPr="00E615A4" w:rsidRDefault="00F42FD5" w:rsidP="00AC0ED2">
      <w:pPr>
        <w:pStyle w:val="EndnoteText"/>
        <w:ind w:left="720"/>
        <w:rPr>
          <w:rFonts w:ascii="Tahoma" w:hAnsi="Tahoma" w:cs="Tahoma"/>
          <w:sz w:val="18"/>
          <w:szCs w:val="18"/>
        </w:rPr>
      </w:pPr>
    </w:p>
    <w:p w:rsidR="00F42FD5" w:rsidRPr="00D17DBE" w:rsidRDefault="00F42FD5" w:rsidP="00AC0ED2">
      <w:pPr>
        <w:pStyle w:val="EndnoteText"/>
        <w:ind w:left="720"/>
        <w:rPr>
          <w:rFonts w:ascii="Tahoma" w:hAnsi="Tahoma" w:cs="Tahoma"/>
          <w:sz w:val="18"/>
          <w:szCs w:val="18"/>
          <w:lang w:val="es-ES"/>
        </w:rPr>
      </w:pPr>
      <w:r w:rsidRPr="00D17DBE">
        <w:rPr>
          <w:rFonts w:ascii="Tahoma" w:hAnsi="Tahoma" w:cs="Tahoma"/>
          <w:color w:val="000000"/>
          <w:sz w:val="18"/>
          <w:szCs w:val="18"/>
          <w:lang w:val="es-ES"/>
        </w:rPr>
        <w:t>A los clientes de Brasil y Chile que adquieran SharePoint Online Plan 1 se les entregará SharePoint Online Standard.</w:t>
      </w:r>
      <w:r w:rsidR="0061775E" w:rsidRPr="00D17DBE">
        <w:rPr>
          <w:rFonts w:ascii="Tahoma" w:hAnsi="Tahoma" w:cs="Tahoma"/>
          <w:color w:val="000000"/>
          <w:sz w:val="18"/>
          <w:szCs w:val="18"/>
          <w:lang w:val="es-ES"/>
        </w:rPr>
        <w:t xml:space="preserve"> </w:t>
      </w:r>
      <w:r w:rsidRPr="00D17DBE">
        <w:rPr>
          <w:rFonts w:ascii="Tahoma" w:hAnsi="Tahoma" w:cs="Tahoma"/>
          <w:color w:val="000000"/>
          <w:sz w:val="18"/>
          <w:szCs w:val="18"/>
          <w:lang w:val="es-ES"/>
        </w:rPr>
        <w:t>Estos clientes pueden migrar a SharePoint Online Plan 1 en una fecha posterior.</w:t>
      </w:r>
    </w:p>
    <w:p w:rsidR="007316A1" w:rsidRPr="00D17DBE" w:rsidRDefault="007316A1" w:rsidP="00AC0ED2">
      <w:pPr>
        <w:pStyle w:val="EndnoteText"/>
        <w:ind w:left="720"/>
        <w:rPr>
          <w:rFonts w:ascii="Tahoma" w:hAnsi="Tahoma" w:cs="Tahoma"/>
          <w:sz w:val="18"/>
          <w:szCs w:val="18"/>
          <w:lang w:val="es-ES"/>
        </w:rPr>
      </w:pPr>
    </w:p>
    <w:p w:rsidR="00DB7BD1" w:rsidRPr="00D17DBE" w:rsidRDefault="00DB7BD1" w:rsidP="007B699C">
      <w:pPr>
        <w:spacing w:after="60"/>
        <w:ind w:left="720"/>
        <w:rPr>
          <w:rFonts w:cs="Tahoma"/>
          <w:lang w:val="es-ES"/>
        </w:rPr>
      </w:pPr>
      <w:r w:rsidRPr="00D17DBE">
        <w:rPr>
          <w:rFonts w:eastAsia="Calibri" w:cs="Tahoma"/>
          <w:b/>
          <w:color w:val="000000"/>
          <w:szCs w:val="18"/>
          <w:lang w:val="es-ES"/>
        </w:rPr>
        <w:lastRenderedPageBreak/>
        <w:t>Nube Comunitaria Gubernamental (solo en EE. UU.)</w:t>
      </w:r>
    </w:p>
    <w:p w:rsidR="00DB7BD1" w:rsidRPr="00D17DBE" w:rsidRDefault="00DB7BD1" w:rsidP="00AC0ED2">
      <w:pPr>
        <w:ind w:left="720"/>
        <w:rPr>
          <w:rFonts w:cs="Tahoma"/>
          <w:lang w:val="es-ES"/>
        </w:rPr>
      </w:pPr>
      <w:r w:rsidRPr="00D17DBE">
        <w:rPr>
          <w:rFonts w:eastAsia="Calibri" w:cs="Tahoma"/>
          <w:color w:val="000000"/>
          <w:szCs w:val="18"/>
          <w:lang w:val="es-ES"/>
        </w:rPr>
        <w:t>Algunos Servicios Online en la familia de productos Office 365 (incluido SharePoint Online Plan 1 y 2) se ofrecen como servicios públicos de nube comunitaria gubernamental y no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Se puede proporcionar a los Clientes una o la otra, pero no una mezcla de ambas.</w:t>
      </w:r>
      <w:r w:rsidR="0061775E" w:rsidRPr="00D17DBE">
        <w:rPr>
          <w:rFonts w:eastAsia="Calibri" w:cs="Tahoma"/>
          <w:color w:val="000000"/>
          <w:szCs w:val="18"/>
          <w:lang w:val="es-ES"/>
        </w:rPr>
        <w:t xml:space="preserve"> </w:t>
      </w:r>
      <w:r w:rsidRPr="00D17DBE">
        <w:rPr>
          <w:rFonts w:eastAsia="Calibri" w:cs="Tahoma"/>
          <w:color w:val="000000"/>
          <w:szCs w:val="18"/>
          <w:lang w:val="es-ES"/>
        </w:rPr>
        <w:t>Los Servicios Online designados como nube comunitaria gubernamental no se pueden implementar en el mismo dominio que determinados servicios de nube comunitaria no gubernamental. Esta limitación se amplía a cualquier Servicio Online que sea parte de la familia de productos Office 365, incluidos Exchange Online, SharePoint Online y Lync Online.</w:t>
      </w:r>
    </w:p>
    <w:p w:rsidR="00DB7BD1" w:rsidRPr="00D17DBE" w:rsidRDefault="00DB7BD1" w:rsidP="00AC0ED2">
      <w:pPr>
        <w:ind w:left="720"/>
        <w:rPr>
          <w:rFonts w:cs="Tahoma"/>
          <w:lang w:val="es-ES"/>
        </w:rPr>
      </w:pPr>
    </w:p>
    <w:p w:rsidR="00DB7BD1" w:rsidRPr="00D17DBE" w:rsidRDefault="00DB7BD1" w:rsidP="00264DBC">
      <w:pPr>
        <w:ind w:left="720"/>
        <w:rPr>
          <w:rFonts w:cs="Tahoma"/>
          <w:lang w:val="es-ES"/>
        </w:rPr>
      </w:pPr>
      <w:r w:rsidRPr="00D17DBE">
        <w:rPr>
          <w:rFonts w:eastAsia="Calibri" w:cs="Tahoma"/>
          <w:color w:val="000000"/>
          <w:szCs w:val="18"/>
          <w:lang w:val="es-ES"/>
        </w:rPr>
        <w:t>Una vez que un Servicio Online se proporciona en la nube comunitaria gubernamental, permanecerá ahí mientras dure el periodo de suscripción. Los clientes que son entidades públicas tribales, locales, estatales o</w:t>
      </w:r>
      <w:r w:rsidR="00264DBC" w:rsidRPr="00D17DBE">
        <w:rPr>
          <w:rFonts w:eastAsia="Calibri" w:cs="Tahoma"/>
          <w:color w:val="000000"/>
          <w:szCs w:val="18"/>
          <w:lang w:val="es-ES"/>
        </w:rPr>
        <w:t> </w:t>
      </w:r>
      <w:r w:rsidRPr="00D17DBE">
        <w:rPr>
          <w:rFonts w:eastAsia="Calibri" w:cs="Tahoma"/>
          <w:color w:val="000000"/>
          <w:szCs w:val="18"/>
          <w:lang w:val="es-ES"/>
        </w:rPr>
        <w:t>federales de Estados Unidos deben ser parte de una Inscripción US Government Enterprise o una Inscripción Enterprise Subscription para ser elegible para adquirir Servicios Online designados como nube comunitaria gubernamental.</w:t>
      </w:r>
      <w:r w:rsidR="0061775E" w:rsidRPr="00D17DBE">
        <w:rPr>
          <w:rFonts w:eastAsia="Calibri" w:cs="Tahoma"/>
          <w:color w:val="000000"/>
          <w:szCs w:val="18"/>
          <w:lang w:val="es-ES"/>
        </w:rPr>
        <w:t xml:space="preserve"> </w:t>
      </w:r>
      <w:r w:rsidRPr="00D17DBE">
        <w:rPr>
          <w:rFonts w:eastAsia="Calibri" w:cs="Tahoma"/>
          <w:color w:val="000000"/>
          <w:szCs w:val="18"/>
          <w:lang w:val="es-ES"/>
        </w:rPr>
        <w:t>Los Derechos de uso de los servicios de nube comunitaria gubernamental son equivalentes a los de sus equivalentes standard para múltiples usuarios.</w:t>
      </w:r>
    </w:p>
    <w:p w:rsidR="00C737B6" w:rsidRPr="00D17DBE" w:rsidRDefault="00C737B6" w:rsidP="00697E59">
      <w:pPr>
        <w:pStyle w:val="EndnoteText"/>
        <w:ind w:left="0"/>
        <w:rPr>
          <w:rFonts w:ascii="Tahoma" w:hAnsi="Tahoma" w:cs="Tahoma"/>
          <w:sz w:val="18"/>
          <w:szCs w:val="18"/>
          <w:lang w:val="es-ES"/>
        </w:rPr>
      </w:pPr>
    </w:p>
    <w:p w:rsidR="007B699C" w:rsidRPr="00D17DBE" w:rsidRDefault="007B699C" w:rsidP="00697E59">
      <w:pPr>
        <w:pStyle w:val="EndnoteText"/>
        <w:ind w:left="0"/>
        <w:rPr>
          <w:rFonts w:ascii="Tahoma" w:hAnsi="Tahoma" w:cs="Tahoma"/>
          <w:sz w:val="18"/>
          <w:szCs w:val="18"/>
          <w:lang w:val="es-ES"/>
        </w:rPr>
      </w:pPr>
    </w:p>
    <w:p w:rsidR="002F7FB8" w:rsidRPr="00D17DBE" w:rsidRDefault="00152E1B" w:rsidP="002F7FB8">
      <w:pPr>
        <w:pStyle w:val="Heading2"/>
        <w:ind w:left="0"/>
        <w:rPr>
          <w:rFonts w:ascii="Tahoma" w:hAnsi="Tahoma" w:cs="Tahoma"/>
          <w:lang w:val="es-ES"/>
        </w:rPr>
      </w:pPr>
      <w:bookmarkStart w:id="1417" w:name="_69_SharePoint_Server"/>
      <w:bookmarkStart w:id="1418" w:name="_74_72_SharePoint"/>
      <w:bookmarkStart w:id="1419" w:name="_79_SharePoint_Server"/>
      <w:bookmarkStart w:id="1420" w:name="_78_SharePoint_Server"/>
      <w:bookmarkStart w:id="1421" w:name="_Toc336338335"/>
      <w:bookmarkStart w:id="1422" w:name="Srv_65ShareptSvr10"/>
      <w:bookmarkStart w:id="1423" w:name="Srv_64OfficeShareptSvr10"/>
      <w:bookmarkStart w:id="1424" w:name="Srv_63OfficeShareptSvr07"/>
      <w:bookmarkStart w:id="1425" w:name="Srv_62OfficeShareptSvr07"/>
      <w:bookmarkStart w:id="1426" w:name="_Toc370980927"/>
      <w:bookmarkEnd w:id="1408"/>
      <w:bookmarkEnd w:id="1417"/>
      <w:bookmarkEnd w:id="1418"/>
      <w:bookmarkEnd w:id="1419"/>
      <w:bookmarkEnd w:id="1420"/>
      <w:r w:rsidRPr="00D17DBE">
        <w:rPr>
          <w:rFonts w:ascii="Tahoma" w:hAnsi="Tahoma" w:cs="Tahoma"/>
          <w:caps/>
          <w:color w:val="FA6500"/>
          <w:sz w:val="22"/>
          <w:vertAlign w:val="superscript"/>
          <w:lang w:val="es-ES"/>
        </w:rPr>
        <w:t>78</w:t>
      </w:r>
      <w:r w:rsidRPr="00D17DBE">
        <w:rPr>
          <w:rFonts w:ascii="Tahoma" w:hAnsi="Tahoma" w:cs="Tahoma"/>
          <w:caps/>
          <w:color w:val="FA6500"/>
          <w:sz w:val="22"/>
          <w:lang w:val="es-ES"/>
        </w:rPr>
        <w:t xml:space="preserve"> </w:t>
      </w:r>
      <w:r w:rsidRPr="00D17DBE">
        <w:rPr>
          <w:rFonts w:ascii="Tahoma" w:hAnsi="Tahoma" w:cs="Tahoma"/>
          <w:color w:val="FA6500"/>
          <w:sz w:val="22"/>
          <w:lang w:val="es-ES"/>
        </w:rPr>
        <w:t xml:space="preserve">SharePoint Server </w:t>
      </w:r>
      <w:bookmarkEnd w:id="1421"/>
      <w:r w:rsidRPr="00D17DBE">
        <w:rPr>
          <w:rFonts w:ascii="Tahoma" w:hAnsi="Tahoma" w:cs="Tahoma"/>
          <w:color w:val="FA6500"/>
          <w:sz w:val="22"/>
          <w:lang w:val="es-ES"/>
        </w:rPr>
        <w:t>2013</w:t>
      </w:r>
      <w:bookmarkEnd w:id="1426"/>
      <w:r w:rsidRPr="00D17DBE">
        <w:rPr>
          <w:rFonts w:ascii="Tahoma" w:hAnsi="Tahoma" w:cs="Tahoma"/>
          <w:color w:val="FA6500"/>
          <w:sz w:val="22"/>
          <w:lang w:val="es-ES"/>
        </w:rPr>
        <w:t xml:space="preserve"> </w:t>
      </w:r>
    </w:p>
    <w:bookmarkEnd w:id="1422"/>
    <w:bookmarkEnd w:id="1423"/>
    <w:bookmarkEnd w:id="1424"/>
    <w:bookmarkEnd w:id="1425"/>
    <w:p w:rsidR="002F7FB8" w:rsidRPr="00D17DBE" w:rsidRDefault="002F7FB8" w:rsidP="002F7FB8">
      <w:pPr>
        <w:ind w:left="720"/>
        <w:rPr>
          <w:rFonts w:cs="Tahoma"/>
          <w:lang w:val="es-ES"/>
        </w:rPr>
      </w:pPr>
    </w:p>
    <w:p w:rsidR="002F7FB8" w:rsidRPr="00D17DBE" w:rsidRDefault="002F7FB8" w:rsidP="002F7FB8">
      <w:pPr>
        <w:ind w:left="720"/>
        <w:rPr>
          <w:rFonts w:cs="Tahoma"/>
          <w:lang w:val="es-ES"/>
        </w:rPr>
      </w:pPr>
      <w:r w:rsidRPr="00D17DBE">
        <w:rPr>
          <w:rFonts w:cs="Tahoma"/>
          <w:color w:val="000000"/>
          <w:szCs w:val="18"/>
          <w:lang w:val="es-ES"/>
        </w:rPr>
        <w:t>SharePoint Server 2013 es la última versión de SharePoint Server.</w:t>
      </w:r>
    </w:p>
    <w:p w:rsidR="002F7FB8" w:rsidRPr="00D17DBE" w:rsidRDefault="002F7FB8" w:rsidP="002F7FB8">
      <w:pPr>
        <w:ind w:left="720"/>
        <w:rPr>
          <w:rFonts w:cs="Tahoma"/>
          <w:lang w:val="es-ES"/>
        </w:rPr>
      </w:pPr>
    </w:p>
    <w:p w:rsidR="002F7FB8" w:rsidRPr="00D17DBE" w:rsidRDefault="002F7FB8" w:rsidP="007B699C">
      <w:pPr>
        <w:spacing w:after="60"/>
        <w:ind w:left="720"/>
        <w:rPr>
          <w:rFonts w:cs="Tahoma"/>
          <w:lang w:val="es-ES"/>
        </w:rPr>
      </w:pPr>
      <w:r w:rsidRPr="00D17DBE">
        <w:rPr>
          <w:rFonts w:cs="Tahoma"/>
          <w:b/>
          <w:color w:val="000000"/>
          <w:szCs w:val="18"/>
          <w:lang w:val="es-ES"/>
        </w:rPr>
        <w:t>Concesiones de licencia para SharePoint Server 2010 para Sitios de Internet Enterprise, SharePoint Server 2010 para Sitios de Internet Standard, FAST Search Server 2010 para Clientes de SharePoint Server, Search Server 2010</w:t>
      </w:r>
    </w:p>
    <w:p w:rsidR="002F7FB8" w:rsidRPr="00D17DBE" w:rsidRDefault="00CD0D74" w:rsidP="00E615A4">
      <w:pPr>
        <w:ind w:left="720"/>
        <w:rPr>
          <w:rFonts w:cs="Tahoma"/>
          <w:lang w:val="es-ES"/>
        </w:rPr>
      </w:pPr>
      <w:r w:rsidRPr="00D17DBE">
        <w:rPr>
          <w:rFonts w:cs="Tahoma"/>
          <w:color w:val="000000"/>
          <w:szCs w:val="18"/>
          <w:lang w:val="es-ES"/>
        </w:rPr>
        <w:t>La versión 2010 de SharePoint Server para Sitios de Internet Enterprise y SharePoint Server para Sitios de Internet Standard, FAST Search Server para SharePoint Server y Search Server es la versión final de esos productos.</w:t>
      </w:r>
      <w:r w:rsidR="0061775E" w:rsidRPr="00D17DBE">
        <w:rPr>
          <w:rFonts w:cs="Tahoma"/>
          <w:color w:val="000000"/>
          <w:szCs w:val="18"/>
          <w:lang w:val="es-ES"/>
        </w:rPr>
        <w:t xml:space="preserve"> </w:t>
      </w:r>
      <w:r w:rsidRPr="00D17DBE">
        <w:rPr>
          <w:rFonts w:cs="Tahoma"/>
          <w:color w:val="000000"/>
          <w:szCs w:val="18"/>
          <w:lang w:val="es-ES"/>
        </w:rPr>
        <w:t>A vista de esto, los clientes con licencias de SharePoint Server 2010 para Sitios de Internet Enterprise, SharePoint Server 2010 para Sitios de Internet Standard, FAST Search Server 2010 para SharePoint, Search Server 2010 con cobertura de Software Assurance activa serán elegibles, a partir del 1</w:t>
      </w:r>
      <w:r w:rsidR="00E615A4" w:rsidRPr="00D17DBE">
        <w:rPr>
          <w:rFonts w:cs="Tahoma"/>
          <w:color w:val="000000"/>
          <w:szCs w:val="18"/>
          <w:lang w:val="es-ES"/>
        </w:rPr>
        <w:t> </w:t>
      </w:r>
      <w:r w:rsidRPr="00D17DBE">
        <w:rPr>
          <w:rFonts w:cs="Tahoma"/>
          <w:color w:val="000000"/>
          <w:szCs w:val="18"/>
          <w:lang w:val="es-ES"/>
        </w:rPr>
        <w:t>de octubre de 2012, para las siguientes concesiones de licencia.</w:t>
      </w:r>
    </w:p>
    <w:p w:rsidR="007B35CE" w:rsidRPr="00D17DBE" w:rsidRDefault="007B35CE" w:rsidP="002F7FB8">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2F7FB8" w:rsidRPr="0061775E" w:rsidTr="002C3AB1">
        <w:trPr>
          <w:trHeight w:val="332"/>
        </w:trPr>
        <w:tc>
          <w:tcPr>
            <w:tcW w:w="4500" w:type="dxa"/>
            <w:shd w:val="clear" w:color="auto" w:fill="FABF8F"/>
          </w:tcPr>
          <w:p w:rsidR="002F7FB8" w:rsidRPr="0061775E" w:rsidRDefault="002F7FB8" w:rsidP="007E466C">
            <w:pPr>
              <w:keepNext/>
              <w:keepLines/>
              <w:spacing w:before="60" w:after="60"/>
              <w:rPr>
                <w:rFonts w:cs="Tahoma"/>
                <w:b/>
                <w:color w:val="000000"/>
                <w:szCs w:val="18"/>
              </w:rPr>
            </w:pPr>
            <w:r w:rsidRPr="0061775E">
              <w:rPr>
                <w:rFonts w:cs="Tahoma"/>
                <w:b/>
                <w:color w:val="000000"/>
                <w:szCs w:val="18"/>
              </w:rPr>
              <w:t>Licencia cualificada</w:t>
            </w:r>
          </w:p>
        </w:tc>
        <w:tc>
          <w:tcPr>
            <w:tcW w:w="3600" w:type="dxa"/>
            <w:shd w:val="clear" w:color="auto" w:fill="FABF8F"/>
          </w:tcPr>
          <w:p w:rsidR="002F7FB8" w:rsidRPr="0061775E" w:rsidRDefault="002F7FB8" w:rsidP="007E466C">
            <w:pPr>
              <w:keepNext/>
              <w:keepLines/>
              <w:spacing w:before="60" w:after="60"/>
              <w:rPr>
                <w:rFonts w:cs="Tahoma"/>
                <w:b/>
                <w:color w:val="000000"/>
                <w:szCs w:val="18"/>
              </w:rPr>
            </w:pPr>
            <w:r w:rsidRPr="0061775E">
              <w:rPr>
                <w:rFonts w:cs="Tahoma"/>
                <w:b/>
                <w:color w:val="000000"/>
                <w:szCs w:val="18"/>
              </w:rPr>
              <w:t>Licencia gratuita y beneficios</w:t>
            </w:r>
          </w:p>
        </w:tc>
      </w:tr>
      <w:tr w:rsidR="00CD0D74" w:rsidRPr="0061775E" w:rsidTr="002C3AB1">
        <w:trPr>
          <w:trHeight w:val="70"/>
        </w:trPr>
        <w:tc>
          <w:tcPr>
            <w:tcW w:w="4500" w:type="dxa"/>
            <w:shd w:val="clear" w:color="auto" w:fill="auto"/>
          </w:tcPr>
          <w:p w:rsidR="00CD0D74" w:rsidRPr="0061775E" w:rsidRDefault="00CD0D74" w:rsidP="00E615A4">
            <w:pPr>
              <w:keepNext/>
              <w:keepLines/>
              <w:rPr>
                <w:rFonts w:cs="Tahoma"/>
                <w:color w:val="000000"/>
                <w:szCs w:val="18"/>
              </w:rPr>
            </w:pPr>
            <w:r w:rsidRPr="0061775E">
              <w:rPr>
                <w:rFonts w:cs="Tahoma"/>
                <w:color w:val="000000"/>
                <w:szCs w:val="18"/>
              </w:rPr>
              <w:t>Licencia de SharePoint Server 2010 para Sitios de Internet Enterprise con Software Assurance activo el</w:t>
            </w:r>
            <w:r w:rsidR="00E615A4">
              <w:rPr>
                <w:rFonts w:cs="Tahoma"/>
                <w:color w:val="000000"/>
                <w:szCs w:val="18"/>
              </w:rPr>
              <w:t> </w:t>
            </w:r>
            <w:r w:rsidRPr="0061775E">
              <w:rPr>
                <w:rFonts w:cs="Tahoma"/>
                <w:color w:val="000000"/>
                <w:szCs w:val="18"/>
              </w:rPr>
              <w:t>1 de octubre de 2012</w:t>
            </w:r>
          </w:p>
        </w:tc>
        <w:tc>
          <w:tcPr>
            <w:tcW w:w="3600" w:type="dxa"/>
            <w:shd w:val="clear" w:color="auto" w:fill="auto"/>
          </w:tcPr>
          <w:p w:rsidR="00CD0D74" w:rsidRPr="0061775E" w:rsidRDefault="00CD0D74" w:rsidP="00C066F9">
            <w:pPr>
              <w:keepNext/>
              <w:keepLines/>
              <w:rPr>
                <w:rFonts w:cs="Tahoma"/>
                <w:color w:val="000000"/>
                <w:szCs w:val="18"/>
              </w:rPr>
            </w:pPr>
            <w:r w:rsidRPr="0061775E">
              <w:rPr>
                <w:rFonts w:cs="Tahoma"/>
                <w:color w:val="000000"/>
                <w:szCs w:val="18"/>
              </w:rPr>
              <w:t>Una licencia de SharePoint Server 2013</w:t>
            </w:r>
          </w:p>
        </w:tc>
      </w:tr>
      <w:tr w:rsidR="00CD0D74" w:rsidRPr="0061775E" w:rsidTr="002C3AB1">
        <w:trPr>
          <w:trHeight w:val="152"/>
        </w:trPr>
        <w:tc>
          <w:tcPr>
            <w:tcW w:w="4500" w:type="dxa"/>
            <w:shd w:val="clear" w:color="auto" w:fill="auto"/>
          </w:tcPr>
          <w:p w:rsidR="00CD0D74" w:rsidRPr="0061775E" w:rsidRDefault="00CD0D74" w:rsidP="00E615A4">
            <w:pPr>
              <w:keepNext/>
              <w:keepLines/>
              <w:rPr>
                <w:rFonts w:cs="Tahoma"/>
                <w:color w:val="000000"/>
                <w:szCs w:val="18"/>
              </w:rPr>
            </w:pPr>
            <w:r w:rsidRPr="0061775E">
              <w:rPr>
                <w:rFonts w:cs="Tahoma"/>
                <w:color w:val="000000"/>
                <w:szCs w:val="18"/>
              </w:rPr>
              <w:t>Licencia de SharePoint Server 2010 para Sitios de Internet Standard con Software Assurance activo el 1</w:t>
            </w:r>
            <w:r w:rsidR="00E615A4">
              <w:rPr>
                <w:rFonts w:cs="Tahoma"/>
                <w:color w:val="000000"/>
                <w:szCs w:val="18"/>
              </w:rPr>
              <w:t> </w:t>
            </w:r>
            <w:r w:rsidRPr="0061775E">
              <w:rPr>
                <w:rFonts w:cs="Tahoma"/>
                <w:color w:val="000000"/>
                <w:szCs w:val="18"/>
              </w:rPr>
              <w:t xml:space="preserve">de octubre de 2012 </w:t>
            </w:r>
          </w:p>
        </w:tc>
        <w:tc>
          <w:tcPr>
            <w:tcW w:w="3600" w:type="dxa"/>
            <w:shd w:val="clear" w:color="auto" w:fill="auto"/>
          </w:tcPr>
          <w:p w:rsidR="00CD0D74" w:rsidRPr="0061775E" w:rsidRDefault="00CD0D74" w:rsidP="00C066F9">
            <w:pPr>
              <w:keepNext/>
              <w:keepLines/>
              <w:rPr>
                <w:rFonts w:cs="Tahoma"/>
                <w:color w:val="000000"/>
                <w:szCs w:val="18"/>
              </w:rPr>
            </w:pPr>
            <w:r w:rsidRPr="0061775E">
              <w:rPr>
                <w:rFonts w:cs="Tahoma"/>
                <w:color w:val="000000"/>
                <w:szCs w:val="18"/>
              </w:rPr>
              <w:t>Una licencia de SharePoint Server 2013</w:t>
            </w:r>
          </w:p>
        </w:tc>
      </w:tr>
      <w:tr w:rsidR="00CD0D74" w:rsidRPr="0061775E" w:rsidTr="002C3AB1">
        <w:trPr>
          <w:trHeight w:val="152"/>
        </w:trPr>
        <w:tc>
          <w:tcPr>
            <w:tcW w:w="4500" w:type="dxa"/>
            <w:shd w:val="clear" w:color="auto" w:fill="auto"/>
          </w:tcPr>
          <w:p w:rsidR="00CD0D74" w:rsidRPr="0061775E" w:rsidRDefault="00CD0D74" w:rsidP="003678D7">
            <w:pPr>
              <w:keepNext/>
              <w:keepLines/>
              <w:rPr>
                <w:rFonts w:cs="Tahoma"/>
                <w:color w:val="000000"/>
                <w:szCs w:val="18"/>
              </w:rPr>
            </w:pPr>
            <w:r w:rsidRPr="0061775E">
              <w:rPr>
                <w:rFonts w:cs="Tahoma"/>
                <w:color w:val="000000"/>
                <w:szCs w:val="18"/>
              </w:rPr>
              <w:t>Licencia de FAST Search Server 2010 para SharePoint Server con Software Assurance activo el 1 de octubre de 2012</w:t>
            </w:r>
          </w:p>
        </w:tc>
        <w:tc>
          <w:tcPr>
            <w:tcW w:w="3600" w:type="dxa"/>
            <w:shd w:val="clear" w:color="auto" w:fill="auto"/>
          </w:tcPr>
          <w:p w:rsidR="00CD0D74" w:rsidRPr="0061775E" w:rsidRDefault="00CD0D74" w:rsidP="00C066F9">
            <w:pPr>
              <w:keepNext/>
              <w:keepLines/>
              <w:rPr>
                <w:rFonts w:cs="Tahoma"/>
                <w:color w:val="000000"/>
                <w:szCs w:val="18"/>
              </w:rPr>
            </w:pPr>
            <w:r w:rsidRPr="0061775E">
              <w:rPr>
                <w:rFonts w:cs="Tahoma"/>
                <w:color w:val="000000"/>
                <w:szCs w:val="18"/>
              </w:rPr>
              <w:t>Una licencia de SharePoint Server 2013</w:t>
            </w:r>
          </w:p>
        </w:tc>
      </w:tr>
      <w:tr w:rsidR="00CD0D74" w:rsidRPr="0061775E" w:rsidTr="002C3AB1">
        <w:trPr>
          <w:trHeight w:val="233"/>
        </w:trPr>
        <w:tc>
          <w:tcPr>
            <w:tcW w:w="4500" w:type="dxa"/>
            <w:shd w:val="clear" w:color="auto" w:fill="auto"/>
          </w:tcPr>
          <w:p w:rsidR="00CD0D74" w:rsidRPr="0061775E" w:rsidRDefault="00CD0D74" w:rsidP="003678D7">
            <w:pPr>
              <w:keepNext/>
              <w:keepLines/>
              <w:rPr>
                <w:rFonts w:cs="Tahoma"/>
                <w:color w:val="000000"/>
                <w:szCs w:val="18"/>
              </w:rPr>
            </w:pPr>
            <w:r w:rsidRPr="0061775E">
              <w:rPr>
                <w:rFonts w:cs="Tahoma"/>
                <w:color w:val="000000"/>
                <w:szCs w:val="18"/>
              </w:rPr>
              <w:t>Licencia de Search Server 2010 para SharePoint Server con Software Assurance activo el 1 de octubre de 2012</w:t>
            </w:r>
          </w:p>
        </w:tc>
        <w:tc>
          <w:tcPr>
            <w:tcW w:w="3600" w:type="dxa"/>
            <w:shd w:val="clear" w:color="auto" w:fill="auto"/>
          </w:tcPr>
          <w:p w:rsidR="00CD0D74" w:rsidRPr="00D17DBE" w:rsidRDefault="00CD0D74" w:rsidP="00C066F9">
            <w:pPr>
              <w:keepNext/>
              <w:keepLines/>
              <w:rPr>
                <w:rFonts w:cs="Tahoma"/>
                <w:lang w:val="es-ES"/>
              </w:rPr>
            </w:pPr>
            <w:r w:rsidRPr="00D17DBE">
              <w:rPr>
                <w:rFonts w:cs="Tahoma"/>
                <w:color w:val="000000"/>
                <w:szCs w:val="18"/>
                <w:lang w:val="es-ES"/>
              </w:rPr>
              <w:t xml:space="preserve">Una licencia de SharePoint Server 2013 </w:t>
            </w:r>
            <w:r w:rsidRPr="00D17DBE">
              <w:rPr>
                <w:rFonts w:cs="Tahoma"/>
                <w:b/>
                <w:color w:val="000000"/>
                <w:szCs w:val="18"/>
                <w:lang w:val="es-ES"/>
              </w:rPr>
              <w:t>y</w:t>
            </w:r>
          </w:p>
          <w:p w:rsidR="00CD0D74" w:rsidRPr="00D17DBE" w:rsidRDefault="00CD0D74" w:rsidP="00C066F9">
            <w:pPr>
              <w:keepNext/>
              <w:keepLines/>
              <w:rPr>
                <w:rFonts w:cs="Tahoma"/>
                <w:lang w:val="es-ES"/>
              </w:rPr>
            </w:pPr>
          </w:p>
          <w:p w:rsidR="00CD0D74" w:rsidRPr="0061775E" w:rsidRDefault="00CD0D74" w:rsidP="00C066F9">
            <w:pPr>
              <w:keepNext/>
              <w:keepLines/>
              <w:rPr>
                <w:rFonts w:cs="Tahoma"/>
                <w:color w:val="000000"/>
                <w:szCs w:val="18"/>
              </w:rPr>
            </w:pPr>
            <w:r w:rsidRPr="0061775E">
              <w:rPr>
                <w:rFonts w:cs="Tahoma"/>
                <w:color w:val="000000"/>
                <w:szCs w:val="18"/>
              </w:rPr>
              <w:t>100 licencias CAL de SharePoint Server 2013 Standard</w:t>
            </w:r>
          </w:p>
        </w:tc>
      </w:tr>
    </w:tbl>
    <w:p w:rsidR="00586FCE" w:rsidRPr="0061775E" w:rsidRDefault="00586FCE" w:rsidP="00586FCE">
      <w:pPr>
        <w:rPr>
          <w:rFonts w:cs="Tahoma"/>
        </w:rPr>
      </w:pPr>
    </w:p>
    <w:p w:rsidR="002F7FB8" w:rsidRPr="00D17DBE" w:rsidRDefault="002F7FB8" w:rsidP="002F7FB8">
      <w:pPr>
        <w:ind w:left="720"/>
        <w:rPr>
          <w:rFonts w:cs="Tahoma"/>
          <w:lang w:val="es-ES"/>
        </w:rPr>
      </w:pPr>
      <w:r w:rsidRPr="00D17DBE">
        <w:rPr>
          <w:rFonts w:cs="Tahoma"/>
          <w:color w:val="000000"/>
          <w:szCs w:val="18"/>
          <w:lang w:val="es-ES"/>
        </w:rPr>
        <w:t>Los siguientes términos y condiciones se aplican a la concesión de licencia anterior.</w:t>
      </w:r>
    </w:p>
    <w:p w:rsidR="002F7FB8" w:rsidRPr="00D17DBE" w:rsidRDefault="002F7FB8" w:rsidP="002F7FB8">
      <w:pPr>
        <w:ind w:left="720"/>
        <w:rPr>
          <w:rFonts w:cs="Tahoma"/>
          <w:lang w:val="es-ES"/>
        </w:rPr>
      </w:pPr>
    </w:p>
    <w:p w:rsidR="002F7FB8" w:rsidRPr="00D17DBE" w:rsidRDefault="002F7FB8" w:rsidP="00346F4B">
      <w:pPr>
        <w:numPr>
          <w:ilvl w:val="0"/>
          <w:numId w:val="101"/>
        </w:numPr>
        <w:spacing w:after="60"/>
        <w:ind w:left="1440"/>
        <w:rPr>
          <w:rFonts w:cs="Tahoma"/>
          <w:lang w:val="es-ES"/>
        </w:rPr>
      </w:pPr>
      <w:r w:rsidRPr="00D17DBE">
        <w:rPr>
          <w:rFonts w:cs="Tahoma"/>
          <w:bCs/>
          <w:color w:val="000000"/>
          <w:szCs w:val="18"/>
          <w:u w:val="single"/>
          <w:lang w:val="es-ES"/>
        </w:rPr>
        <w:t>Ruta de migración</w:t>
      </w:r>
      <w:r w:rsidRPr="00D17DBE">
        <w:rPr>
          <w:rFonts w:cs="Tahoma"/>
          <w:color w:val="000000"/>
          <w:szCs w:val="18"/>
          <w:lang w:val="es-ES"/>
        </w:rPr>
        <w:t>: Los clientes con cobertura de Software Assurance activa para una Licencia Cualificada determinada, a partir del 1 de octubre de 2012 y después del lanzamiento de SharePoint Server 2013, son elegibles para actualizar y utilizar el software de SharePoint 2013 en virtud de la Licencia Gratuita en lugar de la copia licenciada correspondiente del software 2010.</w:t>
      </w:r>
    </w:p>
    <w:p w:rsidR="002F7FB8" w:rsidRPr="00D17DBE" w:rsidRDefault="002F7FB8" w:rsidP="00E615A4">
      <w:pPr>
        <w:numPr>
          <w:ilvl w:val="0"/>
          <w:numId w:val="101"/>
        </w:numPr>
        <w:spacing w:after="60"/>
        <w:ind w:left="1440"/>
        <w:rPr>
          <w:rFonts w:cs="Tahoma"/>
          <w:lang w:val="es-ES"/>
        </w:rPr>
      </w:pPr>
      <w:r w:rsidRPr="00D17DBE">
        <w:rPr>
          <w:rFonts w:cs="Tahoma"/>
          <w:color w:val="000000"/>
          <w:szCs w:val="18"/>
          <w:u w:val="single"/>
          <w:lang w:val="es-ES"/>
        </w:rPr>
        <w:t>Derechos de uso</w:t>
      </w:r>
      <w:r w:rsidRPr="00D17DBE">
        <w:rPr>
          <w:rFonts w:cs="Tahoma"/>
          <w:color w:val="000000"/>
          <w:szCs w:val="18"/>
          <w:lang w:val="es-ES"/>
        </w:rPr>
        <w:t>: El derecho a utilizar el software en virtud de la Licencia Gratuita en esta oferta expira cuando expire el derecho a utilizar el software en virtud de la Licencia Cualificada.</w:t>
      </w:r>
      <w:r w:rsidR="0061775E" w:rsidRPr="00D17DBE">
        <w:rPr>
          <w:rFonts w:cs="Tahoma"/>
          <w:color w:val="000000"/>
          <w:szCs w:val="18"/>
          <w:lang w:val="es-ES"/>
        </w:rPr>
        <w:t xml:space="preserve"> </w:t>
      </w:r>
      <w:r w:rsidRPr="00D17DBE">
        <w:rPr>
          <w:rFonts w:cs="Tahoma"/>
          <w:color w:val="000000"/>
          <w:szCs w:val="18"/>
          <w:lang w:val="es-ES"/>
        </w:rPr>
        <w:t>El uso de</w:t>
      </w:r>
      <w:r w:rsidR="00540DD4" w:rsidRPr="00D17DBE">
        <w:rPr>
          <w:rFonts w:cs="Tahoma"/>
          <w:color w:val="000000"/>
          <w:szCs w:val="18"/>
          <w:lang w:val="es-ES"/>
        </w:rPr>
        <w:t xml:space="preserve"> </w:t>
      </w:r>
      <w:r w:rsidRPr="00D17DBE">
        <w:rPr>
          <w:rFonts w:cs="Tahoma"/>
          <w:color w:val="000000"/>
          <w:szCs w:val="18"/>
          <w:lang w:val="es-ES"/>
        </w:rPr>
        <w:t>ese software se rige por los derechos de uso para el software y los términos y condiciones del</w:t>
      </w:r>
      <w:r w:rsidR="00E615A4" w:rsidRPr="00D17DBE">
        <w:rPr>
          <w:rFonts w:cs="Tahoma"/>
          <w:color w:val="000000"/>
          <w:szCs w:val="18"/>
          <w:lang w:val="es-ES"/>
        </w:rPr>
        <w:t> </w:t>
      </w:r>
      <w:r w:rsidRPr="00D17DBE">
        <w:rPr>
          <w:rFonts w:cs="Tahoma"/>
          <w:color w:val="000000"/>
          <w:szCs w:val="18"/>
          <w:lang w:val="es-ES"/>
        </w:rPr>
        <w:t>Contrato de Licencias por Volumen del Cliente.</w:t>
      </w:r>
      <w:r w:rsidR="0061775E" w:rsidRPr="00D17DBE">
        <w:rPr>
          <w:rFonts w:cs="Tahoma"/>
          <w:color w:val="000000"/>
          <w:szCs w:val="18"/>
          <w:lang w:val="es-ES"/>
        </w:rPr>
        <w:t xml:space="preserve"> </w:t>
      </w:r>
      <w:r w:rsidRPr="00D17DBE">
        <w:rPr>
          <w:rFonts w:cs="Tahoma"/>
          <w:color w:val="000000"/>
          <w:szCs w:val="18"/>
          <w:lang w:val="es-ES"/>
        </w:rPr>
        <w:t xml:space="preserve">Esta nota de condiciones del producto y la prueba del Cliente de la Licencia Cualificada correspondiente y Software Assurance en conjunto documentan el derecho a utilizar software en virtud de la Licencia Gratuita de esta oferta. </w:t>
      </w:r>
    </w:p>
    <w:p w:rsidR="002F7FB8" w:rsidRPr="00D17DBE" w:rsidRDefault="002F7FB8" w:rsidP="00E615A4">
      <w:pPr>
        <w:numPr>
          <w:ilvl w:val="0"/>
          <w:numId w:val="8"/>
        </w:numPr>
        <w:spacing w:after="60"/>
        <w:ind w:left="1440"/>
        <w:rPr>
          <w:rFonts w:cs="Tahoma"/>
          <w:lang w:val="es-ES"/>
        </w:rPr>
      </w:pPr>
      <w:r w:rsidRPr="00D17DBE">
        <w:rPr>
          <w:rFonts w:cs="Tahoma"/>
          <w:color w:val="000000"/>
          <w:szCs w:val="18"/>
          <w:u w:val="single"/>
          <w:lang w:val="es-ES"/>
        </w:rPr>
        <w:lastRenderedPageBreak/>
        <w:t>Licencia y Software Assurance</w:t>
      </w:r>
      <w:r w:rsidRPr="00D17DBE">
        <w:rPr>
          <w:rFonts w:cs="Tahoma"/>
          <w:color w:val="000000"/>
          <w:szCs w:val="18"/>
          <w:lang w:val="es-ES"/>
        </w:rPr>
        <w:t>: La Licencia Gratuita incluirá cobertura de Software Assurance.</w:t>
      </w:r>
      <w:r w:rsidR="0061775E" w:rsidRPr="00D17DBE">
        <w:rPr>
          <w:rFonts w:cs="Tahoma"/>
          <w:color w:val="000000"/>
          <w:szCs w:val="18"/>
          <w:lang w:val="es-ES"/>
        </w:rPr>
        <w:t xml:space="preserve"> </w:t>
      </w:r>
      <w:r w:rsidRPr="00D17DBE">
        <w:rPr>
          <w:rFonts w:cs="Tahoma"/>
          <w:color w:val="000000"/>
          <w:szCs w:val="18"/>
          <w:lang w:val="es-ES"/>
        </w:rPr>
        <w:t>La</w:t>
      </w:r>
      <w:r w:rsidR="00E615A4" w:rsidRPr="00D17DBE">
        <w:rPr>
          <w:rFonts w:cs="Tahoma"/>
          <w:color w:val="000000"/>
          <w:szCs w:val="18"/>
          <w:lang w:val="es-ES"/>
        </w:rPr>
        <w:t> </w:t>
      </w:r>
      <w:r w:rsidRPr="00D17DBE">
        <w:rPr>
          <w:rFonts w:cs="Tahoma"/>
          <w:color w:val="000000"/>
          <w:szCs w:val="18"/>
          <w:lang w:val="es-ES"/>
        </w:rPr>
        <w:t>cobertura de Software Assurance para las Licencias Gratuitas expira cuando expire la cobertura de la Licencia Cualificada.</w:t>
      </w:r>
      <w:r w:rsidR="0061775E" w:rsidRPr="00D17DBE">
        <w:rPr>
          <w:rFonts w:cs="Tahoma"/>
          <w:color w:val="000000"/>
          <w:szCs w:val="18"/>
          <w:lang w:val="es-ES"/>
        </w:rPr>
        <w:t xml:space="preserve"> </w:t>
      </w:r>
      <w:r w:rsidRPr="00D17DBE">
        <w:rPr>
          <w:rFonts w:cs="Tahoma"/>
          <w:color w:val="000000"/>
          <w:szCs w:val="18"/>
          <w:lang w:val="es-ES"/>
        </w:rPr>
        <w:t>En el momento de la expiración de la cobertura de Software Assurance para la Licencia Cualificada, el Cliente podrá renovar Software Assurance para la Licencia Gratuita sin necesidad de adquirir una nueva licencia por separado.</w:t>
      </w:r>
    </w:p>
    <w:p w:rsidR="002F7FB8" w:rsidRPr="00D17DBE" w:rsidRDefault="002B663E" w:rsidP="00346F4B">
      <w:pPr>
        <w:numPr>
          <w:ilvl w:val="0"/>
          <w:numId w:val="102"/>
        </w:numPr>
        <w:spacing w:after="60"/>
        <w:ind w:left="1440"/>
        <w:rPr>
          <w:rFonts w:cs="Tahoma"/>
          <w:lang w:val="es-ES"/>
        </w:rPr>
      </w:pPr>
      <w:r w:rsidRPr="00D17DBE">
        <w:rPr>
          <w:rFonts w:eastAsia="Calibri" w:cs="Tahoma"/>
          <w:color w:val="000000"/>
          <w:szCs w:val="18"/>
          <w:u w:val="single"/>
          <w:lang w:val="es-ES"/>
        </w:rPr>
        <w:t>“</w:t>
      </w:r>
      <w:r w:rsidR="002F7FB8" w:rsidRPr="00D17DBE">
        <w:rPr>
          <w:rFonts w:eastAsia="Calibri" w:cs="Tahoma"/>
          <w:color w:val="000000"/>
          <w:szCs w:val="18"/>
          <w:u w:val="single"/>
          <w:lang w:val="es-ES"/>
        </w:rPr>
        <w:t>True ups</w:t>
      </w:r>
      <w:r w:rsidRPr="00D17DBE">
        <w:rPr>
          <w:rFonts w:eastAsia="Calibri" w:cs="Tahoma"/>
          <w:color w:val="000000"/>
          <w:szCs w:val="18"/>
          <w:u w:val="single"/>
          <w:lang w:val="es-ES"/>
        </w:rPr>
        <w:t>”</w:t>
      </w:r>
      <w:r w:rsidR="002F7FB8" w:rsidRPr="000268CA">
        <w:rPr>
          <w:rFonts w:eastAsia="Calibri" w:cs="Tahoma"/>
          <w:bCs/>
          <w:color w:val="000000"/>
          <w:szCs w:val="18"/>
          <w:lang w:val="es-ES"/>
        </w:rPr>
        <w:t>.</w:t>
      </w:r>
      <w:r w:rsidR="0061775E" w:rsidRPr="000268CA">
        <w:rPr>
          <w:rFonts w:eastAsia="Calibri" w:cs="Tahoma"/>
          <w:bCs/>
          <w:color w:val="000000"/>
          <w:szCs w:val="18"/>
          <w:lang w:val="es-ES"/>
        </w:rPr>
        <w:t xml:space="preserve"> </w:t>
      </w:r>
      <w:r w:rsidR="002F7FB8" w:rsidRPr="00D17DBE">
        <w:rPr>
          <w:rFonts w:eastAsia="Calibri" w:cs="Tahoma"/>
          <w:color w:val="000000"/>
          <w:szCs w:val="18"/>
          <w:lang w:val="es-ES"/>
        </w:rPr>
        <w:t xml:space="preserve">Para los Clientes de Contrato Enterprise elegibles para obtener estas Licencias y Derechos Gratuitos como se describe anteriormente, las licencias de SharePoint Server 2010 para Sitios de Internet Enterprise, SharePoint Server 2010 para Sitios de Internet Standard </w:t>
      </w:r>
      <w:r w:rsidR="002F7FB8" w:rsidRPr="00D17DBE">
        <w:rPr>
          <w:rFonts w:cs="Tahoma"/>
          <w:color w:val="000000"/>
          <w:szCs w:val="20"/>
          <w:lang w:val="es-ES"/>
        </w:rPr>
        <w:t xml:space="preserve">y FAST Search Server 2010 para SharePoint Server </w:t>
      </w:r>
      <w:r w:rsidR="002F7FB8" w:rsidRPr="00D17DBE">
        <w:rPr>
          <w:rFonts w:eastAsia="Calibri" w:cs="Tahoma"/>
          <w:color w:val="000000"/>
          <w:szCs w:val="18"/>
          <w:lang w:val="es-ES"/>
        </w:rPr>
        <w:t xml:space="preserve">adquiridas como parte de un proceso </w:t>
      </w:r>
      <w:r w:rsidRPr="00D17DBE">
        <w:rPr>
          <w:rFonts w:eastAsia="Calibri" w:cs="Tahoma"/>
          <w:color w:val="000000"/>
          <w:szCs w:val="18"/>
          <w:lang w:val="es-ES"/>
        </w:rPr>
        <w:t>“</w:t>
      </w:r>
      <w:r w:rsidR="002F7FB8" w:rsidRPr="00D17DBE">
        <w:rPr>
          <w:rFonts w:eastAsia="Calibri" w:cs="Tahoma"/>
          <w:color w:val="000000"/>
          <w:szCs w:val="18"/>
          <w:lang w:val="es-ES"/>
        </w:rPr>
        <w:t>true up</w:t>
      </w:r>
      <w:r w:rsidRPr="00D17DBE">
        <w:rPr>
          <w:rFonts w:eastAsia="Calibri" w:cs="Tahoma"/>
          <w:color w:val="000000"/>
          <w:szCs w:val="18"/>
          <w:lang w:val="es-ES"/>
        </w:rPr>
        <w:t>”</w:t>
      </w:r>
      <w:r w:rsidR="002F7FB8" w:rsidRPr="00D17DBE">
        <w:rPr>
          <w:rFonts w:eastAsia="Calibri" w:cs="Tahoma"/>
          <w:color w:val="000000"/>
          <w:szCs w:val="18"/>
          <w:lang w:val="es-ES"/>
        </w:rPr>
        <w:t xml:space="preserve"> anual </w:t>
      </w:r>
      <w:r w:rsidR="002F7FB8" w:rsidRPr="00D17DBE">
        <w:rPr>
          <w:rFonts w:cs="Tahoma"/>
          <w:color w:val="000000"/>
          <w:szCs w:val="18"/>
          <w:lang w:val="es-ES"/>
        </w:rPr>
        <w:t xml:space="preserve">durante el periodo de inscripción actual también se consideran Licencias Cualificadas. </w:t>
      </w:r>
    </w:p>
    <w:p w:rsidR="002F7FB8" w:rsidRPr="00D17DBE" w:rsidRDefault="002F7FB8" w:rsidP="00346F4B">
      <w:pPr>
        <w:numPr>
          <w:ilvl w:val="0"/>
          <w:numId w:val="102"/>
        </w:numPr>
        <w:spacing w:after="60"/>
        <w:ind w:left="1440"/>
        <w:rPr>
          <w:rFonts w:cs="Tahoma"/>
          <w:lang w:val="es-ES"/>
        </w:rPr>
      </w:pPr>
      <w:r w:rsidRPr="00D17DBE">
        <w:rPr>
          <w:rFonts w:cs="Tahoma"/>
          <w:color w:val="000000"/>
          <w:szCs w:val="18"/>
          <w:u w:val="single"/>
          <w:lang w:val="es-ES"/>
        </w:rPr>
        <w:t>Contratos de suscripción</w:t>
      </w:r>
      <w:r w:rsidRPr="00D17DBE">
        <w:rPr>
          <w:rFonts w:cs="Tahoma"/>
          <w:color w:val="000000"/>
          <w:szCs w:val="18"/>
          <w:lang w:val="es-ES"/>
        </w:rPr>
        <w:t>.</w:t>
      </w:r>
      <w:r w:rsidR="0061775E" w:rsidRPr="00D17DBE">
        <w:rPr>
          <w:rFonts w:cs="Tahoma"/>
          <w:color w:val="000000"/>
          <w:szCs w:val="18"/>
          <w:lang w:val="es-ES"/>
        </w:rPr>
        <w:t xml:space="preserve"> </w:t>
      </w:r>
      <w:r w:rsidRPr="00D17DBE">
        <w:rPr>
          <w:rFonts w:cs="Tahoma"/>
          <w:color w:val="000000"/>
          <w:szCs w:val="18"/>
          <w:lang w:val="es-ES"/>
        </w:rPr>
        <w:t xml:space="preserve">Para los Contratos Enterprise Subscription, </w:t>
      </w:r>
      <w:r w:rsidRPr="00D17DBE">
        <w:rPr>
          <w:rFonts w:cs="Tahoma"/>
          <w:szCs w:val="18"/>
          <w:lang w:val="es-ES"/>
        </w:rPr>
        <w:t>Open Value Subscription, Campus y School, Enrollment for Education Solutions y Open Value Subscription – Education Solutions, se conceden los mismos derechos temporalmente en virtud de las mismas condiciones</w:t>
      </w:r>
      <w:r w:rsidRPr="00D17DBE">
        <w:rPr>
          <w:rFonts w:cs="Tahoma"/>
          <w:color w:val="000000"/>
          <w:szCs w:val="18"/>
          <w:lang w:val="es-ES"/>
        </w:rPr>
        <w:t xml:space="preserve"> hasta la conclusión del periodo de inscripción actual (o periodo de vigencia en caso de Open Value).</w:t>
      </w:r>
      <w:r w:rsidR="0061775E" w:rsidRPr="00D17DBE">
        <w:rPr>
          <w:rFonts w:cs="Tahoma"/>
          <w:color w:val="000000"/>
          <w:szCs w:val="18"/>
          <w:lang w:val="es-ES"/>
        </w:rPr>
        <w:t xml:space="preserve"> </w:t>
      </w:r>
      <w:r w:rsidRPr="00D17DBE">
        <w:rPr>
          <w:rFonts w:cs="Tahoma"/>
          <w:color w:val="000000"/>
          <w:szCs w:val="18"/>
          <w:lang w:val="es-ES"/>
        </w:rPr>
        <w:t>El Cliente debe mantener una cobertura de suscripción continua.</w:t>
      </w:r>
      <w:r w:rsidR="0061775E" w:rsidRPr="00D17DBE">
        <w:rPr>
          <w:rFonts w:cs="Tahoma"/>
          <w:color w:val="000000"/>
          <w:szCs w:val="18"/>
          <w:lang w:val="es-ES"/>
        </w:rPr>
        <w:t xml:space="preserve"> </w:t>
      </w:r>
      <w:r w:rsidRPr="00D17DBE">
        <w:rPr>
          <w:rFonts w:cs="Tahoma"/>
          <w:color w:val="000000"/>
          <w:szCs w:val="18"/>
          <w:lang w:val="es-ES"/>
        </w:rPr>
        <w:t>Estos derechos solo se</w:t>
      </w:r>
      <w:r w:rsidR="00E615A4" w:rsidRPr="00D17DBE">
        <w:rPr>
          <w:rFonts w:cs="Tahoma"/>
          <w:color w:val="000000"/>
          <w:szCs w:val="18"/>
          <w:lang w:val="es-ES"/>
        </w:rPr>
        <w:t> </w:t>
      </w:r>
      <w:r w:rsidRPr="00D17DBE">
        <w:rPr>
          <w:rFonts w:cs="Tahoma"/>
          <w:color w:val="000000"/>
          <w:szCs w:val="18"/>
          <w:lang w:val="es-ES"/>
        </w:rPr>
        <w:t>vuelven permanentes después de ejercer la opción de compra completa y están sujetos a</w:t>
      </w:r>
      <w:r w:rsidR="00E615A4" w:rsidRPr="00D17DBE">
        <w:rPr>
          <w:rFonts w:cs="Tahoma"/>
          <w:color w:val="000000"/>
          <w:szCs w:val="18"/>
          <w:lang w:val="es-ES"/>
        </w:rPr>
        <w:t> </w:t>
      </w:r>
      <w:r w:rsidRPr="00D17DBE">
        <w:rPr>
          <w:rFonts w:cs="Tahoma"/>
          <w:color w:val="000000"/>
          <w:szCs w:val="18"/>
          <w:lang w:val="es-ES"/>
        </w:rPr>
        <w:t>todos</w:t>
      </w:r>
      <w:r w:rsidR="00E615A4" w:rsidRPr="00D17DBE">
        <w:rPr>
          <w:rFonts w:cs="Tahoma"/>
          <w:color w:val="000000"/>
          <w:szCs w:val="18"/>
          <w:lang w:val="es-ES"/>
        </w:rPr>
        <w:t> </w:t>
      </w:r>
      <w:r w:rsidRPr="00D17DBE">
        <w:rPr>
          <w:rFonts w:cs="Tahoma"/>
          <w:color w:val="000000"/>
          <w:szCs w:val="18"/>
          <w:lang w:val="es-ES"/>
        </w:rPr>
        <w:t>los términos y condiciones del contrato de licencia del Cliente.</w:t>
      </w:r>
    </w:p>
    <w:p w:rsidR="002F7FB8" w:rsidRPr="00D17DBE" w:rsidRDefault="002F7FB8" w:rsidP="00E615A4">
      <w:pPr>
        <w:numPr>
          <w:ilvl w:val="0"/>
          <w:numId w:val="103"/>
        </w:numPr>
        <w:spacing w:after="60"/>
        <w:ind w:left="1440"/>
        <w:rPr>
          <w:rFonts w:cs="Tahoma"/>
          <w:lang w:val="es-ES"/>
        </w:rPr>
      </w:pPr>
      <w:r w:rsidRPr="00D17DBE">
        <w:rPr>
          <w:rFonts w:cs="Tahoma"/>
          <w:szCs w:val="18"/>
          <w:u w:val="single"/>
          <w:lang w:val="es-ES"/>
        </w:rPr>
        <w:t>Contrato de transición Campus and School</w:t>
      </w:r>
      <w:r w:rsidRPr="00D17DBE">
        <w:rPr>
          <w:rFonts w:cs="Tahoma"/>
          <w:szCs w:val="18"/>
          <w:lang w:val="es-ES"/>
        </w:rPr>
        <w:t>. Para los clientes que hagan la transición a mitad de periodo desde los contratos Campus y School a los contratos Enrollment for Education Solutions u</w:t>
      </w:r>
      <w:r w:rsidR="00E615A4" w:rsidRPr="00D17DBE">
        <w:rPr>
          <w:rFonts w:cs="Tahoma"/>
          <w:szCs w:val="18"/>
          <w:lang w:val="es-ES"/>
        </w:rPr>
        <w:t> </w:t>
      </w:r>
      <w:r w:rsidRPr="00D17DBE">
        <w:rPr>
          <w:rFonts w:cs="Tahoma"/>
          <w:szCs w:val="18"/>
          <w:lang w:val="es-ES"/>
        </w:rPr>
        <w:t>Open Value Subscription – Education Solutions mientras mantengan cobertura de suscripción:</w:t>
      </w:r>
    </w:p>
    <w:p w:rsidR="002F7FB8" w:rsidRPr="00D17DBE" w:rsidRDefault="002F7FB8" w:rsidP="00346F4B">
      <w:pPr>
        <w:pStyle w:val="ListParagraph"/>
        <w:numPr>
          <w:ilvl w:val="0"/>
          <w:numId w:val="87"/>
        </w:numPr>
        <w:spacing w:after="60"/>
        <w:ind w:left="1800"/>
        <w:rPr>
          <w:rFonts w:ascii="Tahoma" w:hAnsi="Tahoma" w:cs="Tahoma"/>
          <w:sz w:val="18"/>
          <w:szCs w:val="18"/>
          <w:lang w:val="es-ES"/>
        </w:rPr>
      </w:pPr>
      <w:r w:rsidRPr="00D17DBE">
        <w:rPr>
          <w:rFonts w:ascii="Tahoma" w:hAnsi="Tahoma" w:cs="Tahoma"/>
          <w:sz w:val="18"/>
          <w:szCs w:val="18"/>
          <w:lang w:val="es-ES"/>
        </w:rPr>
        <w:t xml:space="preserve">Se conceden los mismos derechos temporalmente en virtud de las mismas condiciones hasta la conclusión de su contrato Enrollment for Education Solutions u Open Value Subscription-Education Solutions, respectivamente. </w:t>
      </w:r>
    </w:p>
    <w:p w:rsidR="002512D3" w:rsidRPr="00D17DBE" w:rsidRDefault="002F7FB8" w:rsidP="00346F4B">
      <w:pPr>
        <w:pStyle w:val="ListParagraph"/>
        <w:numPr>
          <w:ilvl w:val="0"/>
          <w:numId w:val="87"/>
        </w:numPr>
        <w:spacing w:after="60"/>
        <w:ind w:left="1800"/>
        <w:rPr>
          <w:rFonts w:ascii="Tahoma" w:hAnsi="Tahoma" w:cs="Tahoma"/>
          <w:sz w:val="18"/>
          <w:szCs w:val="18"/>
          <w:lang w:val="es-ES"/>
        </w:rPr>
      </w:pPr>
      <w:r w:rsidRPr="00D17DBE">
        <w:rPr>
          <w:rFonts w:ascii="Tahoma" w:hAnsi="Tahoma" w:cs="Tahoma"/>
          <w:sz w:val="18"/>
          <w:szCs w:val="18"/>
          <w:lang w:val="es-ES"/>
        </w:rPr>
        <w:t>Estos derechos solo se vuelven permanentes después de ejercer la opción de compra completa y están sujetos a todos los términos y condiciones del contrato de licencia del Cliente.</w:t>
      </w:r>
    </w:p>
    <w:p w:rsidR="0004051B" w:rsidRPr="00D17DBE" w:rsidRDefault="0004051B" w:rsidP="0004051B">
      <w:pPr>
        <w:ind w:left="720"/>
        <w:rPr>
          <w:rFonts w:cs="Tahoma"/>
          <w:lang w:val="es-ES"/>
        </w:rPr>
      </w:pPr>
    </w:p>
    <w:p w:rsidR="002F7FB8" w:rsidRPr="00D17DBE" w:rsidRDefault="002F7FB8" w:rsidP="007B699C">
      <w:pPr>
        <w:spacing w:after="60"/>
        <w:ind w:left="720"/>
        <w:rPr>
          <w:rFonts w:cs="Tahoma"/>
          <w:lang w:val="es-ES"/>
        </w:rPr>
      </w:pPr>
      <w:r w:rsidRPr="00D17DBE">
        <w:rPr>
          <w:rFonts w:cs="Tahoma"/>
          <w:b/>
          <w:color w:val="000000"/>
          <w:szCs w:val="18"/>
          <w:lang w:val="es-ES"/>
        </w:rPr>
        <w:t>Derechos excepcionales de cambio a una versión anterior para SharePoint Server 2013</w:t>
      </w:r>
    </w:p>
    <w:p w:rsidR="002F7FB8" w:rsidRPr="00D17DBE" w:rsidRDefault="002F7FB8" w:rsidP="002F7FB8">
      <w:pPr>
        <w:ind w:left="720"/>
        <w:rPr>
          <w:rFonts w:cs="Tahoma"/>
          <w:lang w:val="es-ES"/>
        </w:rPr>
      </w:pPr>
      <w:r w:rsidRPr="00D17DBE">
        <w:rPr>
          <w:rFonts w:cs="Tahoma"/>
          <w:szCs w:val="18"/>
          <w:lang w:val="es-ES"/>
        </w:rPr>
        <w:t>Los Clientes con licencia para SharePoint Server 2013 podrán acceder y utilizar copias de los productos indicados en la tabla a continuación en lugar de SharePoint Server 2013:</w:t>
      </w:r>
    </w:p>
    <w:p w:rsidR="002F7FB8" w:rsidRPr="00D17DBE" w:rsidRDefault="002F7FB8" w:rsidP="002F7FB8">
      <w:pPr>
        <w:ind w:left="810"/>
        <w:rPr>
          <w:rFonts w:cs="Tahoma"/>
          <w:lang w:val="es-ES"/>
        </w:rPr>
      </w:pPr>
      <w:r w:rsidRPr="00D17DBE">
        <w:rPr>
          <w:rFonts w:cs="Tahoma"/>
          <w:color w:val="FF0000"/>
          <w:szCs w:val="18"/>
          <w:lang w:val="es-ES"/>
        </w:rPr>
        <w:t xml:space="preserve"> </w:t>
      </w: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B1694F"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61775E" w:rsidRDefault="00BD1A6A" w:rsidP="007E466C">
            <w:pPr>
              <w:spacing w:before="60" w:after="60"/>
              <w:ind w:left="162"/>
              <w:rPr>
                <w:rFonts w:cs="Tahoma"/>
                <w:b/>
                <w:bCs/>
                <w:color w:val="000000"/>
                <w:szCs w:val="18"/>
              </w:rPr>
            </w:pPr>
            <w:r w:rsidRPr="0061775E">
              <w:rPr>
                <w:rFonts w:cs="Tahoma"/>
                <w:b/>
                <w:bCs/>
                <w:color w:val="000000"/>
                <w:szCs w:val="18"/>
              </w:rPr>
              <w:t>Licencias de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D17DBE" w:rsidRDefault="00BD1A6A" w:rsidP="007E466C">
            <w:pPr>
              <w:spacing w:before="60" w:after="60"/>
              <w:ind w:left="180"/>
              <w:rPr>
                <w:rFonts w:cs="Tahoma"/>
                <w:b/>
                <w:bCs/>
                <w:color w:val="000000"/>
                <w:szCs w:val="18"/>
                <w:lang w:val="es-ES"/>
              </w:rPr>
            </w:pPr>
            <w:r w:rsidRPr="00D17DBE">
              <w:rPr>
                <w:rFonts w:cs="Tahoma"/>
                <w:b/>
                <w:bCs/>
                <w:color w:val="000000"/>
                <w:szCs w:val="18"/>
                <w:lang w:val="es-ES"/>
              </w:rPr>
              <w:t>Cambian a una versión anterior</w:t>
            </w:r>
          </w:p>
        </w:tc>
      </w:tr>
      <w:tr w:rsidR="00BD1A6A" w:rsidRPr="0061775E"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61775E" w:rsidRDefault="00BD1A6A" w:rsidP="00722522">
            <w:pPr>
              <w:ind w:left="162"/>
              <w:rPr>
                <w:rFonts w:cs="Tahoma"/>
                <w:color w:val="000000"/>
                <w:szCs w:val="18"/>
              </w:rPr>
            </w:pPr>
            <w:r w:rsidRPr="0061775E">
              <w:rPr>
                <w:rFonts w:cs="Tahoma"/>
                <w:color w:val="000000"/>
                <w:szCs w:val="18"/>
              </w:rPr>
              <w:t>Licencia de SharePoint Server 2013</w:t>
            </w:r>
          </w:p>
        </w:tc>
        <w:tc>
          <w:tcPr>
            <w:tcW w:w="4296" w:type="dxa"/>
            <w:tcBorders>
              <w:top w:val="nil"/>
              <w:left w:val="nil"/>
              <w:bottom w:val="single" w:sz="8" w:space="0" w:color="000000"/>
              <w:right w:val="single" w:sz="8" w:space="0" w:color="000000"/>
            </w:tcBorders>
          </w:tcPr>
          <w:p w:rsidR="00BD1A6A" w:rsidRPr="0061775E" w:rsidRDefault="00BD1A6A" w:rsidP="00F249BF">
            <w:pPr>
              <w:ind w:left="162" w:right="180"/>
              <w:rPr>
                <w:rFonts w:cs="Tahoma"/>
              </w:rPr>
            </w:pPr>
            <w:r w:rsidRPr="0061775E">
              <w:rPr>
                <w:rFonts w:cs="Tahoma"/>
                <w:color w:val="000000"/>
                <w:szCs w:val="18"/>
              </w:rPr>
              <w:t xml:space="preserve">SharePoint Server 2010 </w:t>
            </w:r>
            <w:r w:rsidRPr="0061775E">
              <w:rPr>
                <w:rFonts w:cs="Tahoma"/>
                <w:b/>
                <w:color w:val="000000"/>
                <w:szCs w:val="18"/>
              </w:rPr>
              <w:t>o</w:t>
            </w:r>
          </w:p>
          <w:p w:rsidR="00BD1A6A" w:rsidRPr="0061775E" w:rsidRDefault="00BD1A6A" w:rsidP="002C3AB1">
            <w:pPr>
              <w:ind w:left="162" w:right="180"/>
              <w:rPr>
                <w:rFonts w:cs="Tahoma"/>
                <w:color w:val="000000"/>
                <w:szCs w:val="18"/>
              </w:rPr>
            </w:pPr>
            <w:r w:rsidRPr="0061775E">
              <w:rPr>
                <w:rFonts w:cs="Tahoma"/>
                <w:color w:val="000000"/>
                <w:szCs w:val="18"/>
              </w:rPr>
              <w:t xml:space="preserve">FAST Search Server 2010 para SharePoint Server </w:t>
            </w:r>
          </w:p>
        </w:tc>
      </w:tr>
    </w:tbl>
    <w:p w:rsidR="002F7FB8" w:rsidRPr="0061775E" w:rsidRDefault="0061775E" w:rsidP="002F7FB8">
      <w:pPr>
        <w:ind w:left="810"/>
        <w:rPr>
          <w:rFonts w:cs="Tahoma"/>
        </w:rPr>
      </w:pPr>
      <w:r>
        <w:rPr>
          <w:rFonts w:cs="Tahoma"/>
          <w:color w:val="000000"/>
          <w:szCs w:val="18"/>
        </w:rPr>
        <w:t xml:space="preserve"> </w:t>
      </w:r>
    </w:p>
    <w:p w:rsidR="002F7FB8" w:rsidRPr="00D17DBE" w:rsidRDefault="002F7FB8" w:rsidP="002F7FB8">
      <w:pPr>
        <w:ind w:left="720"/>
        <w:rPr>
          <w:rFonts w:cs="Tahoma"/>
          <w:lang w:val="es-ES"/>
        </w:rPr>
      </w:pPr>
      <w:r w:rsidRPr="00D17DBE">
        <w:rPr>
          <w:rFonts w:cs="Tahoma"/>
          <w:color w:val="000000"/>
          <w:szCs w:val="18"/>
          <w:lang w:val="es-ES"/>
        </w:rPr>
        <w:t>El derecho de un cliente a acceder y utilizar copias de SharePoint Server 2010 o FAST Search Server 2010 para SharePoint Server en lugar de copias licenciadas de SharePoint Server 2013 en virtud de esta oferta está sujeto a los términos y condiciones del contrato de Licencias por Volumen del cliente, a los Derechos de Uso de los Productos de SharePoint Server 2013 y a estos términos. Ese derecho vence en el momento del vencimiento o terminación de las licencias de SharePoint Server.</w:t>
      </w:r>
    </w:p>
    <w:p w:rsidR="002F7FB8" w:rsidRPr="00D17DBE" w:rsidRDefault="002F7FB8" w:rsidP="002F7FB8">
      <w:pPr>
        <w:ind w:left="720"/>
        <w:rPr>
          <w:rFonts w:cs="Tahoma"/>
          <w:lang w:val="es-ES"/>
        </w:rPr>
      </w:pPr>
    </w:p>
    <w:p w:rsidR="002F7FB8" w:rsidRPr="00D17DBE" w:rsidRDefault="002F7FB8" w:rsidP="00031ABF">
      <w:pPr>
        <w:spacing w:after="60"/>
        <w:ind w:left="720"/>
        <w:rPr>
          <w:rFonts w:cs="Tahoma"/>
          <w:lang w:val="es-ES"/>
        </w:rPr>
      </w:pPr>
      <w:r w:rsidRPr="00D17DBE">
        <w:rPr>
          <w:rFonts w:cs="Tahoma"/>
          <w:b/>
          <w:color w:val="000000"/>
          <w:szCs w:val="18"/>
          <w:lang w:val="es-ES"/>
        </w:rPr>
        <w:t xml:space="preserve">Extensión de los derechos de las Aplicaciones Alojadas de Modo Independiente de Software Assurance para los Clientes de SharePoint Server </w:t>
      </w:r>
      <w:bookmarkStart w:id="1427" w:name="Srv_65SharepointSvr10IntSites"/>
      <w:bookmarkStart w:id="1428" w:name="_Toc336338336"/>
      <w:bookmarkStart w:id="1429" w:name="Srv_66SharepointSvr10IntSites"/>
      <w:bookmarkStart w:id="1430" w:name="Srv_63SharepointSvr07IntSites"/>
      <w:bookmarkStart w:id="1431" w:name="Srv_64SharepointSvr07IntSites"/>
      <w:r w:rsidRPr="00D17DBE">
        <w:rPr>
          <w:rFonts w:cs="Tahoma"/>
          <w:b/>
          <w:color w:val="000000"/>
          <w:szCs w:val="18"/>
          <w:lang w:val="es-ES"/>
        </w:rPr>
        <w:t>para Sitios de Internet Enterprise</w:t>
      </w:r>
      <w:bookmarkEnd w:id="1427"/>
      <w:bookmarkEnd w:id="1428"/>
      <w:r w:rsidRPr="00D17DBE">
        <w:rPr>
          <w:rFonts w:cs="Tahoma"/>
          <w:b/>
          <w:color w:val="000000"/>
          <w:szCs w:val="18"/>
          <w:lang w:val="es-ES"/>
        </w:rPr>
        <w:t xml:space="preserve"> </w:t>
      </w:r>
      <w:bookmarkEnd w:id="1429"/>
      <w:bookmarkEnd w:id="1430"/>
    </w:p>
    <w:bookmarkEnd w:id="1431"/>
    <w:p w:rsidR="002F7FB8" w:rsidRPr="00D17DBE" w:rsidRDefault="002F7FB8" w:rsidP="00E615A4">
      <w:pPr>
        <w:ind w:left="720"/>
        <w:rPr>
          <w:rFonts w:cs="Tahoma"/>
          <w:lang w:val="es-ES"/>
        </w:rPr>
      </w:pPr>
      <w:r w:rsidRPr="00D17DBE">
        <w:rPr>
          <w:rFonts w:cs="Tahoma"/>
          <w:color w:val="000000"/>
          <w:szCs w:val="18"/>
          <w:lang w:val="es-ES"/>
        </w:rPr>
        <w:t xml:space="preserve">Los Clientes de SharePoint Server 2010 para Sitios de Internet Enterprise a quienes se les concedieron licencias de SharePoint Server 2013 a través de la concesión de licencia descrita anteriormente, pueden actualizar a SharePoint Server 2013 (como se estipula en la concesión anterior) y utilizar SharePoint Server 2013 en virtud de los derechos de uso del producto para SharePoint Server 2013 y los términos y condiciones de la sección </w:t>
      </w:r>
      <w:r w:rsidR="002B663E" w:rsidRPr="00D17DBE">
        <w:rPr>
          <w:rFonts w:cs="Tahoma"/>
          <w:color w:val="000000"/>
          <w:szCs w:val="18"/>
          <w:lang w:val="es-ES"/>
        </w:rPr>
        <w:t>“</w:t>
      </w:r>
      <w:r w:rsidRPr="00D17DBE">
        <w:rPr>
          <w:rFonts w:cs="Tahoma"/>
          <w:color w:val="000000"/>
          <w:szCs w:val="18"/>
          <w:lang w:val="es-ES"/>
        </w:rPr>
        <w:t>Servidores – Aplicaciones Alojadas de Modo Independiente</w:t>
      </w:r>
      <w:r w:rsidR="002B663E" w:rsidRPr="00D17DBE">
        <w:rPr>
          <w:rFonts w:cs="Tahoma"/>
          <w:color w:val="000000"/>
          <w:szCs w:val="18"/>
          <w:lang w:val="es-ES"/>
        </w:rPr>
        <w:t>”</w:t>
      </w:r>
      <w:r w:rsidRPr="00D17DBE">
        <w:rPr>
          <w:rFonts w:cs="Tahoma"/>
          <w:color w:val="000000"/>
          <w:szCs w:val="18"/>
          <w:lang w:val="es-ES"/>
        </w:rPr>
        <w:t xml:space="preserve"> de los Derechos de</w:t>
      </w:r>
      <w:r w:rsidR="00E615A4" w:rsidRPr="00D17DBE">
        <w:rPr>
          <w:rFonts w:cs="Tahoma"/>
          <w:color w:val="000000"/>
          <w:szCs w:val="18"/>
          <w:lang w:val="es-ES"/>
        </w:rPr>
        <w:t> </w:t>
      </w:r>
      <w:r w:rsidRPr="00D17DBE">
        <w:rPr>
          <w:rFonts w:cs="Tahoma"/>
          <w:color w:val="000000"/>
          <w:szCs w:val="18"/>
          <w:lang w:val="es-ES"/>
        </w:rPr>
        <w:t>Uso de los Productos. Siempre que los Clientes mantengan la cobertura de Software Assurance en sus licencias gratuitas de SharePoint Server 2013, se aplica el derecho a utilizar SharePoint Server 2013 de esta</w:t>
      </w:r>
      <w:r w:rsidR="00E615A4" w:rsidRPr="00D17DBE">
        <w:rPr>
          <w:rFonts w:cs="Tahoma"/>
          <w:color w:val="000000"/>
          <w:szCs w:val="18"/>
          <w:lang w:val="es-ES"/>
        </w:rPr>
        <w:t> </w:t>
      </w:r>
      <w:r w:rsidRPr="00D17DBE">
        <w:rPr>
          <w:rFonts w:cs="Tahoma"/>
          <w:color w:val="000000"/>
          <w:szCs w:val="18"/>
          <w:lang w:val="es-ES"/>
        </w:rPr>
        <w:t>manera, hasta que la versión sustituta de SharePoint Server 2013 esté disponible.</w:t>
      </w:r>
      <w:r w:rsidR="0061775E" w:rsidRPr="00D17DBE">
        <w:rPr>
          <w:rFonts w:cs="Tahoma"/>
          <w:color w:val="000000"/>
          <w:szCs w:val="18"/>
          <w:lang w:val="es-ES"/>
        </w:rPr>
        <w:t xml:space="preserve"> </w:t>
      </w:r>
    </w:p>
    <w:p w:rsidR="000D76F0" w:rsidRPr="00D17DBE" w:rsidRDefault="000D76F0" w:rsidP="00031ABF">
      <w:pPr>
        <w:rPr>
          <w:rFonts w:cs="Tahoma"/>
          <w:lang w:val="es-ES"/>
        </w:rPr>
      </w:pPr>
    </w:p>
    <w:p w:rsidR="00023FE7" w:rsidRPr="00D17DBE" w:rsidRDefault="00023FE7" w:rsidP="00697E59">
      <w:pPr>
        <w:pStyle w:val="EndnoteText"/>
        <w:ind w:left="0"/>
        <w:rPr>
          <w:rFonts w:ascii="Tahoma" w:hAnsi="Tahoma" w:cs="Tahoma"/>
          <w:lang w:val="es-ES"/>
        </w:rPr>
      </w:pPr>
      <w:bookmarkStart w:id="1432" w:name="_78_SharePoint™_Server"/>
      <w:bookmarkStart w:id="1433" w:name="_Toc336338339"/>
      <w:bookmarkStart w:id="1434" w:name="Srv_81SQLSvr08R2DataCenter"/>
      <w:bookmarkEnd w:id="1432"/>
    </w:p>
    <w:p w:rsidR="00E615A4" w:rsidRPr="00D17DBE" w:rsidRDefault="00E615A4" w:rsidP="00697E59">
      <w:pPr>
        <w:pStyle w:val="EndnoteText"/>
        <w:ind w:left="0"/>
        <w:rPr>
          <w:rFonts w:ascii="Tahoma" w:hAnsi="Tahoma" w:cs="Tahoma"/>
          <w:lang w:val="es-ES"/>
        </w:rPr>
      </w:pPr>
    </w:p>
    <w:p w:rsidR="00A81E83" w:rsidRPr="00D17DBE" w:rsidRDefault="00D629A3" w:rsidP="00A81E83">
      <w:pPr>
        <w:pStyle w:val="Heading3"/>
        <w:rPr>
          <w:rFonts w:ascii="Tahoma" w:hAnsi="Tahoma" w:cs="Tahoma"/>
          <w:lang w:val="es-ES"/>
        </w:rPr>
      </w:pPr>
      <w:bookmarkStart w:id="1435" w:name="_75_73_SQL"/>
      <w:bookmarkStart w:id="1436" w:name="_79_SQL_Server®"/>
      <w:bookmarkStart w:id="1437" w:name="Srv_69SQLSvr08EntandEntProc"/>
      <w:bookmarkStart w:id="1438" w:name="Srv_70SQLSvr08EntandEntProc"/>
      <w:bookmarkStart w:id="1439" w:name="Srv_72SQLSvr08R2developer"/>
      <w:bookmarkStart w:id="1440" w:name="Srv_72SQLSvr08R2DataCenter"/>
      <w:bookmarkStart w:id="1441" w:name="_Toc370980928"/>
      <w:bookmarkEnd w:id="1435"/>
      <w:bookmarkEnd w:id="1436"/>
      <w:r w:rsidRPr="00D17DBE">
        <w:rPr>
          <w:rFonts w:ascii="Tahoma" w:hAnsi="Tahoma" w:cs="Tahoma"/>
          <w:caps/>
          <w:color w:val="F66400"/>
          <w:sz w:val="22"/>
          <w:vertAlign w:val="superscript"/>
          <w:lang w:val="es-ES"/>
        </w:rPr>
        <w:t>79</w:t>
      </w:r>
      <w:r w:rsidRPr="00D17DBE">
        <w:rPr>
          <w:rFonts w:ascii="Tahoma" w:hAnsi="Tahoma" w:cs="Tahoma"/>
          <w:color w:val="F66400"/>
          <w:sz w:val="22"/>
          <w:lang w:val="es-ES"/>
        </w:rPr>
        <w:t xml:space="preserve"> SQL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2008 R2 Datacenter</w:t>
      </w:r>
      <w:bookmarkEnd w:id="1433"/>
      <w:bookmarkEnd w:id="1441"/>
    </w:p>
    <w:bookmarkEnd w:id="1434"/>
    <w:p w:rsidR="00A81E83" w:rsidRPr="00D17DBE" w:rsidRDefault="00A81E83" w:rsidP="00031ABF">
      <w:pPr>
        <w:rPr>
          <w:rFonts w:cs="Tahoma"/>
          <w:lang w:val="es-ES"/>
        </w:rPr>
      </w:pPr>
    </w:p>
    <w:p w:rsidR="00031ABF" w:rsidRPr="00D17DBE" w:rsidRDefault="00A81E83" w:rsidP="00031ABF">
      <w:pPr>
        <w:spacing w:after="60"/>
        <w:ind w:left="720"/>
        <w:rPr>
          <w:rFonts w:cs="Tahoma"/>
          <w:lang w:val="es-ES"/>
        </w:rPr>
      </w:pPr>
      <w:r w:rsidRPr="00D17DBE">
        <w:rPr>
          <w:rFonts w:cs="Tahoma"/>
          <w:b/>
          <w:color w:val="000000"/>
          <w:szCs w:val="18"/>
          <w:lang w:val="es-ES"/>
        </w:rPr>
        <w:lastRenderedPageBreak/>
        <w:t>Concesiones de licencia asociadas con el cambio en el modelo de licencia y fin de ciclo de vida de SQL Server Datacenter</w:t>
      </w:r>
    </w:p>
    <w:p w:rsidR="00A81E83" w:rsidRPr="00D17DBE" w:rsidRDefault="00A81E83" w:rsidP="00031ABF">
      <w:pPr>
        <w:ind w:left="720"/>
        <w:rPr>
          <w:rFonts w:cs="Tahoma"/>
          <w:lang w:val="es-ES"/>
        </w:rPr>
      </w:pPr>
      <w:r w:rsidRPr="00D17DBE">
        <w:rPr>
          <w:rFonts w:cs="Tahoma"/>
          <w:color w:val="000000"/>
          <w:lang w:val="es-ES"/>
        </w:rPr>
        <w:t>SQL Server 2008 R2 será la última versión de SQL Server se concede en virtud del modelo de licencias Por Procesador y la última versión de SQL Server Datacenter.</w:t>
      </w:r>
      <w:r w:rsidR="0061775E" w:rsidRPr="00D17DBE">
        <w:rPr>
          <w:rFonts w:cs="Tahoma"/>
          <w:color w:val="000000"/>
          <w:lang w:val="es-ES"/>
        </w:rPr>
        <w:t xml:space="preserve"> </w:t>
      </w:r>
      <w:r w:rsidRPr="00D17DBE">
        <w:rPr>
          <w:rFonts w:cs="Tahoma"/>
          <w:color w:val="000000"/>
          <w:lang w:val="es-ES"/>
        </w:rPr>
        <w:t>Como excepción, a los clientes de Licencias por Volumen con cobertura de Software Assurance activa para licencias de procesador de SQL Server 2008 R2 Datacenter el 1 de abril de 2012 (</w:t>
      </w:r>
      <w:r w:rsidR="002B663E" w:rsidRPr="00D17DBE">
        <w:rPr>
          <w:rFonts w:cs="Tahoma"/>
          <w:color w:val="000000"/>
          <w:lang w:val="es-ES"/>
        </w:rPr>
        <w:t>“</w:t>
      </w:r>
      <w:r w:rsidRPr="00D17DBE">
        <w:rPr>
          <w:rFonts w:cs="Tahoma"/>
          <w:color w:val="000000"/>
          <w:lang w:val="es-ES"/>
        </w:rPr>
        <w:t>licencias cualificadas</w:t>
      </w:r>
      <w:r w:rsidR="002B663E" w:rsidRPr="00D17DBE">
        <w:rPr>
          <w:rFonts w:cs="Tahoma"/>
          <w:color w:val="000000"/>
          <w:lang w:val="es-ES"/>
        </w:rPr>
        <w:t>”</w:t>
      </w:r>
      <w:r w:rsidRPr="00D17DBE">
        <w:rPr>
          <w:rFonts w:cs="Tahoma"/>
          <w:color w:val="000000"/>
          <w:lang w:val="es-ES"/>
        </w:rPr>
        <w:t xml:space="preserve">) se les ofrecen las siguientes opciones. Las licencias de procesador de SQL Server 2008 R2 Datacenter </w:t>
      </w:r>
      <w:r w:rsidRPr="00D17DBE">
        <w:rPr>
          <w:rFonts w:cs="Tahoma"/>
          <w:bCs/>
          <w:color w:val="000000"/>
          <w:szCs w:val="18"/>
          <w:lang w:val="es-ES"/>
        </w:rPr>
        <w:t xml:space="preserve">adquiridas posteriormente en virtud del mismo periodo de inscripción, pero antes del 1 de abril de 2015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Enterprise, Enterprise Subscription, Open Value Subscription, o Enrollment for Education Solutions también son </w:t>
      </w:r>
      <w:r w:rsidR="002B663E" w:rsidRPr="00D17DBE">
        <w:rPr>
          <w:rFonts w:cs="Tahoma"/>
          <w:bCs/>
          <w:color w:val="000000"/>
          <w:szCs w:val="18"/>
          <w:lang w:val="es-ES"/>
        </w:rPr>
        <w:t>“</w:t>
      </w:r>
      <w:r w:rsidRPr="00D17DBE">
        <w:rPr>
          <w:rFonts w:cs="Tahoma"/>
          <w:bCs/>
          <w:color w:val="000000"/>
          <w:szCs w:val="18"/>
          <w:lang w:val="es-ES"/>
        </w:rPr>
        <w:t>licencias cualificadas</w:t>
      </w:r>
      <w:r w:rsidR="002B663E" w:rsidRPr="00D17DBE">
        <w:rPr>
          <w:rFonts w:cs="Tahoma"/>
          <w:bCs/>
          <w:color w:val="000000"/>
          <w:szCs w:val="18"/>
          <w:lang w:val="es-ES"/>
        </w:rPr>
        <w:t>”</w:t>
      </w:r>
      <w:r w:rsidRPr="00D17DBE">
        <w:rPr>
          <w:rFonts w:cs="Tahoma"/>
          <w:bCs/>
          <w:color w:val="000000"/>
          <w:szCs w:val="18"/>
          <w:lang w:val="es-ES"/>
        </w:rPr>
        <w:t xml:space="preserve"> para efectos de estas opciones.</w:t>
      </w:r>
      <w:r w:rsidR="0061775E" w:rsidRPr="00D17DBE">
        <w:rPr>
          <w:rFonts w:cs="Tahoma"/>
          <w:bCs/>
          <w:color w:val="000000"/>
          <w:szCs w:val="18"/>
          <w:lang w:val="es-ES"/>
        </w:rPr>
        <w:t xml:space="preserve"> </w:t>
      </w:r>
      <w:r w:rsidRPr="00D17DBE">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031ABF" w:rsidRPr="00D17DBE" w:rsidRDefault="00031ABF" w:rsidP="00031ABF">
      <w:pPr>
        <w:ind w:left="720"/>
        <w:rPr>
          <w:rFonts w:cs="Tahoma"/>
          <w:lang w:val="es-ES"/>
        </w:rPr>
      </w:pPr>
    </w:p>
    <w:p w:rsidR="00031ABF" w:rsidRPr="00D17DBE" w:rsidRDefault="00031ABF" w:rsidP="00031ABF">
      <w:pPr>
        <w:spacing w:after="60"/>
        <w:ind w:left="720"/>
        <w:rPr>
          <w:rFonts w:cs="Tahoma"/>
          <w:lang w:val="es-ES"/>
        </w:rPr>
      </w:pPr>
      <w:r w:rsidRPr="00D17DBE">
        <w:rPr>
          <w:rFonts w:cs="Tahoma"/>
          <w:b/>
          <w:color w:val="000000"/>
          <w:szCs w:val="18"/>
          <w:lang w:val="es-ES"/>
        </w:rPr>
        <w:t>Periodo actual</w:t>
      </w:r>
    </w:p>
    <w:p w:rsidR="00A81E83" w:rsidRPr="00D17DBE" w:rsidRDefault="00A81E83" w:rsidP="00031ABF">
      <w:pPr>
        <w:ind w:left="720"/>
        <w:contextualSpacing/>
        <w:rPr>
          <w:rFonts w:cs="Tahoma"/>
          <w:lang w:val="es-ES"/>
        </w:rPr>
      </w:pPr>
      <w:r w:rsidRPr="00D17DBE">
        <w:rPr>
          <w:rFonts w:eastAsia="Calibri" w:cs="Tahoma"/>
          <w:szCs w:val="18"/>
          <w:lang w:val="es-ES"/>
        </w:rPr>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Datacenter sujeto a los derechos de uso de los productos de licencias por procesador de SQL Server 2008 R2 Enterprise (como se refleja en los Derechos de Uso de los Productos de enero de 2012). Estos clientes también tienen derechos de uso de </w:t>
      </w:r>
      <w:r w:rsidR="002B663E" w:rsidRPr="00D17DBE">
        <w:rPr>
          <w:rFonts w:eastAsia="Calibri" w:cs="Tahoma"/>
          <w:szCs w:val="18"/>
          <w:lang w:val="es-ES"/>
        </w:rPr>
        <w:t>“</w:t>
      </w:r>
      <w:r w:rsidRPr="00D17DBE">
        <w:rPr>
          <w:rFonts w:eastAsia="Calibri" w:cs="Tahoma"/>
          <w:szCs w:val="18"/>
          <w:lang w:val="es-ES"/>
        </w:rPr>
        <w:t>Virtualización Ilimitada</w:t>
      </w:r>
      <w:r w:rsidR="002B663E" w:rsidRPr="00D17DBE">
        <w:rPr>
          <w:rFonts w:eastAsia="Calibri" w:cs="Tahoma"/>
          <w:szCs w:val="18"/>
          <w:lang w:val="es-ES"/>
        </w:rPr>
        <w:t>”</w:t>
      </w:r>
      <w:r w:rsidRPr="00D17DBE">
        <w:rPr>
          <w:rFonts w:eastAsia="Calibri" w:cs="Tahoma"/>
          <w:szCs w:val="18"/>
          <w:lang w:val="es-ES"/>
        </w:rPr>
        <w:t xml:space="preserve"> como se describe en las notas sobre productos de SQL Server 2012 Enterprise en esta Lista de Productos.</w:t>
      </w:r>
    </w:p>
    <w:p w:rsidR="00031ABF" w:rsidRPr="00D17DBE" w:rsidRDefault="00031ABF" w:rsidP="00031ABF">
      <w:pPr>
        <w:ind w:left="720"/>
        <w:contextualSpacing/>
        <w:rPr>
          <w:rFonts w:cs="Tahoma"/>
          <w:lang w:val="es-ES"/>
        </w:rPr>
      </w:pPr>
    </w:p>
    <w:p w:rsidR="00031ABF" w:rsidRPr="00D17DBE" w:rsidRDefault="00A81E83" w:rsidP="00031ABF">
      <w:pPr>
        <w:spacing w:after="60"/>
        <w:ind w:left="720"/>
        <w:rPr>
          <w:rFonts w:cs="Tahoma"/>
          <w:lang w:val="es-ES"/>
        </w:rPr>
      </w:pPr>
      <w:r w:rsidRPr="00D17DBE">
        <w:rPr>
          <w:rFonts w:cs="Tahoma"/>
          <w:b/>
          <w:color w:val="000000"/>
          <w:szCs w:val="18"/>
          <w:lang w:val="es-ES"/>
        </w:rPr>
        <w:t>Primer periodo de renovación (antes del 1 de abril de 2015)</w:t>
      </w:r>
    </w:p>
    <w:p w:rsidR="00A81E83" w:rsidRPr="00D17DBE" w:rsidRDefault="00A81E83" w:rsidP="00E615A4">
      <w:pPr>
        <w:tabs>
          <w:tab w:val="left" w:pos="720"/>
        </w:tabs>
        <w:ind w:left="720"/>
        <w:contextualSpacing/>
        <w:rPr>
          <w:rFonts w:cs="Tahoma"/>
          <w:lang w:val="es-ES"/>
        </w:rPr>
      </w:pPr>
      <w:r w:rsidRPr="00D17DBE">
        <w:rPr>
          <w:rFonts w:eastAsia="Calibri" w:cs="Tahoma"/>
          <w:szCs w:val="18"/>
          <w:lang w:val="es-ES"/>
        </w:rPr>
        <w:t>En el momento de la primera renovación de Software Assurance después el 1 de abril 2012, o después de</w:t>
      </w:r>
      <w:r w:rsidR="00E615A4" w:rsidRPr="00D17DBE">
        <w:rPr>
          <w:rFonts w:eastAsia="Calibri" w:cs="Tahoma"/>
          <w:szCs w:val="18"/>
          <w:lang w:val="es-ES"/>
        </w:rPr>
        <w:t> </w:t>
      </w:r>
      <w:r w:rsidRPr="00D17DBE">
        <w:rPr>
          <w:rFonts w:eastAsia="Calibri" w:cs="Tahoma"/>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E615A4" w:rsidRPr="00D17DBE">
        <w:rPr>
          <w:rFonts w:eastAsia="Calibri" w:cs="Tahoma"/>
          <w:szCs w:val="18"/>
          <w:lang w:val="es-ES"/>
        </w:rPr>
        <w:t> </w:t>
      </w:r>
      <w:r w:rsidRPr="00D17DBE">
        <w:rPr>
          <w:rFonts w:eastAsia="Calibri" w:cs="Tahoma"/>
          <w:szCs w:val="18"/>
          <w:lang w:val="es-ES"/>
        </w:rPr>
        <w:t>la suma de (a) y (b):</w:t>
      </w:r>
    </w:p>
    <w:p w:rsidR="00A81E83" w:rsidRPr="00D17DBE" w:rsidRDefault="00A81E83" w:rsidP="00E615A4">
      <w:pPr>
        <w:numPr>
          <w:ilvl w:val="1"/>
          <w:numId w:val="147"/>
        </w:numPr>
        <w:tabs>
          <w:tab w:val="left" w:pos="1440"/>
        </w:tabs>
        <w:contextualSpacing/>
        <w:rPr>
          <w:rFonts w:cs="Tahoma"/>
          <w:lang w:val="es-ES"/>
        </w:rPr>
      </w:pPr>
      <w:r w:rsidRPr="00D17DBE">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61775E" w:rsidRDefault="00A81E83" w:rsidP="00346F4B">
      <w:pPr>
        <w:numPr>
          <w:ilvl w:val="2"/>
          <w:numId w:val="54"/>
        </w:numPr>
        <w:tabs>
          <w:tab w:val="left" w:pos="1800"/>
        </w:tabs>
        <w:ind w:left="1800" w:hanging="360"/>
        <w:contextualSpacing/>
        <w:rPr>
          <w:rFonts w:cs="Tahoma"/>
        </w:rPr>
      </w:pPr>
      <w:r w:rsidRPr="0061775E">
        <w:rPr>
          <w:rFonts w:eastAsia="Calibri" w:cs="Tahoma"/>
          <w:szCs w:val="18"/>
        </w:rPr>
        <w:t>Ocho, O BIEN</w:t>
      </w:r>
    </w:p>
    <w:p w:rsidR="00A81E83" w:rsidRPr="00D17DBE" w:rsidRDefault="00A81E83" w:rsidP="00346F4B">
      <w:pPr>
        <w:numPr>
          <w:ilvl w:val="2"/>
          <w:numId w:val="54"/>
        </w:numPr>
        <w:tabs>
          <w:tab w:val="left" w:pos="1800"/>
        </w:tabs>
        <w:ind w:left="1800" w:hanging="360"/>
        <w:contextualSpacing/>
        <w:rPr>
          <w:rFonts w:cs="Tahoma"/>
          <w:lang w:val="es-ES"/>
        </w:rPr>
      </w:pPr>
      <w:r w:rsidRPr="00D17DBE">
        <w:rPr>
          <w:rFonts w:eastAsia="Calibri" w:cs="Tahoma"/>
          <w:szCs w:val="18"/>
          <w:lang w:val="es-ES"/>
        </w:rPr>
        <w:t>el número real de núcleos por procesador físico multiplicado por el factor de núcleos correspondiente.</w:t>
      </w:r>
      <w:r w:rsidR="0061775E" w:rsidRPr="00D17DBE">
        <w:rPr>
          <w:rFonts w:eastAsia="Calibri" w:cs="Tahoma"/>
          <w:szCs w:val="18"/>
          <w:lang w:val="es-ES"/>
        </w:rPr>
        <w:t xml:space="preserve"> </w:t>
      </w:r>
      <w:r w:rsidRPr="00D17DBE">
        <w:rPr>
          <w:rFonts w:eastAsia="Calibri" w:cs="Tahoma"/>
          <w:szCs w:val="18"/>
          <w:lang w:val="es-ES"/>
        </w:rPr>
        <w:t xml:space="preserve">(En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D17DBE" w:rsidRDefault="00A81E83" w:rsidP="00E615A4">
      <w:pPr>
        <w:numPr>
          <w:ilvl w:val="1"/>
          <w:numId w:val="147"/>
        </w:numPr>
        <w:tabs>
          <w:tab w:val="left" w:pos="1440"/>
          <w:tab w:val="left" w:pos="2970"/>
        </w:tabs>
        <w:contextualSpacing/>
        <w:rPr>
          <w:rFonts w:cs="Tahoma"/>
          <w:lang w:val="es-ES"/>
        </w:rPr>
      </w:pPr>
      <w:r w:rsidRPr="00D17DBE">
        <w:rPr>
          <w:rFonts w:eastAsia="Calibri" w:cs="Tahoma"/>
          <w:szCs w:val="18"/>
          <w:lang w:val="es-ES"/>
        </w:rPr>
        <w:t>un número igual que el número de licencias cualificadas asignado al servidor por sobre el número real de procesadores físicos en el servidor multiplicado por ocho.</w:t>
      </w:r>
    </w:p>
    <w:p w:rsidR="00031ABF" w:rsidRPr="00D17DBE" w:rsidRDefault="00031ABF" w:rsidP="00031ABF">
      <w:pPr>
        <w:ind w:left="720"/>
        <w:contextualSpacing/>
        <w:rPr>
          <w:rFonts w:cs="Tahoma"/>
          <w:lang w:val="es-ES"/>
        </w:rPr>
      </w:pPr>
    </w:p>
    <w:p w:rsidR="00031ABF" w:rsidRPr="00D17DBE" w:rsidRDefault="00A81E83" w:rsidP="00031ABF">
      <w:pPr>
        <w:spacing w:after="60"/>
        <w:ind w:left="720"/>
        <w:rPr>
          <w:rFonts w:cs="Tahoma"/>
          <w:lang w:val="es-ES"/>
        </w:rPr>
      </w:pPr>
      <w:r w:rsidRPr="00D17DBE">
        <w:rPr>
          <w:rFonts w:eastAsia="Calibri" w:cs="Tahoma"/>
          <w:b/>
          <w:szCs w:val="18"/>
          <w:lang w:val="es-ES"/>
        </w:rPr>
        <w:t>Primer periodo de renovación (a partir del 1 de abril de 2015)</w:t>
      </w:r>
    </w:p>
    <w:p w:rsidR="00A81E83" w:rsidRPr="00D17DBE" w:rsidRDefault="00A81E83" w:rsidP="00E615A4">
      <w:pPr>
        <w:ind w:left="720"/>
        <w:contextualSpacing/>
        <w:rPr>
          <w:rFonts w:cs="Tahoma"/>
          <w:lang w:val="es-ES"/>
        </w:rPr>
      </w:pPr>
      <w:r w:rsidRPr="00D17DBE">
        <w:rPr>
          <w:rFonts w:eastAsia="Calibri" w:cs="Tahoma"/>
          <w:color w:val="000000"/>
          <w:szCs w:val="18"/>
          <w:lang w:val="es-ES"/>
        </w:rPr>
        <w:t>A los clientes que primero renueven la cobertura a partir del 1 de abril de 2015</w:t>
      </w:r>
      <w:r w:rsidRPr="00D17DBE">
        <w:rPr>
          <w:rFonts w:eastAsia="Calibri" w:cs="Tahoma"/>
          <w:szCs w:val="18"/>
          <w:lang w:val="es-ES"/>
        </w:rPr>
        <w:t xml:space="preserve"> podrán adquirir Software Assurance para cada servidor correctamente licenciado en virtud de los derechos de uso de los productos de</w:t>
      </w:r>
      <w:r w:rsidR="00E615A4" w:rsidRPr="00D17DBE">
        <w:rPr>
          <w:rFonts w:eastAsia="Calibri" w:cs="Tahoma"/>
          <w:szCs w:val="18"/>
          <w:lang w:val="es-ES"/>
        </w:rPr>
        <w:t> </w:t>
      </w:r>
      <w:r w:rsidRPr="00D17DBE">
        <w:rPr>
          <w:rFonts w:eastAsia="Calibri" w:cs="Tahoma"/>
          <w:szCs w:val="18"/>
          <w:lang w:val="es-ES"/>
        </w:rPr>
        <w:t>licencia por procesador de SQL Server 2008 R2, de la siguiente manera:</w:t>
      </w:r>
    </w:p>
    <w:p w:rsidR="00031ABF" w:rsidRPr="00D17DBE" w:rsidRDefault="00031ABF" w:rsidP="00031ABF">
      <w:pPr>
        <w:ind w:left="720"/>
        <w:contextualSpacing/>
        <w:rPr>
          <w:rFonts w:cs="Tahoma"/>
          <w:lang w:val="es-ES"/>
        </w:rPr>
      </w:pPr>
    </w:p>
    <w:p w:rsidR="00A81E83" w:rsidRPr="00D17DBE" w:rsidRDefault="00A81E83" w:rsidP="00E615A4">
      <w:pPr>
        <w:numPr>
          <w:ilvl w:val="2"/>
          <w:numId w:val="147"/>
        </w:numPr>
        <w:spacing w:after="60"/>
        <w:ind w:left="144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renovar SA de conformidad con los términos en la sección anterior </w:t>
      </w:r>
      <w:r w:rsidR="002B663E" w:rsidRPr="00D17DBE">
        <w:rPr>
          <w:rFonts w:eastAsia="Calibri" w:cs="Tahoma"/>
          <w:szCs w:val="18"/>
          <w:lang w:val="es-ES"/>
        </w:rPr>
        <w:t>“</w:t>
      </w:r>
      <w:r w:rsidRPr="00D17DBE">
        <w:rPr>
          <w:rFonts w:eastAsia="Calibri" w:cs="Tahoma"/>
          <w:szCs w:val="18"/>
          <w:lang w:val="es-ES"/>
        </w:rPr>
        <w:t xml:space="preserve">Primer periodo de renovación </w:t>
      </w:r>
      <w:r w:rsidR="00E615A4" w:rsidRPr="00D17DBE">
        <w:rPr>
          <w:rFonts w:eastAsia="Calibri" w:cs="Tahoma"/>
          <w:szCs w:val="18"/>
          <w:lang w:val="es-ES"/>
        </w:rPr>
        <w:br/>
      </w:r>
      <w:r w:rsidRPr="00D17DBE">
        <w:rPr>
          <w:rFonts w:eastAsia="Calibri" w:cs="Tahoma"/>
          <w:szCs w:val="18"/>
          <w:lang w:val="es-ES"/>
        </w:rPr>
        <w:t>(antes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E615A4">
      <w:pPr>
        <w:numPr>
          <w:ilvl w:val="2"/>
          <w:numId w:val="147"/>
        </w:numPr>
        <w:spacing w:after="60"/>
        <w:ind w:left="1440"/>
        <w:rPr>
          <w:rFonts w:cs="Tahoma"/>
          <w:lang w:val="es-ES"/>
        </w:rPr>
      </w:pPr>
      <w:r w:rsidRPr="00D17DBE">
        <w:rPr>
          <w:rFonts w:eastAsia="Calibri" w:cs="Tahoma"/>
          <w:szCs w:val="18"/>
          <w:lang w:val="es-ES"/>
        </w:rPr>
        <w:t>Para las licencias adquiridas después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los Clientes podrán renovar SA para ocho licencias por núcleo de SQL Server Enterprise sin adquirir las licencias por núcleo subyacentes para cada licencia por procesador de SQL Server 2008 R2 Datacenter. Para el uso continuado de SQL Server 2012 en procesadores que necesitan más de ocho licencias por núcleo por procesador, el cliente debe adquirir las licencias por núcleo adicionales.</w:t>
      </w:r>
    </w:p>
    <w:p w:rsidR="00031ABF" w:rsidRPr="00D17DBE" w:rsidRDefault="00031ABF" w:rsidP="00031ABF">
      <w:pPr>
        <w:ind w:left="1440"/>
        <w:contextualSpacing/>
        <w:rPr>
          <w:rFonts w:cs="Tahoma"/>
          <w:lang w:val="es-ES"/>
        </w:rPr>
      </w:pPr>
    </w:p>
    <w:p w:rsidR="00A81E83" w:rsidRPr="00D17DBE" w:rsidRDefault="00A81E83" w:rsidP="00031ABF">
      <w:pPr>
        <w:ind w:left="720"/>
        <w:contextualSpacing/>
        <w:rPr>
          <w:rFonts w:cs="Tahoma"/>
          <w:lang w:val="es-ES"/>
        </w:rPr>
      </w:pPr>
      <w:r w:rsidRPr="00D17DBE">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 cobertura en virtud de los programas de suscripción.</w:t>
      </w:r>
    </w:p>
    <w:p w:rsidR="00031ABF" w:rsidRPr="00D17DBE" w:rsidRDefault="00031ABF" w:rsidP="00031ABF">
      <w:pPr>
        <w:tabs>
          <w:tab w:val="left" w:pos="720"/>
        </w:tabs>
        <w:ind w:left="720"/>
        <w:contextualSpacing/>
        <w:rPr>
          <w:rFonts w:cs="Tahoma"/>
          <w:lang w:val="es-ES"/>
        </w:rPr>
      </w:pPr>
    </w:p>
    <w:p w:rsidR="00031ABF" w:rsidRPr="00D17DBE" w:rsidRDefault="00A81E83" w:rsidP="00E615A4">
      <w:pPr>
        <w:tabs>
          <w:tab w:val="left" w:pos="720"/>
        </w:tabs>
        <w:spacing w:after="60"/>
        <w:ind w:left="720"/>
        <w:rPr>
          <w:rFonts w:cs="Tahoma"/>
          <w:lang w:val="es-ES"/>
        </w:rPr>
      </w:pPr>
      <w:r w:rsidRPr="00D17DBE">
        <w:rPr>
          <w:rFonts w:eastAsia="Calibri" w:cs="Tahoma"/>
          <w:b/>
          <w:szCs w:val="18"/>
          <w:lang w:val="es-ES"/>
        </w:rPr>
        <w:t>Para los clientes con cobertura de Software Assurance con vencimiento antes del 1 de abril de</w:t>
      </w:r>
      <w:r w:rsidR="00E615A4" w:rsidRPr="00D17DBE">
        <w:rPr>
          <w:rFonts w:eastAsia="Calibri" w:cs="Tahoma"/>
          <w:b/>
          <w:szCs w:val="18"/>
          <w:lang w:val="es-ES"/>
        </w:rPr>
        <w:t> </w:t>
      </w:r>
      <w:r w:rsidRPr="00D17DBE">
        <w:rPr>
          <w:rFonts w:eastAsia="Calibri" w:cs="Tahoma"/>
          <w:b/>
          <w:szCs w:val="18"/>
          <w:lang w:val="es-ES"/>
        </w:rPr>
        <w:t>2015 que optan por no renovar</w:t>
      </w:r>
    </w:p>
    <w:p w:rsidR="00A81E83" w:rsidRPr="00D17DBE" w:rsidRDefault="00A81E83" w:rsidP="00031ABF">
      <w:pPr>
        <w:tabs>
          <w:tab w:val="left" w:pos="720"/>
        </w:tabs>
        <w:ind w:left="720"/>
        <w:contextualSpacing/>
        <w:rPr>
          <w:rFonts w:cs="Tahoma"/>
          <w:lang w:val="es-ES"/>
        </w:rPr>
      </w:pPr>
      <w:r w:rsidRPr="00D17DBE">
        <w:rPr>
          <w:rFonts w:eastAsia="Calibri" w:cs="Tahoma"/>
          <w:szCs w:val="18"/>
          <w:lang w:val="es-ES"/>
        </w:rPr>
        <w:t xml:space="preserve">Los clientes de Enterprise Subscription </w:t>
      </w:r>
      <w:r w:rsidRPr="00D17DBE">
        <w:rPr>
          <w:rFonts w:cs="Tahoma"/>
          <w:bCs/>
          <w:color w:val="000000"/>
          <w:szCs w:val="18"/>
          <w:lang w:val="es-ES"/>
        </w:rPr>
        <w:t xml:space="preserve">y Open Value Subscription </w:t>
      </w:r>
      <w:r w:rsidRPr="00D17DBE">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CA0E2D" w:rsidRPr="00D17DBE" w:rsidRDefault="00CA0E2D" w:rsidP="00031ABF">
      <w:pPr>
        <w:tabs>
          <w:tab w:val="left" w:pos="720"/>
        </w:tabs>
        <w:ind w:left="720"/>
        <w:contextualSpacing/>
        <w:rPr>
          <w:rFonts w:cs="Tahoma"/>
          <w:lang w:val="es-ES"/>
        </w:rPr>
      </w:pPr>
    </w:p>
    <w:p w:rsidR="00A81E83" w:rsidRPr="00D17DBE" w:rsidRDefault="00A81E83" w:rsidP="00E615A4">
      <w:pPr>
        <w:numPr>
          <w:ilvl w:val="0"/>
          <w:numId w:val="51"/>
        </w:numPr>
        <w:tabs>
          <w:tab w:val="left" w:pos="1440"/>
        </w:tabs>
        <w:spacing w:after="60"/>
        <w:rPr>
          <w:rFonts w:cs="Tahoma"/>
          <w:lang w:val="es-ES"/>
        </w:rPr>
      </w:pPr>
      <w:r w:rsidRPr="00D17DBE">
        <w:rPr>
          <w:rFonts w:eastAsia="Calibri" w:cs="Tahoma"/>
          <w:b/>
          <w:szCs w:val="18"/>
          <w:lang w:val="es-ES"/>
        </w:rPr>
        <w:t>SQL Server 2008 R2 Datacenter:</w:t>
      </w:r>
      <w:r w:rsidRPr="00D17DBE">
        <w:rPr>
          <w:rFonts w:eastAsia="Calibri" w:cs="Tahoma"/>
          <w:szCs w:val="18"/>
          <w:lang w:val="es-ES"/>
        </w:rPr>
        <w:t xml:space="preserve"> el uso permanente de esta versión del software está sujeto a</w:t>
      </w:r>
      <w:r w:rsidR="00E615A4" w:rsidRPr="00D17DBE">
        <w:rPr>
          <w:rFonts w:eastAsia="Calibri" w:cs="Tahoma"/>
          <w:szCs w:val="18"/>
          <w:lang w:val="es-ES"/>
        </w:rPr>
        <w:t> </w:t>
      </w:r>
      <w:r w:rsidRPr="00D17DBE">
        <w:rPr>
          <w:rFonts w:eastAsia="Calibri" w:cs="Tahoma"/>
          <w:szCs w:val="18"/>
          <w:lang w:val="es-ES"/>
        </w:rPr>
        <w:t xml:space="preserve">derechos de uso de los productos de licencias por procesador de SQL Server 2008 R2 Datacenter. </w:t>
      </w:r>
    </w:p>
    <w:p w:rsidR="00A81E83" w:rsidRPr="00D17DBE" w:rsidRDefault="00A81E83" w:rsidP="00346F4B">
      <w:pPr>
        <w:numPr>
          <w:ilvl w:val="0"/>
          <w:numId w:val="51"/>
        </w:numPr>
        <w:tabs>
          <w:tab w:val="left" w:pos="1440"/>
          <w:tab w:val="left" w:pos="2970"/>
        </w:tabs>
        <w:spacing w:after="60"/>
        <w:rPr>
          <w:rFonts w:cs="Tahoma"/>
          <w:lang w:val="es-ES"/>
        </w:rPr>
      </w:pPr>
      <w:r w:rsidRPr="00D17DBE">
        <w:rPr>
          <w:rFonts w:eastAsia="Calibri" w:cs="Tahoma"/>
          <w:b/>
          <w:szCs w:val="18"/>
          <w:lang w:val="es-ES"/>
        </w:rPr>
        <w:t xml:space="preserve">SQL Server 2012 Enterprise Core: </w:t>
      </w:r>
      <w:r w:rsidRPr="00D17DBE">
        <w:rPr>
          <w:rFonts w:eastAsia="Calibri" w:cs="Tahoma"/>
          <w:szCs w:val="18"/>
          <w:lang w:val="es-ES"/>
        </w:rPr>
        <w:t xml:space="preserve">el uso de esta versión del software está sujeto a derechos de uso de los productos de licencias por procesador de SQL Server 2008 R2 Enterprise, sin embargo: </w:t>
      </w:r>
    </w:p>
    <w:p w:rsidR="00A81E83" w:rsidRPr="00D17DBE" w:rsidRDefault="00A81E83" w:rsidP="00346F4B">
      <w:pPr>
        <w:numPr>
          <w:ilvl w:val="1"/>
          <w:numId w:val="51"/>
        </w:numPr>
        <w:tabs>
          <w:tab w:val="left" w:pos="1800"/>
        </w:tabs>
        <w:spacing w:after="60"/>
        <w:ind w:left="1800"/>
        <w:rPr>
          <w:rFonts w:cs="Tahoma"/>
          <w:lang w:val="es-ES"/>
        </w:rPr>
      </w:pPr>
      <w:r w:rsidRPr="00D17DBE">
        <w:rPr>
          <w:rFonts w:eastAsia="Calibri" w:cs="Tahoma"/>
          <w:szCs w:val="18"/>
          <w:lang w:val="es-ES"/>
        </w:rPr>
        <w:t xml:space="preserve">los clientes dejan de tener derechos de uso de Virtualización Ilimitada, Movilidad de Licencias dentro de Granjas de Servidores o Movilidad de Licencias a través de Software Assurance y </w:t>
      </w:r>
    </w:p>
    <w:p w:rsidR="00A81E83" w:rsidRPr="00D17DBE" w:rsidRDefault="00A81E83" w:rsidP="00346F4B">
      <w:pPr>
        <w:numPr>
          <w:ilvl w:val="1"/>
          <w:numId w:val="51"/>
        </w:numPr>
        <w:tabs>
          <w:tab w:val="left" w:pos="1800"/>
        </w:tabs>
        <w:spacing w:after="60"/>
        <w:ind w:left="1800"/>
        <w:rPr>
          <w:rFonts w:cs="Tahoma"/>
          <w:lang w:val="es-ES"/>
        </w:rPr>
      </w:pPr>
      <w:r w:rsidRPr="00D17DBE">
        <w:rPr>
          <w:rFonts w:eastAsia="Calibri" w:cs="Tahoma"/>
          <w:szCs w:val="18"/>
          <w:lang w:val="es-ES"/>
        </w:rPr>
        <w:t xml:space="preserve">cualquier reasignación de licencias está sujeta a las limitaciones en (i) y (ii) a continuación en relación con su </w:t>
      </w:r>
      <w:r w:rsidR="002B663E" w:rsidRPr="00D17DBE">
        <w:rPr>
          <w:rFonts w:eastAsia="Calibri" w:cs="Tahoma"/>
          <w:szCs w:val="18"/>
          <w:lang w:val="es-ES"/>
        </w:rPr>
        <w:t>“</w:t>
      </w:r>
      <w:r w:rsidRPr="00D17DBE">
        <w:rPr>
          <w:rFonts w:eastAsia="Calibri" w:cs="Tahoma"/>
          <w:szCs w:val="18"/>
          <w:lang w:val="es-ES"/>
        </w:rPr>
        <w:t>equivalencia de licencias por núcleo</w:t>
      </w:r>
      <w:r w:rsidR="002B663E" w:rsidRPr="00D17DBE">
        <w:rPr>
          <w:rFonts w:eastAsia="Calibri" w:cs="Tahoma"/>
          <w:szCs w:val="18"/>
          <w:lang w:val="es-ES"/>
        </w:rPr>
        <w:t>”</w:t>
      </w:r>
      <w:r w:rsidRPr="00D17DBE">
        <w:rPr>
          <w:rFonts w:eastAsia="Calibri" w:cs="Tahoma"/>
          <w:szCs w:val="18"/>
          <w:lang w:val="es-ES"/>
        </w:rPr>
        <w:t xml:space="preserve">. La equivalencia de licencias por núcleo se determina de la siguiente manera. </w:t>
      </w:r>
    </w:p>
    <w:p w:rsidR="00A81E83" w:rsidRPr="00D17DBE" w:rsidRDefault="00A81E83" w:rsidP="00E615A4">
      <w:pPr>
        <w:numPr>
          <w:ilvl w:val="2"/>
          <w:numId w:val="51"/>
        </w:numPr>
        <w:tabs>
          <w:tab w:val="left" w:pos="2160"/>
        </w:tabs>
        <w:spacing w:after="60"/>
        <w:ind w:left="2160" w:hanging="360"/>
        <w:rPr>
          <w:rFonts w:cs="Tahoma"/>
          <w:lang w:val="es-ES"/>
        </w:rPr>
      </w:pPr>
      <w:r w:rsidRPr="00D17DBE">
        <w:rPr>
          <w:rFonts w:eastAsia="Calibri" w:cs="Tahoma"/>
          <w:szCs w:val="18"/>
          <w:lang w:val="es-ES"/>
        </w:rPr>
        <w:t>Para un número de licencias igual que el menor (x) del número total de licencias por procesador asignado a un servidor licenciado inmediatamente anterior a la expiración de</w:t>
      </w:r>
      <w:r w:rsidR="00E615A4" w:rsidRPr="00D17DBE">
        <w:rPr>
          <w:rFonts w:eastAsia="Calibri" w:cs="Tahoma"/>
          <w:szCs w:val="18"/>
          <w:lang w:val="es-ES"/>
        </w:rPr>
        <w:t> </w:t>
      </w:r>
      <w:r w:rsidRPr="00D17DBE">
        <w:rPr>
          <w:rFonts w:eastAsia="Calibri" w:cs="Tahoma"/>
          <w:szCs w:val="18"/>
          <w:lang w:val="es-ES"/>
        </w:rPr>
        <w:t>Software Assurance o (y) del número total de procesadores físicos en ese servidor, la</w:t>
      </w:r>
      <w:r w:rsidR="00E615A4" w:rsidRPr="00D17DBE">
        <w:rPr>
          <w:rFonts w:eastAsia="Calibri" w:cs="Tahoma"/>
          <w:szCs w:val="18"/>
          <w:lang w:val="es-ES"/>
        </w:rPr>
        <w:t> </w:t>
      </w:r>
      <w:r w:rsidRPr="00D17DBE">
        <w:rPr>
          <w:rFonts w:eastAsia="Calibri" w:cs="Tahoma"/>
          <w:szCs w:val="18"/>
          <w:lang w:val="es-ES"/>
        </w:rPr>
        <w:t xml:space="preserve">equivalencia de licencias por núcleo es la mayor de: </w:t>
      </w:r>
    </w:p>
    <w:p w:rsidR="00A81E83" w:rsidRPr="0061775E" w:rsidRDefault="00A81E83" w:rsidP="00E615A4">
      <w:pPr>
        <w:numPr>
          <w:ilvl w:val="4"/>
          <w:numId w:val="147"/>
        </w:numPr>
        <w:tabs>
          <w:tab w:val="left" w:pos="2520"/>
        </w:tabs>
        <w:spacing w:after="60"/>
        <w:ind w:left="2520"/>
        <w:rPr>
          <w:rFonts w:cs="Tahoma"/>
        </w:rPr>
      </w:pPr>
      <w:r w:rsidRPr="0061775E">
        <w:rPr>
          <w:rFonts w:eastAsia="Calibri" w:cs="Tahoma"/>
          <w:szCs w:val="18"/>
        </w:rPr>
        <w:t xml:space="preserve">ocho núcleos por licencia por procesador O BIEN </w:t>
      </w:r>
    </w:p>
    <w:p w:rsidR="00A81E83" w:rsidRPr="00D17DBE" w:rsidRDefault="00A81E83" w:rsidP="00E615A4">
      <w:pPr>
        <w:numPr>
          <w:ilvl w:val="4"/>
          <w:numId w:val="147"/>
        </w:numPr>
        <w:tabs>
          <w:tab w:val="left" w:pos="2520"/>
        </w:tabs>
        <w:spacing w:after="60"/>
        <w:ind w:left="2520"/>
        <w:rPr>
          <w:rFonts w:cs="Tahoma"/>
          <w:lang w:val="es-ES"/>
        </w:rPr>
      </w:pPr>
      <w:r w:rsidRPr="00D17DBE">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ocho,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D17DBE" w:rsidRDefault="00A81E83" w:rsidP="00346F4B">
      <w:pPr>
        <w:numPr>
          <w:ilvl w:val="2"/>
          <w:numId w:val="51"/>
        </w:numPr>
        <w:tabs>
          <w:tab w:val="left" w:pos="2160"/>
        </w:tabs>
        <w:spacing w:after="60"/>
        <w:ind w:left="2160" w:hanging="360"/>
        <w:rPr>
          <w:rFonts w:cs="Tahoma"/>
          <w:lang w:val="es-ES"/>
        </w:rPr>
      </w:pPr>
      <w:r w:rsidRPr="00D17DBE">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ocho núcleos por licencia por procesador.</w:t>
      </w:r>
    </w:p>
    <w:p w:rsidR="00A81E83" w:rsidRPr="00D17DBE" w:rsidRDefault="00A81E83" w:rsidP="00346F4B">
      <w:pPr>
        <w:numPr>
          <w:ilvl w:val="1"/>
          <w:numId w:val="51"/>
        </w:numPr>
        <w:tabs>
          <w:tab w:val="left" w:pos="1800"/>
          <w:tab w:val="left" w:pos="2970"/>
        </w:tabs>
        <w:spacing w:after="60"/>
        <w:ind w:left="1800"/>
        <w:rPr>
          <w:rFonts w:cs="Tahoma"/>
          <w:lang w:val="es-ES"/>
        </w:rPr>
      </w:pPr>
      <w:r w:rsidRPr="00D17DBE">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r w:rsidR="0061775E" w:rsidRPr="00D17DBE">
        <w:rPr>
          <w:rFonts w:eastAsia="Calibri" w:cs="Tahoma"/>
          <w:szCs w:val="18"/>
          <w:lang w:val="es-ES"/>
        </w:rPr>
        <w:t xml:space="preserve"> </w:t>
      </w:r>
    </w:p>
    <w:p w:rsidR="00A81E83" w:rsidRPr="00D17DBE" w:rsidRDefault="00A81E83" w:rsidP="00346F4B">
      <w:pPr>
        <w:numPr>
          <w:ilvl w:val="1"/>
          <w:numId w:val="51"/>
        </w:numPr>
        <w:tabs>
          <w:tab w:val="left" w:pos="1800"/>
        </w:tabs>
        <w:spacing w:after="60"/>
        <w:ind w:left="1800"/>
        <w:rPr>
          <w:rFonts w:cs="Tahoma"/>
          <w:lang w:val="es-ES"/>
        </w:rPr>
      </w:pPr>
      <w:r w:rsidRPr="00D17DBE">
        <w:rPr>
          <w:rFonts w:eastAsia="Calibri" w:cs="Tahoma"/>
          <w:szCs w:val="18"/>
          <w:lang w:val="es-ES"/>
        </w:rPr>
        <w:t>La equivalencia de licencias por núcleo considerada de los clientes no implica que pueden asignar una licencia por procesador a núcleos entre dos o más procesadores.</w:t>
      </w:r>
    </w:p>
    <w:p w:rsidR="00E615A4" w:rsidRPr="00D17DBE" w:rsidRDefault="00E615A4" w:rsidP="00CA0E2D">
      <w:pPr>
        <w:tabs>
          <w:tab w:val="left" w:pos="720"/>
        </w:tabs>
        <w:ind w:left="720"/>
        <w:contextualSpacing/>
        <w:rPr>
          <w:rFonts w:cs="Tahoma"/>
          <w:lang w:val="es-ES"/>
        </w:rPr>
      </w:pPr>
    </w:p>
    <w:p w:rsidR="00CA0E2D" w:rsidRPr="00D17DBE" w:rsidRDefault="00A81E83" w:rsidP="00CA0E2D">
      <w:pPr>
        <w:tabs>
          <w:tab w:val="left" w:pos="720"/>
        </w:tabs>
        <w:spacing w:after="60"/>
        <w:ind w:left="720"/>
        <w:rPr>
          <w:rFonts w:cs="Tahoma"/>
          <w:lang w:val="es-ES"/>
        </w:rPr>
      </w:pPr>
      <w:r w:rsidRPr="00D17DBE">
        <w:rPr>
          <w:rFonts w:eastAsia="Calibri" w:cs="Tahoma"/>
          <w:b/>
          <w:szCs w:val="18"/>
          <w:lang w:val="es-ES"/>
        </w:rPr>
        <w:t>Para los clientes con cobertura de Software Assurance con vencimiento a partir del 1 de abril de 2015 que optan por no renovar</w:t>
      </w:r>
    </w:p>
    <w:p w:rsidR="00A81E83" w:rsidRPr="00D17DBE" w:rsidRDefault="00A81E83" w:rsidP="00E615A4">
      <w:pPr>
        <w:tabs>
          <w:tab w:val="left" w:pos="720"/>
        </w:tabs>
        <w:ind w:left="720"/>
        <w:contextualSpacing/>
        <w:rPr>
          <w:rFonts w:cs="Tahoma"/>
          <w:lang w:val="es-ES"/>
        </w:rPr>
      </w:pPr>
      <w:r w:rsidRPr="00D17DBE">
        <w:rPr>
          <w:rFonts w:eastAsia="Calibri" w:cs="Tahoma"/>
          <w:color w:val="000000"/>
          <w:szCs w:val="18"/>
          <w:lang w:val="es-ES"/>
        </w:rPr>
        <w:t xml:space="preserve">Los clientes de Enterprise Subscription </w:t>
      </w:r>
      <w:r w:rsidRPr="00D17DBE">
        <w:rPr>
          <w:rFonts w:cs="Tahoma"/>
          <w:bCs/>
          <w:color w:val="000000"/>
          <w:szCs w:val="18"/>
          <w:lang w:val="es-ES"/>
        </w:rPr>
        <w:t xml:space="preserve">y Open Value Subscription </w:t>
      </w:r>
      <w:r w:rsidRPr="00D17DBE">
        <w:rPr>
          <w:rFonts w:eastAsia="Calibri" w:cs="Tahoma"/>
          <w:color w:val="000000"/>
          <w:szCs w:val="18"/>
          <w:lang w:val="es-ES"/>
        </w:rPr>
        <w:t>con cobertura que vence a partir del 1</w:t>
      </w:r>
      <w:r w:rsidR="00E615A4" w:rsidRPr="00D17DBE">
        <w:rPr>
          <w:rFonts w:eastAsia="Calibri" w:cs="Tahoma"/>
          <w:color w:val="000000"/>
          <w:szCs w:val="18"/>
          <w:lang w:val="es-ES"/>
        </w:rPr>
        <w:t> </w:t>
      </w:r>
      <w:r w:rsidRPr="00D17DBE">
        <w:rPr>
          <w:rFonts w:eastAsia="Calibri" w:cs="Tahoma"/>
          <w:color w:val="000000"/>
          <w:szCs w:val="18"/>
          <w:lang w:val="es-ES"/>
        </w:rPr>
        <w:t>de</w:t>
      </w:r>
      <w:r w:rsidR="00E615A4" w:rsidRPr="00D17DBE">
        <w:rPr>
          <w:rFonts w:eastAsia="Calibri" w:cs="Tahoma"/>
          <w:color w:val="000000"/>
          <w:szCs w:val="18"/>
          <w:lang w:val="es-ES"/>
        </w:rPr>
        <w:t> </w:t>
      </w:r>
      <w:r w:rsidRPr="00D17DBE">
        <w:rPr>
          <w:rFonts w:eastAsia="Calibri" w:cs="Tahoma"/>
          <w:color w:val="000000"/>
          <w:szCs w:val="18"/>
          <w:lang w:val="es-ES"/>
        </w:rPr>
        <w:t xml:space="preserve">abril de 2015 que opten por la compra completa de licencias por procesador y cualquier otro cliente que adquiera licencias perpetuas en virtud de su contrato tienen las siguientes opciones: </w:t>
      </w:r>
    </w:p>
    <w:p w:rsidR="00A81E83" w:rsidRPr="00D17DBE" w:rsidRDefault="00A81E83" w:rsidP="00E615A4">
      <w:pPr>
        <w:numPr>
          <w:ilvl w:val="2"/>
          <w:numId w:val="147"/>
        </w:numPr>
        <w:tabs>
          <w:tab w:val="left" w:pos="1440"/>
        </w:tabs>
        <w:spacing w:after="60"/>
        <w:ind w:left="144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continuar utilizando SQL</w:t>
      </w:r>
      <w:r w:rsidR="00E615A4" w:rsidRPr="00D17DBE">
        <w:rPr>
          <w:rFonts w:eastAsia="Calibri" w:cs="Tahoma"/>
          <w:szCs w:val="18"/>
          <w:lang w:val="es-ES"/>
        </w:rPr>
        <w:t> </w:t>
      </w:r>
      <w:r w:rsidRPr="00D17DBE">
        <w:rPr>
          <w:rFonts w:eastAsia="Calibri" w:cs="Tahoma"/>
          <w:szCs w:val="18"/>
          <w:lang w:val="es-ES"/>
        </w:rPr>
        <w:t xml:space="preserve">Server 2012 de conformidad con los términos en la sección anterior </w:t>
      </w:r>
      <w:r w:rsidR="002B663E" w:rsidRPr="00D17DBE">
        <w:rPr>
          <w:rFonts w:eastAsia="Calibri" w:cs="Tahoma"/>
          <w:szCs w:val="18"/>
          <w:lang w:val="es-ES"/>
        </w:rPr>
        <w:t>“</w:t>
      </w:r>
      <w:r w:rsidRPr="00D17DBE">
        <w:rPr>
          <w:rFonts w:eastAsia="Calibri" w:cs="Tahoma"/>
          <w:szCs w:val="18"/>
          <w:lang w:val="es-ES"/>
        </w:rPr>
        <w:t xml:space="preserve">Para los clientes con </w:t>
      </w:r>
      <w:r w:rsidRPr="00D17DBE">
        <w:rPr>
          <w:rFonts w:eastAsia="Calibri" w:cs="Tahoma"/>
          <w:szCs w:val="18"/>
          <w:lang w:val="es-ES"/>
        </w:rPr>
        <w:lastRenderedPageBreak/>
        <w:t>cobertura de Software Assurance con vencimiento antes del 1 de abril de 2015 que optan por no</w:t>
      </w:r>
      <w:r w:rsidR="00E615A4" w:rsidRPr="00D17DBE">
        <w:rPr>
          <w:rFonts w:eastAsia="Calibri" w:cs="Tahoma"/>
          <w:szCs w:val="18"/>
          <w:lang w:val="es-ES"/>
        </w:rPr>
        <w:t> </w:t>
      </w:r>
      <w:r w:rsidRPr="00D17DBE">
        <w:rPr>
          <w:rFonts w:eastAsia="Calibri" w:cs="Tahoma"/>
          <w:szCs w:val="18"/>
          <w:lang w:val="es-ES"/>
        </w:rPr>
        <w:t>renovar</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E615A4">
      <w:pPr>
        <w:numPr>
          <w:ilvl w:val="2"/>
          <w:numId w:val="147"/>
        </w:numPr>
        <w:tabs>
          <w:tab w:val="left" w:pos="1440"/>
        </w:tabs>
        <w:spacing w:after="60"/>
        <w:ind w:left="1440"/>
        <w:rPr>
          <w:rFonts w:cs="Tahoma"/>
          <w:lang w:val="es-ES"/>
        </w:rPr>
      </w:pPr>
      <w:r w:rsidRPr="00D17DBE">
        <w:rPr>
          <w:rFonts w:eastAsia="Calibri" w:cs="Tahoma"/>
          <w:szCs w:val="18"/>
          <w:lang w:val="es-ES"/>
        </w:rPr>
        <w:t>Para las licencias adquiridas después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la licencia por procesador de los clientes contará con una equivalencia de núcleo de ocho licencias por núcleo de SQL Server 2012 Enterprise. Para el uso continuado de SQL Server 2012 en procesadores que necesitan más de ocho licencias por núcleo por procesador, el cliente debe adquirir las licencias por núcleo adicionales.</w:t>
      </w:r>
    </w:p>
    <w:p w:rsidR="00CA0E2D" w:rsidRPr="00D17DBE" w:rsidRDefault="00CA0E2D" w:rsidP="00CA0E2D">
      <w:pPr>
        <w:tabs>
          <w:tab w:val="left" w:pos="1440"/>
        </w:tabs>
        <w:ind w:left="1440"/>
        <w:contextualSpacing/>
        <w:rPr>
          <w:rFonts w:cs="Tahoma"/>
          <w:lang w:val="es-ES"/>
        </w:rPr>
      </w:pPr>
    </w:p>
    <w:p w:rsidR="00CA0E2D" w:rsidRPr="00D17DBE" w:rsidRDefault="00A81E83" w:rsidP="00E615A4">
      <w:pPr>
        <w:tabs>
          <w:tab w:val="left" w:pos="720"/>
        </w:tabs>
        <w:spacing w:after="60"/>
        <w:ind w:left="720"/>
        <w:rPr>
          <w:rFonts w:cs="Tahoma"/>
          <w:lang w:val="es-ES"/>
        </w:rPr>
      </w:pPr>
      <w:r w:rsidRPr="00D17DBE">
        <w:rPr>
          <w:rFonts w:eastAsia="Calibri" w:cs="Tahoma"/>
          <w:b/>
          <w:szCs w:val="18"/>
          <w:lang w:val="es-ES"/>
        </w:rPr>
        <w:t>Para clientes ubicados en la República Popular China y que adquieran licencias de procesador y</w:t>
      </w:r>
      <w:r w:rsidR="00E615A4" w:rsidRPr="00D17DBE">
        <w:rPr>
          <w:rFonts w:eastAsia="Calibri" w:cs="Tahoma"/>
          <w:b/>
          <w:szCs w:val="18"/>
          <w:lang w:val="es-ES"/>
        </w:rPr>
        <w:t> </w:t>
      </w:r>
      <w:r w:rsidRPr="00D17DBE">
        <w:rPr>
          <w:rFonts w:eastAsia="Calibri" w:cs="Tahoma"/>
          <w:b/>
          <w:szCs w:val="18"/>
          <w:lang w:val="es-ES"/>
        </w:rPr>
        <w:t>de Software Assurance para SQL Server 2008 R2</w:t>
      </w:r>
    </w:p>
    <w:p w:rsidR="00A81E83" w:rsidRPr="00D17DBE" w:rsidRDefault="00A81E83" w:rsidP="009022F4">
      <w:pPr>
        <w:tabs>
          <w:tab w:val="left" w:pos="720"/>
        </w:tabs>
        <w:ind w:left="720"/>
        <w:contextualSpacing/>
        <w:rPr>
          <w:rFonts w:cs="Tahoma"/>
          <w:lang w:val="es-ES"/>
        </w:rPr>
      </w:pPr>
      <w:r w:rsidRPr="00D17DBE">
        <w:rPr>
          <w:rFonts w:cs="Tahoma"/>
          <w:lang w:val="es-ES"/>
        </w:rPr>
        <w:t>Las referencias que se hacen en esta lista de producto al 1 de abril</w:t>
      </w:r>
      <w:r w:rsidRPr="00D17DBE">
        <w:rPr>
          <w:rFonts w:cs="Tahoma"/>
          <w:vertAlign w:val="superscript"/>
          <w:lang w:val="es-ES"/>
        </w:rPr>
        <w:t xml:space="preserve"> de</w:t>
      </w:r>
      <w:r w:rsidRPr="00D17DBE">
        <w:rPr>
          <w:rFonts w:cs="Tahoma"/>
          <w:lang w:val="es-ES"/>
        </w:rPr>
        <w:t xml:space="preserve"> 2012 y al 1 de abril</w:t>
      </w:r>
      <w:r w:rsidRPr="00D17DBE">
        <w:rPr>
          <w:rFonts w:cs="Tahoma"/>
          <w:vertAlign w:val="superscript"/>
          <w:lang w:val="es-ES"/>
        </w:rPr>
        <w:t xml:space="preserve"> de</w:t>
      </w:r>
      <w:r w:rsidRPr="00D17DBE">
        <w:rPr>
          <w:rFonts w:cs="Tahoma"/>
          <w:lang w:val="es-ES"/>
        </w:rPr>
        <w:t xml:space="preserve"> 2015 no</w:t>
      </w:r>
      <w:r w:rsidR="009022F4" w:rsidRPr="00D17DBE">
        <w:rPr>
          <w:rFonts w:cs="Tahoma"/>
          <w:lang w:val="es-ES"/>
        </w:rPr>
        <w:t> </w:t>
      </w:r>
      <w:r w:rsidRPr="00D17DBE">
        <w:rPr>
          <w:rFonts w:cs="Tahoma"/>
          <w:lang w:val="es-ES"/>
        </w:rPr>
        <w:t>se</w:t>
      </w:r>
      <w:r w:rsidR="009022F4" w:rsidRPr="00D17DBE">
        <w:rPr>
          <w:rFonts w:cs="Tahoma"/>
          <w:lang w:val="es-ES"/>
        </w:rPr>
        <w:t> </w:t>
      </w:r>
      <w:r w:rsidRPr="00D17DBE">
        <w:rPr>
          <w:rFonts w:cs="Tahoma"/>
          <w:lang w:val="es-ES"/>
        </w:rPr>
        <w:t>aplican. Las fechas aplicables a estos clientes serán el 1 de julio</w:t>
      </w:r>
      <w:r w:rsidRPr="00D17DBE">
        <w:rPr>
          <w:rFonts w:cs="Tahoma"/>
          <w:vertAlign w:val="superscript"/>
          <w:lang w:val="es-ES"/>
        </w:rPr>
        <w:t xml:space="preserve"> de</w:t>
      </w:r>
      <w:r w:rsidRPr="00D17DBE">
        <w:rPr>
          <w:rFonts w:cs="Tahoma"/>
          <w:lang w:val="es-ES"/>
        </w:rPr>
        <w:t xml:space="preserve"> 2012 y el 1 de julio</w:t>
      </w:r>
      <w:r w:rsidRPr="00D17DBE">
        <w:rPr>
          <w:rFonts w:cs="Tahoma"/>
          <w:vertAlign w:val="superscript"/>
          <w:lang w:val="es-ES"/>
        </w:rPr>
        <w:t xml:space="preserve"> de</w:t>
      </w:r>
      <w:r w:rsidRPr="00D17DBE">
        <w:rPr>
          <w:rFonts w:cs="Tahoma"/>
          <w:lang w:val="es-ES"/>
        </w:rPr>
        <w:t xml:space="preserve"> 2015 respectivamente.</w:t>
      </w:r>
    </w:p>
    <w:p w:rsidR="00A81E83" w:rsidRPr="00D17DBE" w:rsidRDefault="00A81E83" w:rsidP="00A5643F">
      <w:pPr>
        <w:rPr>
          <w:rFonts w:cs="Tahoma"/>
          <w:lang w:val="es-ES"/>
        </w:rPr>
      </w:pPr>
    </w:p>
    <w:p w:rsidR="00A81E83" w:rsidRPr="00D17DBE" w:rsidRDefault="00A81E83" w:rsidP="00A81E83">
      <w:pPr>
        <w:ind w:left="900"/>
        <w:rPr>
          <w:rFonts w:cs="Tahoma"/>
          <w:lang w:val="es-ES"/>
        </w:rPr>
      </w:pPr>
    </w:p>
    <w:p w:rsidR="00A81E83" w:rsidRPr="00D17DBE" w:rsidRDefault="00A560B6" w:rsidP="00A81E83">
      <w:pPr>
        <w:pStyle w:val="Heading3"/>
        <w:rPr>
          <w:rFonts w:ascii="Tahoma" w:hAnsi="Tahoma" w:cs="Tahoma"/>
          <w:lang w:val="es-ES"/>
        </w:rPr>
      </w:pPr>
      <w:bookmarkStart w:id="1442" w:name="_76_74_SQL"/>
      <w:bookmarkStart w:id="1443" w:name="_Toc336338341"/>
      <w:bookmarkStart w:id="1444" w:name="Srv_83SQL2008R2Smallbiz"/>
      <w:bookmarkStart w:id="1445" w:name="_Toc370980929"/>
      <w:bookmarkEnd w:id="1442"/>
      <w:r w:rsidRPr="00D17DBE">
        <w:rPr>
          <w:rFonts w:ascii="Tahoma" w:hAnsi="Tahoma" w:cs="Tahoma"/>
          <w:caps/>
          <w:color w:val="FE6700"/>
          <w:sz w:val="22"/>
          <w:vertAlign w:val="superscript"/>
          <w:lang w:val="es-ES"/>
        </w:rPr>
        <w:t>80</w:t>
      </w:r>
      <w:r w:rsidRPr="00D17DBE">
        <w:rPr>
          <w:rFonts w:ascii="Tahoma" w:hAnsi="Tahoma" w:cs="Tahoma"/>
          <w:caps/>
          <w:color w:val="FE6700"/>
          <w:sz w:val="22"/>
          <w:lang w:val="es-ES"/>
        </w:rPr>
        <w:t xml:space="preserve"> </w:t>
      </w:r>
      <w:r w:rsidRPr="00D17DBE">
        <w:rPr>
          <w:rFonts w:ascii="Tahoma" w:hAnsi="Tahoma" w:cs="Tahoma"/>
          <w:color w:val="FE6700"/>
          <w:sz w:val="22"/>
          <w:lang w:val="es-ES"/>
        </w:rPr>
        <w:t>SQL Server</w:t>
      </w:r>
      <w:r w:rsidR="0061775E" w:rsidRPr="00D17DBE">
        <w:rPr>
          <w:rFonts w:ascii="Tahoma" w:hAnsi="Tahoma" w:cs="Tahoma"/>
          <w:color w:val="FE6700"/>
          <w:sz w:val="22"/>
          <w:vertAlign w:val="superscript"/>
          <w:lang w:val="es-ES"/>
        </w:rPr>
        <w:t>®</w:t>
      </w:r>
      <w:r w:rsidRPr="00D17DBE">
        <w:rPr>
          <w:rFonts w:ascii="Tahoma" w:hAnsi="Tahoma" w:cs="Tahoma"/>
          <w:color w:val="FE6700"/>
          <w:sz w:val="22"/>
          <w:lang w:val="es-ES"/>
        </w:rPr>
        <w:t xml:space="preserve"> 2008 R2 Small Business</w:t>
      </w:r>
      <w:bookmarkEnd w:id="1443"/>
      <w:bookmarkEnd w:id="1445"/>
    </w:p>
    <w:bookmarkEnd w:id="1444"/>
    <w:p w:rsidR="00A81E83" w:rsidRPr="00D17DBE" w:rsidRDefault="00A81E83" w:rsidP="00BD4B91">
      <w:pPr>
        <w:rPr>
          <w:rFonts w:cs="Tahoma"/>
          <w:lang w:val="es-ES"/>
        </w:rPr>
      </w:pPr>
    </w:p>
    <w:p w:rsidR="00CA0E2D" w:rsidRPr="00D17DBE" w:rsidRDefault="00A81E83" w:rsidP="00E615A4">
      <w:pPr>
        <w:spacing w:after="60" w:line="276" w:lineRule="auto"/>
        <w:ind w:left="720"/>
        <w:rPr>
          <w:rFonts w:cs="Tahoma"/>
          <w:lang w:val="es-ES"/>
        </w:rPr>
      </w:pPr>
      <w:r w:rsidRPr="00D17DBE">
        <w:rPr>
          <w:rFonts w:eastAsia="Calibri" w:cs="Tahoma"/>
          <w:b/>
          <w:szCs w:val="18"/>
          <w:lang w:val="es-ES"/>
        </w:rPr>
        <w:t>Concesiones de licencia asociadas con el fin de ciclo de vida de SQL Server Small Business</w:t>
      </w:r>
      <w:r w:rsidR="00E615A4" w:rsidRPr="00D17DBE">
        <w:rPr>
          <w:rFonts w:eastAsia="Calibri" w:cs="Tahoma"/>
          <w:b/>
          <w:szCs w:val="18"/>
          <w:lang w:val="es-ES"/>
        </w:rPr>
        <w:t> </w:t>
      </w:r>
      <w:r w:rsidRPr="00D17DBE">
        <w:rPr>
          <w:rFonts w:eastAsia="Calibri" w:cs="Tahoma"/>
          <w:b/>
          <w:szCs w:val="18"/>
          <w:lang w:val="es-ES"/>
        </w:rPr>
        <w:t>edition</w:t>
      </w:r>
    </w:p>
    <w:p w:rsidR="00A81E83" w:rsidRPr="00D17DBE" w:rsidRDefault="00A81E83" w:rsidP="00CA0E2D">
      <w:pPr>
        <w:spacing w:after="200"/>
        <w:ind w:left="720"/>
        <w:rPr>
          <w:rFonts w:cs="Tahoma"/>
          <w:lang w:val="es-ES"/>
        </w:rPr>
      </w:pPr>
      <w:r w:rsidRPr="00D17DBE">
        <w:rPr>
          <w:rFonts w:eastAsia="Calibri" w:cs="Tahoma"/>
          <w:szCs w:val="18"/>
          <w:lang w:val="es-ES"/>
        </w:rPr>
        <w:t>SQL Server 2008 R2 para Small Business será la última versión de SQL Server for Small Business edition.</w:t>
      </w:r>
      <w:r w:rsidR="0061775E" w:rsidRPr="00D17DBE">
        <w:rPr>
          <w:rFonts w:eastAsia="Calibri" w:cs="Tahoma"/>
          <w:szCs w:val="18"/>
          <w:lang w:val="es-ES"/>
        </w:rPr>
        <w:t xml:space="preserve"> </w:t>
      </w:r>
      <w:r w:rsidRPr="00D17DBE">
        <w:rPr>
          <w:rFonts w:eastAsia="Calibri" w:cs="Tahoma"/>
          <w:szCs w:val="18"/>
          <w:lang w:val="es-ES"/>
        </w:rPr>
        <w:t>Como excepción, los clientes de Licencias por Volumen con cobertura de Software Assurance activa para licencias SQL Server 2008 R2 para Small Business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para Small Business el 1 de abril de 2012 pueden actualizar a y utilizar Licencias CAL de SQL Server 2012 (o cualquier versión posterior de esa CAL disponible durante su cobertura) en lugar de una Licencia CAL de SQL Server Small Business y adquirir Software Assurance para Licencias CAL de SQL Server cuando expire su cobertura actual.</w:t>
      </w:r>
      <w:r w:rsidR="0061775E" w:rsidRPr="00D17DBE">
        <w:rPr>
          <w:rFonts w:eastAsia="Calibri" w:cs="Tahoma"/>
          <w:szCs w:val="18"/>
          <w:lang w:val="es-ES"/>
        </w:rPr>
        <w:t xml:space="preserve"> </w:t>
      </w:r>
      <w:r w:rsidRPr="00D17DBE">
        <w:rPr>
          <w:rFonts w:eastAsia="Calibri" w:cs="Tahoma"/>
          <w:szCs w:val="18"/>
          <w:lang w:val="es-ES"/>
        </w:rPr>
        <w:t>Las licencias de SQL Server Small Business de los clientes dejan de ser válidas cuando adquieren Software Assurance de SQL Server Standard en virtud de esta oferta.</w:t>
      </w:r>
    </w:p>
    <w:p w:rsidR="00CA0E2D" w:rsidRPr="00D17DBE" w:rsidRDefault="00A81E83" w:rsidP="00CA0E2D">
      <w:pPr>
        <w:spacing w:after="60" w:line="276" w:lineRule="auto"/>
        <w:ind w:left="720"/>
        <w:rPr>
          <w:rFonts w:cs="Tahoma"/>
          <w:lang w:val="es-ES"/>
        </w:rPr>
      </w:pPr>
      <w:r w:rsidRPr="00D17DBE">
        <w:rPr>
          <w:rFonts w:cs="Tahoma"/>
          <w:b/>
          <w:lang w:val="es-ES"/>
        </w:rPr>
        <w:t>Para clientes ubicados en la República Popular</w:t>
      </w:r>
      <w:r w:rsidRPr="00D17DBE">
        <w:rPr>
          <w:rFonts w:cs="Tahoma"/>
          <w:lang w:val="es-ES"/>
        </w:rPr>
        <w:t xml:space="preserve"> </w:t>
      </w:r>
      <w:r w:rsidRPr="00D17DBE">
        <w:rPr>
          <w:rFonts w:cs="Tahoma"/>
          <w:b/>
          <w:lang w:val="es-ES"/>
        </w:rPr>
        <w:t>China y que adquieran licencias y Software Assurance para SQL Server 2008 R2</w:t>
      </w:r>
    </w:p>
    <w:p w:rsidR="00CA0E2D" w:rsidRPr="00D17DBE" w:rsidRDefault="00A81E83" w:rsidP="00CA0E2D">
      <w:pPr>
        <w:ind w:left="720"/>
        <w:rPr>
          <w:rFonts w:cs="Tahoma"/>
          <w:lang w:val="es-ES"/>
        </w:rPr>
      </w:pPr>
      <w:r w:rsidRPr="00D17DBE">
        <w:rPr>
          <w:rFonts w:cs="Tahoma"/>
          <w:lang w:val="es-ES"/>
        </w:rPr>
        <w:t>Las referencias que se hacen en esta lista de producto al 1 de abril</w:t>
      </w:r>
      <w:r w:rsidRPr="00D17DBE">
        <w:rPr>
          <w:rFonts w:cs="Tahoma"/>
          <w:vertAlign w:val="superscript"/>
          <w:lang w:val="es-ES"/>
        </w:rPr>
        <w:t xml:space="preserve"> de</w:t>
      </w:r>
      <w:r w:rsidRPr="00D17DBE">
        <w:rPr>
          <w:rFonts w:cs="Tahoma"/>
          <w:lang w:val="es-ES"/>
        </w:rPr>
        <w:t xml:space="preserve"> 2012 no se aplican. La fecha aplicable a estos clientes será el 1 de julio</w:t>
      </w:r>
      <w:r w:rsidRPr="00D17DBE">
        <w:rPr>
          <w:rFonts w:cs="Tahoma"/>
          <w:vertAlign w:val="superscript"/>
          <w:lang w:val="es-ES"/>
        </w:rPr>
        <w:t xml:space="preserve"> de</w:t>
      </w:r>
      <w:r w:rsidRPr="00D17DBE">
        <w:rPr>
          <w:rFonts w:cs="Tahoma"/>
          <w:lang w:val="es-ES"/>
        </w:rPr>
        <w:t xml:space="preserve"> 2012.</w:t>
      </w:r>
    </w:p>
    <w:p w:rsidR="00CA0E2D" w:rsidRPr="00D17DBE" w:rsidRDefault="00CA0E2D" w:rsidP="00CA0E2D">
      <w:pPr>
        <w:ind w:left="720"/>
        <w:rPr>
          <w:rFonts w:cs="Tahoma"/>
          <w:lang w:val="es-ES"/>
        </w:rPr>
      </w:pPr>
    </w:p>
    <w:p w:rsidR="002512D3" w:rsidRPr="00D17DBE" w:rsidRDefault="002512D3">
      <w:pPr>
        <w:rPr>
          <w:rFonts w:cs="Tahoma"/>
          <w:lang w:val="es-ES"/>
        </w:rPr>
      </w:pPr>
      <w:bookmarkStart w:id="1446" w:name="_Toc336338342"/>
      <w:bookmarkStart w:id="1447" w:name="Srv_84SQL2008R2Webproc"/>
    </w:p>
    <w:p w:rsidR="00A81E83" w:rsidRPr="00D17DBE" w:rsidRDefault="00A560B6" w:rsidP="00A81E83">
      <w:pPr>
        <w:pStyle w:val="Heading3"/>
        <w:rPr>
          <w:rFonts w:ascii="Tahoma" w:hAnsi="Tahoma" w:cs="Tahoma"/>
          <w:lang w:val="pt-BR"/>
        </w:rPr>
      </w:pPr>
      <w:bookmarkStart w:id="1448" w:name="_77_75_SQL"/>
      <w:bookmarkStart w:id="1449" w:name="_Toc370980930"/>
      <w:bookmarkEnd w:id="1448"/>
      <w:r w:rsidRPr="00D17DBE">
        <w:rPr>
          <w:rFonts w:ascii="Tahoma" w:hAnsi="Tahoma" w:cs="Tahoma"/>
          <w:caps/>
          <w:color w:val="F66400"/>
          <w:sz w:val="22"/>
          <w:vertAlign w:val="superscript"/>
          <w:lang w:val="pt-BR"/>
        </w:rPr>
        <w:t>81</w:t>
      </w:r>
      <w:r w:rsidRPr="00D17DBE">
        <w:rPr>
          <w:rFonts w:ascii="Tahoma" w:hAnsi="Tahoma" w:cs="Tahoma"/>
          <w:color w:val="F66400"/>
          <w:sz w:val="22"/>
          <w:lang w:val="pt-BR"/>
        </w:rPr>
        <w:t xml:space="preserve"> SQL Server</w:t>
      </w:r>
      <w:r w:rsidR="0061775E" w:rsidRPr="00D17DBE">
        <w:rPr>
          <w:rFonts w:ascii="Tahoma" w:hAnsi="Tahoma" w:cs="Tahoma"/>
          <w:color w:val="F66400"/>
          <w:sz w:val="22"/>
          <w:vertAlign w:val="superscript"/>
          <w:lang w:val="pt-BR"/>
        </w:rPr>
        <w:t>®</w:t>
      </w:r>
      <w:r w:rsidRPr="00D17DBE">
        <w:rPr>
          <w:rFonts w:ascii="Tahoma" w:hAnsi="Tahoma" w:cs="Tahoma"/>
          <w:color w:val="F66400"/>
          <w:sz w:val="22"/>
          <w:lang w:val="pt-BR"/>
        </w:rPr>
        <w:t xml:space="preserve"> 2008 R2 Web Por Procesador</w:t>
      </w:r>
      <w:bookmarkEnd w:id="1446"/>
      <w:bookmarkEnd w:id="1449"/>
    </w:p>
    <w:bookmarkEnd w:id="1447"/>
    <w:p w:rsidR="00A81E83" w:rsidRPr="00D17DBE" w:rsidRDefault="00A81E83" w:rsidP="008558DC">
      <w:pPr>
        <w:rPr>
          <w:rFonts w:cs="Tahoma"/>
          <w:lang w:val="pt-BR"/>
        </w:rPr>
      </w:pPr>
    </w:p>
    <w:p w:rsidR="008558DC" w:rsidRPr="00D17DBE" w:rsidRDefault="00A81E83" w:rsidP="008558DC">
      <w:pPr>
        <w:spacing w:after="60"/>
        <w:ind w:left="720"/>
        <w:rPr>
          <w:rFonts w:cs="Tahoma"/>
          <w:lang w:val="es-ES"/>
        </w:rPr>
      </w:pPr>
      <w:r w:rsidRPr="00D17DBE">
        <w:rPr>
          <w:rFonts w:eastAsia="Calibri" w:cs="Tahoma"/>
          <w:b/>
          <w:szCs w:val="18"/>
          <w:lang w:val="es-ES"/>
        </w:rPr>
        <w:t>Concesiones de licencia asociadas con el cambio en el modelo de licencia</w:t>
      </w:r>
    </w:p>
    <w:p w:rsidR="00A81E83" w:rsidRPr="00D17DBE" w:rsidRDefault="00A81E83" w:rsidP="008558DC">
      <w:pPr>
        <w:ind w:left="720"/>
        <w:rPr>
          <w:rFonts w:cs="Tahoma"/>
          <w:lang w:val="es-ES"/>
        </w:rPr>
      </w:pPr>
      <w:r w:rsidRPr="00D17DBE">
        <w:rPr>
          <w:rFonts w:eastAsia="Calibri" w:cs="Tahoma"/>
          <w:szCs w:val="18"/>
          <w:lang w:val="es-ES"/>
        </w:rPr>
        <w:t>SQL Server 2008 R2 será la última versión de SQL Server se concede en virtud del modelo de licencias por procesador y la última versión de SQL Server Web edition en virtud de programas de usuario final de Licencias por Volumen.</w:t>
      </w:r>
      <w:r w:rsidR="0061775E" w:rsidRPr="00D17DBE">
        <w:rPr>
          <w:rFonts w:eastAsia="Calibri" w:cs="Tahoma"/>
          <w:szCs w:val="18"/>
          <w:lang w:val="es-ES"/>
        </w:rPr>
        <w:t xml:space="preserve"> </w:t>
      </w:r>
      <w:r w:rsidRPr="00D17DBE">
        <w:rPr>
          <w:rFonts w:eastAsia="Calibri" w:cs="Tahoma"/>
          <w:szCs w:val="18"/>
          <w:lang w:val="es-ES"/>
        </w:rPr>
        <w:t>Como excepción, a los clientes de Licencias por Volumen con cobertura de Software Assurance activa para licencias de procesador de SQL Server 2008 R2 Web el 1 de abril de 2012 (</w:t>
      </w:r>
      <w:r w:rsidR="002B663E" w:rsidRPr="00D17DBE">
        <w:rPr>
          <w:rFonts w:eastAsia="Calibri" w:cs="Tahoma"/>
          <w:szCs w:val="18"/>
          <w:lang w:val="es-ES"/>
        </w:rPr>
        <w:t>“</w:t>
      </w:r>
      <w:r w:rsidRPr="00D17DBE">
        <w:rPr>
          <w:rFonts w:eastAsia="Calibri" w:cs="Tahoma"/>
          <w:szCs w:val="18"/>
          <w:lang w:val="es-ES"/>
        </w:rPr>
        <w:t>licencias cualificadas</w:t>
      </w:r>
      <w:r w:rsidR="002B663E" w:rsidRPr="00D17DBE">
        <w:rPr>
          <w:rFonts w:eastAsia="Calibri" w:cs="Tahoma"/>
          <w:szCs w:val="18"/>
          <w:lang w:val="es-ES"/>
        </w:rPr>
        <w:t>”</w:t>
      </w:r>
      <w:r w:rsidRPr="00D17DBE">
        <w:rPr>
          <w:rFonts w:eastAsia="Calibri" w:cs="Tahoma"/>
          <w:szCs w:val="18"/>
          <w:lang w:val="es-ES"/>
        </w:rPr>
        <w:t xml:space="preserve">) se les ofrecen las siguientes opciones. Las licencias de procesador de </w:t>
      </w:r>
      <w:r w:rsidRPr="00D17DBE">
        <w:rPr>
          <w:rFonts w:cs="Tahoma"/>
          <w:lang w:val="es-ES"/>
        </w:rPr>
        <w:t>SQL Server 2008 R2 Web</w:t>
      </w:r>
      <w:r w:rsidRPr="00D17DBE">
        <w:rPr>
          <w:rFonts w:cs="Tahoma"/>
          <w:bCs/>
          <w:color w:val="000000"/>
          <w:szCs w:val="18"/>
          <w:lang w:val="es-ES"/>
        </w:rPr>
        <w:t xml:space="preserve"> adquiridas posteriormente en virtud del mismo periodo de inscripción, pero antes del 1 de abril de 2015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Enterprise, Enterprise Subscription, Open Value Subscription, o Enrollment for Education Solutions también son </w:t>
      </w:r>
      <w:r w:rsidR="002B663E" w:rsidRPr="00D17DBE">
        <w:rPr>
          <w:rFonts w:cs="Tahoma"/>
          <w:bCs/>
          <w:color w:val="000000"/>
          <w:szCs w:val="18"/>
          <w:lang w:val="es-ES"/>
        </w:rPr>
        <w:t>“</w:t>
      </w:r>
      <w:r w:rsidRPr="00D17DBE">
        <w:rPr>
          <w:rFonts w:cs="Tahoma"/>
          <w:bCs/>
          <w:color w:val="000000"/>
          <w:szCs w:val="18"/>
          <w:lang w:val="es-ES"/>
        </w:rPr>
        <w:t>licencias cualificadas</w:t>
      </w:r>
      <w:r w:rsidR="002B663E" w:rsidRPr="00D17DBE">
        <w:rPr>
          <w:rFonts w:cs="Tahoma"/>
          <w:bCs/>
          <w:color w:val="000000"/>
          <w:szCs w:val="18"/>
          <w:lang w:val="es-ES"/>
        </w:rPr>
        <w:t>”</w:t>
      </w:r>
      <w:r w:rsidRPr="00D17DBE">
        <w:rPr>
          <w:rFonts w:cs="Tahoma"/>
          <w:bCs/>
          <w:color w:val="000000"/>
          <w:szCs w:val="18"/>
          <w:lang w:val="es-ES"/>
        </w:rPr>
        <w:t xml:space="preserve"> para efectos de estas opciones.</w:t>
      </w:r>
      <w:r w:rsidR="0061775E" w:rsidRPr="00D17DBE">
        <w:rPr>
          <w:rFonts w:cs="Tahoma"/>
          <w:bCs/>
          <w:color w:val="000000"/>
          <w:szCs w:val="18"/>
          <w:lang w:val="es-ES"/>
        </w:rPr>
        <w:t xml:space="preserve"> </w:t>
      </w:r>
      <w:r w:rsidRPr="00D17DBE">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8558DC" w:rsidRPr="00D17DBE" w:rsidRDefault="008558DC" w:rsidP="008558DC">
      <w:pPr>
        <w:ind w:left="720"/>
        <w:rPr>
          <w:rFonts w:cs="Tahoma"/>
          <w:lang w:val="es-ES"/>
        </w:rPr>
      </w:pPr>
    </w:p>
    <w:p w:rsidR="008558DC" w:rsidRPr="00D17DBE" w:rsidRDefault="008558DC" w:rsidP="008558DC">
      <w:pPr>
        <w:spacing w:after="60"/>
        <w:ind w:left="720"/>
        <w:rPr>
          <w:rFonts w:cs="Tahoma"/>
          <w:lang w:val="es-ES"/>
        </w:rPr>
      </w:pPr>
      <w:r w:rsidRPr="00D17DBE">
        <w:rPr>
          <w:rFonts w:eastAsia="Calibri" w:cs="Tahoma"/>
          <w:b/>
          <w:szCs w:val="18"/>
          <w:lang w:val="es-ES"/>
        </w:rPr>
        <w:t>Periodo actual</w:t>
      </w:r>
    </w:p>
    <w:p w:rsidR="008558DC" w:rsidRPr="00D17DBE" w:rsidRDefault="00A81E83" w:rsidP="008558DC">
      <w:pPr>
        <w:ind w:left="720"/>
        <w:rPr>
          <w:rFonts w:cs="Tahoma"/>
          <w:lang w:val="es-ES"/>
        </w:rPr>
      </w:pPr>
      <w:r w:rsidRPr="00D17DBE">
        <w:rPr>
          <w:rFonts w:eastAsia="Calibri" w:cs="Tahoma"/>
          <w:szCs w:val="18"/>
          <w:lang w:val="es-ES"/>
        </w:rPr>
        <w:t xml:space="preserve">Durante el periodo actual de su cobertura de Software Assurance el 1 de abril 2012, los clientes (incluidos clientes con contratos de suscripción) pueden, en virtud de cualquier licencia cualificada, actualizar a y </w:t>
      </w:r>
      <w:r w:rsidRPr="00D17DBE">
        <w:rPr>
          <w:rFonts w:eastAsia="Calibri" w:cs="Tahoma"/>
          <w:szCs w:val="18"/>
          <w:lang w:val="es-ES"/>
        </w:rPr>
        <w:lastRenderedPageBreak/>
        <w:t>utilizar software SQL Server 2012 Standard Core en lugar de SQL Server 2008 R2 Web sujeto a los derechos de uso de los productos de licencia por procesador de SQL Server 2008 R2 Standard (como se refleja en los Derechos de Uso de los Productos de enero de 2012). A los clientes se les conceden adicionalmente derechos en virtud de Movilidad de Licencias a través de Software Assurance y Movilidad de Licencias dentro de Granjas de Servidores.</w:t>
      </w:r>
      <w:r w:rsidR="0061775E" w:rsidRPr="00D17DBE">
        <w:rPr>
          <w:rFonts w:eastAsia="Calibri" w:cs="Tahoma"/>
          <w:szCs w:val="18"/>
          <w:lang w:val="es-ES"/>
        </w:rPr>
        <w:t xml:space="preserve"> </w:t>
      </w:r>
      <w:r w:rsidRPr="00D17DBE">
        <w:rPr>
          <w:rFonts w:eastAsia="Calibri" w:cs="Tahoma"/>
          <w:szCs w:val="18"/>
          <w:lang w:val="es-ES"/>
        </w:rPr>
        <w:t>Los Clientes deben consultar los Derechos de Uso de los Productos para SQL Server 2012 Standard Core para conocer los términos de licencia de Movilidad de Licencias.</w:t>
      </w:r>
    </w:p>
    <w:p w:rsidR="008558DC" w:rsidRPr="00D17DBE" w:rsidRDefault="008558DC" w:rsidP="008558DC">
      <w:pPr>
        <w:ind w:left="720"/>
        <w:rPr>
          <w:rFonts w:cs="Tahoma"/>
          <w:lang w:val="es-ES"/>
        </w:rPr>
      </w:pPr>
    </w:p>
    <w:p w:rsidR="008558DC" w:rsidRPr="00D17DBE" w:rsidRDefault="00A81E83" w:rsidP="008558DC">
      <w:pPr>
        <w:spacing w:after="60"/>
        <w:ind w:left="720"/>
        <w:rPr>
          <w:rFonts w:cs="Tahoma"/>
          <w:lang w:val="es-ES"/>
        </w:rPr>
      </w:pPr>
      <w:r w:rsidRPr="00D17DBE">
        <w:rPr>
          <w:rFonts w:eastAsia="Calibri" w:cs="Tahoma"/>
          <w:b/>
          <w:szCs w:val="18"/>
          <w:lang w:val="es-ES"/>
        </w:rPr>
        <w:t>Primer periodo de renovación (antes del 1 de abril de 2015)</w:t>
      </w:r>
    </w:p>
    <w:p w:rsidR="00A81E83" w:rsidRPr="00D17DBE" w:rsidRDefault="00A81E83" w:rsidP="008558DC">
      <w:pPr>
        <w:ind w:left="720"/>
        <w:rPr>
          <w:rFonts w:cs="Tahoma"/>
          <w:lang w:val="es-ES"/>
        </w:rPr>
      </w:pPr>
      <w:r w:rsidRPr="00D17DBE">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D17DBE" w:rsidRDefault="00A81E83" w:rsidP="00346F4B">
      <w:pPr>
        <w:numPr>
          <w:ilvl w:val="0"/>
          <w:numId w:val="116"/>
        </w:numPr>
        <w:tabs>
          <w:tab w:val="left" w:pos="1800"/>
        </w:tabs>
        <w:spacing w:after="60"/>
        <w:rPr>
          <w:rFonts w:cs="Tahoma"/>
          <w:lang w:val="es-ES"/>
        </w:rPr>
      </w:pPr>
      <w:r w:rsidRPr="00D17DBE">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61775E" w:rsidRDefault="00A81E83" w:rsidP="00346F4B">
      <w:pPr>
        <w:numPr>
          <w:ilvl w:val="3"/>
          <w:numId w:val="55"/>
        </w:numPr>
        <w:spacing w:after="60"/>
        <w:ind w:left="2160"/>
        <w:rPr>
          <w:rFonts w:cs="Tahoma"/>
        </w:rPr>
      </w:pPr>
      <w:r w:rsidRPr="0061775E">
        <w:rPr>
          <w:rFonts w:eastAsia="Calibri" w:cs="Tahoma"/>
          <w:szCs w:val="18"/>
        </w:rPr>
        <w:t>Cuatro, O BIEN</w:t>
      </w:r>
    </w:p>
    <w:p w:rsidR="00A81E83" w:rsidRPr="00D17DBE" w:rsidRDefault="00A81E83" w:rsidP="00346F4B">
      <w:pPr>
        <w:numPr>
          <w:ilvl w:val="3"/>
          <w:numId w:val="55"/>
        </w:numPr>
        <w:spacing w:after="60"/>
        <w:ind w:left="2160"/>
        <w:rPr>
          <w:rFonts w:cs="Tahoma"/>
          <w:lang w:val="es-ES"/>
        </w:rPr>
      </w:pPr>
      <w:r w:rsidRPr="00D17DBE">
        <w:rPr>
          <w:rFonts w:eastAsia="Calibri" w:cs="Tahoma"/>
          <w:szCs w:val="18"/>
          <w:lang w:val="es-ES"/>
        </w:rPr>
        <w:t>el número real de núcleos por procesador físico multiplicado por el factor de núcleos correspondiente.</w:t>
      </w:r>
      <w:r w:rsidR="0061775E" w:rsidRPr="00D17DBE">
        <w:rPr>
          <w:rFonts w:eastAsia="Calibri" w:cs="Tahoma"/>
          <w:szCs w:val="18"/>
          <w:lang w:val="es-ES"/>
        </w:rPr>
        <w:t xml:space="preserve"> </w:t>
      </w:r>
      <w:r w:rsidRPr="00D17DBE">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8558DC" w:rsidRPr="00D17DBE" w:rsidRDefault="00A81E83" w:rsidP="00346F4B">
      <w:pPr>
        <w:numPr>
          <w:ilvl w:val="0"/>
          <w:numId w:val="116"/>
        </w:numPr>
        <w:tabs>
          <w:tab w:val="left" w:pos="1800"/>
        </w:tabs>
        <w:spacing w:after="60"/>
        <w:rPr>
          <w:rFonts w:cs="Tahoma"/>
          <w:lang w:val="es-ES"/>
        </w:rPr>
      </w:pPr>
      <w:r w:rsidRPr="00D17DBE">
        <w:rPr>
          <w:rFonts w:eastAsia="Calibri" w:cs="Tahoma"/>
          <w:szCs w:val="18"/>
          <w:lang w:val="es-ES"/>
        </w:rPr>
        <w:t>un número igual que el número de licencias cualificadas asignado al servidor por sobre el número real de procesadores físicos en el servidor multiplicado por cuatro.</w:t>
      </w:r>
    </w:p>
    <w:p w:rsidR="00E5029B" w:rsidRPr="00D17DBE" w:rsidRDefault="00E5029B">
      <w:pPr>
        <w:rPr>
          <w:rFonts w:cs="Tahoma"/>
          <w:lang w:val="es-ES"/>
        </w:rPr>
      </w:pPr>
    </w:p>
    <w:p w:rsidR="008558DC" w:rsidRPr="00D17DBE" w:rsidRDefault="00A81E83" w:rsidP="008558DC">
      <w:pPr>
        <w:spacing w:after="60"/>
        <w:ind w:left="720"/>
        <w:rPr>
          <w:rFonts w:cs="Tahoma"/>
          <w:lang w:val="es-ES"/>
        </w:rPr>
      </w:pPr>
      <w:r w:rsidRPr="00D17DBE">
        <w:rPr>
          <w:rFonts w:eastAsia="Calibri" w:cs="Tahoma"/>
          <w:b/>
          <w:szCs w:val="18"/>
          <w:lang w:val="es-ES"/>
        </w:rPr>
        <w:t>Primer periodo de renovación (a partir del 1 de abril de 2015)</w:t>
      </w:r>
    </w:p>
    <w:p w:rsidR="00A81E83" w:rsidRPr="00D17DBE" w:rsidRDefault="00A81E83" w:rsidP="00E615A4">
      <w:pPr>
        <w:ind w:left="720"/>
        <w:contextualSpacing/>
        <w:rPr>
          <w:rFonts w:cs="Tahoma"/>
          <w:lang w:val="es-ES"/>
        </w:rPr>
      </w:pPr>
      <w:r w:rsidRPr="00D17DBE">
        <w:rPr>
          <w:rFonts w:eastAsia="Calibri" w:cs="Tahoma"/>
          <w:color w:val="000000"/>
          <w:szCs w:val="18"/>
          <w:lang w:val="es-ES"/>
        </w:rPr>
        <w:t>A los clientes que primero renueven la cobertura a partir del 1 de abril de 2015</w:t>
      </w:r>
      <w:r w:rsidRPr="00D17DBE">
        <w:rPr>
          <w:rFonts w:eastAsia="Calibri" w:cs="Tahoma"/>
          <w:szCs w:val="18"/>
          <w:lang w:val="es-ES"/>
        </w:rPr>
        <w:t xml:space="preserve"> podrán adquirir Software Assurance para cada servidor correctamente licenciado en virtud de los derechos de uso de los productos de</w:t>
      </w:r>
      <w:r w:rsidR="00E615A4" w:rsidRPr="00D17DBE">
        <w:rPr>
          <w:rFonts w:eastAsia="Calibri" w:cs="Tahoma"/>
          <w:szCs w:val="18"/>
          <w:lang w:val="es-ES"/>
        </w:rPr>
        <w:t> </w:t>
      </w:r>
      <w:r w:rsidRPr="00D17DBE">
        <w:rPr>
          <w:rFonts w:eastAsia="Calibri" w:cs="Tahoma"/>
          <w:szCs w:val="18"/>
          <w:lang w:val="es-ES"/>
        </w:rPr>
        <w:t>licencia por procesador de SQL Server 2008 R2, de la siguiente manera:</w:t>
      </w:r>
    </w:p>
    <w:p w:rsidR="008558DC" w:rsidRPr="00D17DBE" w:rsidRDefault="008558DC" w:rsidP="008558DC">
      <w:pPr>
        <w:ind w:left="720"/>
        <w:contextualSpacing/>
        <w:rPr>
          <w:rFonts w:cs="Tahoma"/>
          <w:lang w:val="es-ES"/>
        </w:rPr>
      </w:pPr>
    </w:p>
    <w:p w:rsidR="00A81E83" w:rsidRPr="00D17DBE" w:rsidRDefault="00A81E83" w:rsidP="00346F4B">
      <w:pPr>
        <w:numPr>
          <w:ilvl w:val="3"/>
          <w:numId w:val="89"/>
        </w:numPr>
        <w:spacing w:after="60"/>
        <w:ind w:left="144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renovar SA de conformidad con los términos en la sección anterior </w:t>
      </w:r>
      <w:r w:rsidR="002B663E" w:rsidRPr="00D17DBE">
        <w:rPr>
          <w:rFonts w:eastAsia="Calibri" w:cs="Tahoma"/>
          <w:szCs w:val="18"/>
          <w:lang w:val="es-ES"/>
        </w:rPr>
        <w:t>“</w:t>
      </w:r>
      <w:r w:rsidRPr="00D17DBE">
        <w:rPr>
          <w:rFonts w:eastAsia="Calibri" w:cs="Tahoma"/>
          <w:szCs w:val="18"/>
          <w:lang w:val="es-ES"/>
        </w:rPr>
        <w:t xml:space="preserve">Primer periodo de renovación </w:t>
      </w:r>
      <w:r w:rsidR="00E615A4" w:rsidRPr="00D17DBE">
        <w:rPr>
          <w:rFonts w:eastAsia="Calibri" w:cs="Tahoma"/>
          <w:szCs w:val="18"/>
          <w:lang w:val="es-ES"/>
        </w:rPr>
        <w:br/>
      </w:r>
      <w:r w:rsidRPr="00D17DBE">
        <w:rPr>
          <w:rFonts w:eastAsia="Calibri" w:cs="Tahoma"/>
          <w:szCs w:val="18"/>
          <w:lang w:val="es-ES"/>
        </w:rPr>
        <w:t>(antes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E615A4">
      <w:pPr>
        <w:numPr>
          <w:ilvl w:val="3"/>
          <w:numId w:val="89"/>
        </w:numPr>
        <w:spacing w:after="60"/>
        <w:ind w:left="1440"/>
        <w:rPr>
          <w:rFonts w:cs="Tahoma"/>
          <w:lang w:val="es-ES"/>
        </w:rPr>
      </w:pPr>
      <w:r w:rsidRPr="00D17DBE">
        <w:rPr>
          <w:rFonts w:eastAsia="Calibri" w:cs="Tahoma"/>
          <w:szCs w:val="18"/>
          <w:lang w:val="es-ES"/>
        </w:rPr>
        <w:t>Para las licencias adquiridas después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los Clientes podrán renovar SA para</w:t>
      </w:r>
      <w:r w:rsidR="00E615A4" w:rsidRPr="00D17DBE">
        <w:rPr>
          <w:rFonts w:eastAsia="Calibri" w:cs="Tahoma"/>
          <w:szCs w:val="18"/>
          <w:lang w:val="es-ES"/>
        </w:rPr>
        <w:t> </w:t>
      </w:r>
      <w:r w:rsidRPr="00D17DBE">
        <w:rPr>
          <w:rFonts w:eastAsia="Calibri" w:cs="Tahoma"/>
          <w:szCs w:val="18"/>
          <w:lang w:val="es-ES"/>
        </w:rPr>
        <w:t xml:space="preserve">cuatro licencias por núcleo de SQL Server Standard sin adquirir las licencias por núcleo subyacentes para cada licencia por procesador de SQL Server 2008 R2 Web. Para el uso continuado de SQL Server 2012 en procesadores que necesitan más de cuatro licencias </w:t>
      </w:r>
      <w:r w:rsidR="00E615A4" w:rsidRPr="00D17DBE">
        <w:rPr>
          <w:rFonts w:eastAsia="Calibri" w:cs="Tahoma"/>
          <w:szCs w:val="18"/>
          <w:lang w:val="es-ES"/>
        </w:rPr>
        <w:br/>
      </w:r>
      <w:r w:rsidRPr="00D17DBE">
        <w:rPr>
          <w:rFonts w:eastAsia="Calibri" w:cs="Tahoma"/>
          <w:szCs w:val="18"/>
          <w:lang w:val="es-ES"/>
        </w:rPr>
        <w:t>por núcleo por procesador, el cliente debe adquirir las licencias por núcleo adicionales.</w:t>
      </w:r>
    </w:p>
    <w:p w:rsidR="00A81E83" w:rsidRPr="00D17DBE" w:rsidRDefault="00A81E83" w:rsidP="00E615A4">
      <w:pPr>
        <w:numPr>
          <w:ilvl w:val="0"/>
          <w:numId w:val="147"/>
        </w:numPr>
        <w:spacing w:after="60"/>
        <w:ind w:left="1440"/>
        <w:rPr>
          <w:rFonts w:cs="Tahoma"/>
          <w:lang w:val="es-ES"/>
        </w:rPr>
      </w:pPr>
      <w:r w:rsidRPr="00D17DBE">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E615A4" w:rsidRPr="00D17DBE">
        <w:rPr>
          <w:rFonts w:eastAsia="Calibri" w:cs="Tahoma"/>
          <w:szCs w:val="18"/>
          <w:lang w:val="es-ES"/>
        </w:rPr>
        <w:t> </w:t>
      </w:r>
      <w:r w:rsidRPr="00D17DBE">
        <w:rPr>
          <w:rFonts w:eastAsia="Calibri" w:cs="Tahoma"/>
          <w:szCs w:val="18"/>
          <w:lang w:val="es-ES"/>
        </w:rPr>
        <w:t>cobertura en virtud de los programas de suscripción.</w:t>
      </w:r>
    </w:p>
    <w:p w:rsidR="008558DC" w:rsidRPr="00D17DBE" w:rsidRDefault="008558DC" w:rsidP="008558DC">
      <w:pPr>
        <w:ind w:left="720"/>
        <w:contextualSpacing/>
        <w:rPr>
          <w:rFonts w:cs="Tahoma"/>
          <w:lang w:val="es-ES"/>
        </w:rPr>
      </w:pPr>
    </w:p>
    <w:p w:rsidR="008558DC" w:rsidRPr="00D17DBE" w:rsidRDefault="00A81E83" w:rsidP="00E615A4">
      <w:pPr>
        <w:spacing w:after="60"/>
        <w:ind w:left="720"/>
        <w:rPr>
          <w:rFonts w:cs="Tahoma"/>
          <w:lang w:val="es-ES"/>
        </w:rPr>
      </w:pPr>
      <w:r w:rsidRPr="00D17DBE">
        <w:rPr>
          <w:rFonts w:eastAsia="Calibri" w:cs="Tahoma"/>
          <w:b/>
          <w:szCs w:val="18"/>
          <w:lang w:val="es-ES"/>
        </w:rPr>
        <w:t>Para los clientes con cobertura de Software Assurance con vencimiento antes del 1 de abril de</w:t>
      </w:r>
      <w:r w:rsidR="00E615A4" w:rsidRPr="00D17DBE">
        <w:rPr>
          <w:rFonts w:eastAsia="Calibri" w:cs="Tahoma"/>
          <w:b/>
          <w:szCs w:val="18"/>
          <w:lang w:val="es-ES"/>
        </w:rPr>
        <w:t> </w:t>
      </w:r>
      <w:r w:rsidRPr="00D17DBE">
        <w:rPr>
          <w:rFonts w:eastAsia="Calibri" w:cs="Tahoma"/>
          <w:b/>
          <w:szCs w:val="18"/>
          <w:lang w:val="es-ES"/>
        </w:rPr>
        <w:t>2015 que optan por no renovar</w:t>
      </w:r>
    </w:p>
    <w:p w:rsidR="00A81E83" w:rsidRPr="00D17DBE" w:rsidRDefault="00A81E83" w:rsidP="008558DC">
      <w:pPr>
        <w:ind w:left="720"/>
        <w:contextualSpacing/>
        <w:rPr>
          <w:rFonts w:cs="Tahoma"/>
          <w:lang w:val="es-ES"/>
        </w:rPr>
      </w:pPr>
      <w:r w:rsidRPr="00D17DBE">
        <w:rPr>
          <w:rFonts w:eastAsia="Calibri" w:cs="Tahoma"/>
          <w:szCs w:val="18"/>
          <w:lang w:val="es-ES"/>
        </w:rPr>
        <w:t xml:space="preserve">Los clientes de Enterprise Subscription </w:t>
      </w:r>
      <w:r w:rsidRPr="00D17DBE">
        <w:rPr>
          <w:rFonts w:cs="Tahoma"/>
          <w:bCs/>
          <w:color w:val="000000"/>
          <w:szCs w:val="18"/>
          <w:lang w:val="es-ES"/>
        </w:rPr>
        <w:t xml:space="preserve">y Open Value Subscription </w:t>
      </w:r>
      <w:r w:rsidRPr="00D17DBE">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A81E83" w:rsidRPr="00D17DBE" w:rsidRDefault="00A81E83" w:rsidP="00346F4B">
      <w:pPr>
        <w:numPr>
          <w:ilvl w:val="0"/>
          <w:numId w:val="90"/>
        </w:numPr>
        <w:tabs>
          <w:tab w:val="left" w:pos="1800"/>
        </w:tabs>
        <w:spacing w:after="60"/>
        <w:ind w:left="1800"/>
        <w:rPr>
          <w:rFonts w:cs="Tahoma"/>
          <w:lang w:val="es-ES"/>
        </w:rPr>
      </w:pPr>
      <w:r w:rsidRPr="00D17DBE">
        <w:rPr>
          <w:rFonts w:eastAsia="Calibri" w:cs="Tahoma"/>
          <w:b/>
          <w:szCs w:val="18"/>
          <w:lang w:val="es-ES"/>
        </w:rPr>
        <w:t>SQL Server 2008 R2 Web:</w:t>
      </w:r>
      <w:r w:rsidRPr="00D17DBE">
        <w:rPr>
          <w:rFonts w:eastAsia="Calibri" w:cs="Tahoma"/>
          <w:szCs w:val="18"/>
          <w:lang w:val="es-ES"/>
        </w:rPr>
        <w:t xml:space="preserve"> el uso permanente de esta versión del software está sujeto a derechos de uso de los productos de licencia por procesador de SQL Server 2008 R2 Web. los clientes dejan de tener derechos de uso en virtud de Movilidad de Licencias dentro de Granjas de Servidores o Movilidad de Licencias a través de Software Assurance. </w:t>
      </w:r>
    </w:p>
    <w:p w:rsidR="00A81E83" w:rsidRPr="00D17DBE" w:rsidRDefault="00A81E83" w:rsidP="00346F4B">
      <w:pPr>
        <w:numPr>
          <w:ilvl w:val="0"/>
          <w:numId w:val="90"/>
        </w:numPr>
        <w:tabs>
          <w:tab w:val="left" w:pos="1800"/>
        </w:tabs>
        <w:spacing w:after="60"/>
        <w:ind w:left="1800"/>
        <w:rPr>
          <w:rFonts w:cs="Tahoma"/>
          <w:lang w:val="es-ES"/>
        </w:rPr>
      </w:pPr>
      <w:r w:rsidRPr="00D17DBE">
        <w:rPr>
          <w:rFonts w:eastAsia="Calibri" w:cs="Tahoma"/>
          <w:b/>
          <w:szCs w:val="18"/>
          <w:lang w:val="es-ES"/>
        </w:rPr>
        <w:lastRenderedPageBreak/>
        <w:t xml:space="preserve">SQL Server 2012 Standard Core: </w:t>
      </w:r>
      <w:r w:rsidRPr="00D17DBE">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D17DBE" w:rsidRDefault="00A81E83" w:rsidP="00243693">
      <w:pPr>
        <w:numPr>
          <w:ilvl w:val="1"/>
          <w:numId w:val="52"/>
        </w:numPr>
        <w:tabs>
          <w:tab w:val="left" w:pos="2160"/>
        </w:tabs>
        <w:spacing w:after="60"/>
        <w:ind w:left="2160"/>
        <w:rPr>
          <w:rFonts w:cs="Tahoma"/>
          <w:lang w:val="es-ES"/>
        </w:rPr>
      </w:pPr>
      <w:r w:rsidRPr="00D17DBE">
        <w:rPr>
          <w:rFonts w:eastAsia="Calibri" w:cs="Tahoma"/>
          <w:szCs w:val="18"/>
          <w:lang w:val="es-ES"/>
        </w:rPr>
        <w:t>los clientes dejan de tener derechos de uso en virtud de Movilidad de Licencias dentro de</w:t>
      </w:r>
      <w:r w:rsidR="00243693" w:rsidRPr="00D17DBE">
        <w:rPr>
          <w:rFonts w:eastAsia="Calibri" w:cs="Tahoma"/>
          <w:szCs w:val="18"/>
          <w:lang w:val="es-ES"/>
        </w:rPr>
        <w:t> </w:t>
      </w:r>
      <w:r w:rsidRPr="00D17DBE">
        <w:rPr>
          <w:rFonts w:eastAsia="Calibri" w:cs="Tahoma"/>
          <w:szCs w:val="18"/>
          <w:lang w:val="es-ES"/>
        </w:rPr>
        <w:t xml:space="preserve">Granjas de Servidores o Movilidad de Licencias a través de Software Assurance y </w:t>
      </w:r>
    </w:p>
    <w:p w:rsidR="00A81E83" w:rsidRPr="00D17DBE" w:rsidRDefault="00A81E83" w:rsidP="00346F4B">
      <w:pPr>
        <w:numPr>
          <w:ilvl w:val="1"/>
          <w:numId w:val="52"/>
        </w:numPr>
        <w:tabs>
          <w:tab w:val="left" w:pos="2160"/>
        </w:tabs>
        <w:spacing w:after="60"/>
        <w:ind w:left="2160"/>
        <w:rPr>
          <w:rFonts w:cs="Tahoma"/>
          <w:lang w:val="es-ES"/>
        </w:rPr>
      </w:pPr>
      <w:r w:rsidRPr="00D17DBE">
        <w:rPr>
          <w:rFonts w:eastAsia="Calibri" w:cs="Tahoma"/>
          <w:szCs w:val="18"/>
          <w:lang w:val="es-ES"/>
        </w:rPr>
        <w:t xml:space="preserve">cualquier reasignación de licencias está sujeta a las limitaciones en (i) y (ii) a continuación en relación con su </w:t>
      </w:r>
      <w:r w:rsidR="002B663E" w:rsidRPr="00D17DBE">
        <w:rPr>
          <w:rFonts w:eastAsia="Calibri" w:cs="Tahoma"/>
          <w:szCs w:val="18"/>
          <w:lang w:val="es-ES"/>
        </w:rPr>
        <w:t>“</w:t>
      </w:r>
      <w:r w:rsidRPr="00D17DBE">
        <w:rPr>
          <w:rFonts w:eastAsia="Calibri" w:cs="Tahoma"/>
          <w:szCs w:val="18"/>
          <w:lang w:val="es-ES"/>
        </w:rPr>
        <w:t>equivalencia de licencias por núcleo</w:t>
      </w:r>
      <w:r w:rsidR="002B663E" w:rsidRPr="00D17DBE">
        <w:rPr>
          <w:rFonts w:eastAsia="Calibri" w:cs="Tahoma"/>
          <w:szCs w:val="18"/>
          <w:lang w:val="es-ES"/>
        </w:rPr>
        <w:t>”</w:t>
      </w:r>
      <w:r w:rsidRPr="00D17DBE">
        <w:rPr>
          <w:rFonts w:eastAsia="Calibri" w:cs="Tahoma"/>
          <w:szCs w:val="18"/>
          <w:lang w:val="es-ES"/>
        </w:rPr>
        <w:t xml:space="preserve">. La equivalencia de licencias por núcleo se determina de la siguiente manera. </w:t>
      </w:r>
    </w:p>
    <w:p w:rsidR="00A81E83" w:rsidRPr="00D17DBE" w:rsidRDefault="00A81E83" w:rsidP="00346F4B">
      <w:pPr>
        <w:numPr>
          <w:ilvl w:val="2"/>
          <w:numId w:val="52"/>
        </w:numPr>
        <w:tabs>
          <w:tab w:val="left" w:pos="2520"/>
        </w:tabs>
        <w:spacing w:after="60"/>
        <w:ind w:left="2520"/>
        <w:rPr>
          <w:rFonts w:cs="Tahoma"/>
          <w:lang w:val="es-ES"/>
        </w:rPr>
      </w:pPr>
      <w:r w:rsidRPr="00D17DBE">
        <w:rPr>
          <w:rFonts w:eastAsia="Calibri" w:cs="Tahoma"/>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61775E" w:rsidRDefault="00A81E83" w:rsidP="00E615A4">
      <w:pPr>
        <w:numPr>
          <w:ilvl w:val="4"/>
          <w:numId w:val="147"/>
        </w:numPr>
        <w:tabs>
          <w:tab w:val="left" w:pos="2880"/>
        </w:tabs>
        <w:spacing w:after="60"/>
        <w:ind w:left="2880"/>
        <w:rPr>
          <w:rFonts w:cs="Tahoma"/>
        </w:rPr>
      </w:pPr>
      <w:r w:rsidRPr="0061775E">
        <w:rPr>
          <w:rFonts w:eastAsia="Calibri" w:cs="Tahoma"/>
          <w:szCs w:val="18"/>
        </w:rPr>
        <w:t xml:space="preserve">cuatro núcleos por licencia de procesador O BIEN </w:t>
      </w:r>
    </w:p>
    <w:p w:rsidR="00A81E83" w:rsidRPr="00D17DBE" w:rsidRDefault="00A81E83" w:rsidP="00E615A4">
      <w:pPr>
        <w:numPr>
          <w:ilvl w:val="4"/>
          <w:numId w:val="147"/>
        </w:numPr>
        <w:tabs>
          <w:tab w:val="left" w:pos="2880"/>
        </w:tabs>
        <w:spacing w:after="60"/>
        <w:ind w:left="2880"/>
        <w:rPr>
          <w:rFonts w:cs="Tahoma"/>
          <w:lang w:val="es-ES"/>
        </w:rPr>
      </w:pPr>
      <w:r w:rsidRPr="00D17DBE">
        <w:rPr>
          <w:rFonts w:eastAsia="Calibri" w:cs="Tahoma"/>
          <w:szCs w:val="18"/>
          <w:lang w:val="es-ES"/>
        </w:rPr>
        <w:t>un número de núcleos por licencia por procesador basado en el número real de</w:t>
      </w:r>
      <w:r w:rsidR="00E615A4" w:rsidRPr="00D17DBE">
        <w:rPr>
          <w:rFonts w:eastAsia="Calibri" w:cs="Tahoma"/>
          <w:szCs w:val="18"/>
          <w:lang w:val="es-ES"/>
        </w:rPr>
        <w:t> </w:t>
      </w:r>
      <w:r w:rsidRPr="00D17DBE">
        <w:rPr>
          <w:rFonts w:eastAsia="Calibri" w:cs="Tahoma"/>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243693" w:rsidRPr="00D17DBE">
        <w:rPr>
          <w:rFonts w:eastAsia="Calibri" w:cs="Tahoma"/>
          <w:szCs w:val="18"/>
          <w:lang w:val="es-ES"/>
        </w:rPr>
        <w:t> </w:t>
      </w:r>
      <w:r w:rsidRPr="00D17DBE">
        <w:rPr>
          <w:rFonts w:eastAsia="Calibri" w:cs="Tahoma"/>
          <w:szCs w:val="18"/>
          <w:lang w:val="es-ES"/>
        </w:rPr>
        <w:t xml:space="preserve">de la herramienta Microsoft MAP o cualquier software equivalente). </w:t>
      </w:r>
    </w:p>
    <w:p w:rsidR="008558DC" w:rsidRPr="00D17DBE" w:rsidRDefault="00A81E83" w:rsidP="00346F4B">
      <w:pPr>
        <w:numPr>
          <w:ilvl w:val="2"/>
          <w:numId w:val="52"/>
        </w:numPr>
        <w:tabs>
          <w:tab w:val="left" w:pos="2520"/>
        </w:tabs>
        <w:spacing w:after="60"/>
        <w:ind w:left="2520"/>
        <w:rPr>
          <w:rFonts w:cs="Tahoma"/>
          <w:lang w:val="es-ES"/>
        </w:rPr>
      </w:pPr>
      <w:r w:rsidRPr="00D17DBE">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D17DBE" w:rsidRDefault="00A81E83" w:rsidP="00346F4B">
      <w:pPr>
        <w:numPr>
          <w:ilvl w:val="1"/>
          <w:numId w:val="52"/>
        </w:numPr>
        <w:tabs>
          <w:tab w:val="left" w:pos="2160"/>
        </w:tabs>
        <w:spacing w:after="60"/>
        <w:ind w:left="2160"/>
        <w:rPr>
          <w:rFonts w:cs="Tahoma"/>
          <w:lang w:val="es-ES"/>
        </w:rPr>
      </w:pPr>
      <w:r w:rsidRPr="00D17DBE">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D17DBE" w:rsidRDefault="00A81E83" w:rsidP="00346F4B">
      <w:pPr>
        <w:numPr>
          <w:ilvl w:val="1"/>
          <w:numId w:val="52"/>
        </w:numPr>
        <w:tabs>
          <w:tab w:val="left" w:pos="2160"/>
        </w:tabs>
        <w:spacing w:after="60"/>
        <w:ind w:left="2160"/>
        <w:rPr>
          <w:rFonts w:cs="Tahoma"/>
          <w:lang w:val="es-ES"/>
        </w:rPr>
      </w:pPr>
      <w:r w:rsidRPr="00D17DBE">
        <w:rPr>
          <w:rFonts w:eastAsia="Calibri" w:cs="Tahoma"/>
          <w:szCs w:val="18"/>
          <w:lang w:val="es-ES"/>
        </w:rPr>
        <w:t>La equivalencia de licencias por núcleo considerada de los clientes no implica que pueden asignar una licencia por procesador a núcleos entre dos o más procesadores.</w:t>
      </w:r>
    </w:p>
    <w:p w:rsidR="00B06AAC" w:rsidRPr="00D17DBE" w:rsidRDefault="00B06AAC" w:rsidP="00B06AAC">
      <w:pPr>
        <w:tabs>
          <w:tab w:val="left" w:pos="2160"/>
        </w:tabs>
        <w:spacing w:after="60"/>
        <w:rPr>
          <w:rFonts w:cs="Tahoma"/>
          <w:lang w:val="es-ES"/>
        </w:rPr>
      </w:pPr>
    </w:p>
    <w:p w:rsidR="00B06AAC" w:rsidRPr="00D17DBE" w:rsidRDefault="00A81E83" w:rsidP="00B06AAC">
      <w:pPr>
        <w:tabs>
          <w:tab w:val="left" w:pos="720"/>
        </w:tabs>
        <w:spacing w:after="60"/>
        <w:ind w:left="720"/>
        <w:rPr>
          <w:rFonts w:cs="Tahoma"/>
          <w:lang w:val="es-ES"/>
        </w:rPr>
      </w:pPr>
      <w:r w:rsidRPr="00D17DBE">
        <w:rPr>
          <w:rFonts w:eastAsia="Calibri" w:cs="Tahoma"/>
          <w:b/>
          <w:szCs w:val="18"/>
          <w:lang w:val="es-ES"/>
        </w:rPr>
        <w:t>Para los clientes con cobertura de Software Assurance con vencimiento a partir del 1 de abril de 2015 que optan por no renovar</w:t>
      </w:r>
    </w:p>
    <w:p w:rsidR="00A81E83" w:rsidRPr="00D17DBE" w:rsidRDefault="00A81E83" w:rsidP="00B06AAC">
      <w:pPr>
        <w:tabs>
          <w:tab w:val="left" w:pos="720"/>
        </w:tabs>
        <w:ind w:left="720"/>
        <w:contextualSpacing/>
        <w:rPr>
          <w:rFonts w:cs="Tahoma"/>
          <w:lang w:val="es-ES"/>
        </w:rPr>
      </w:pPr>
      <w:r w:rsidRPr="00D17DBE">
        <w:rPr>
          <w:rFonts w:eastAsia="Calibri" w:cs="Tahoma"/>
          <w:color w:val="000000"/>
          <w:szCs w:val="18"/>
          <w:lang w:val="es-ES"/>
        </w:rPr>
        <w:t xml:space="preserve">Los clientes de Enterprise Subscription </w:t>
      </w:r>
      <w:r w:rsidRPr="00D17DBE">
        <w:rPr>
          <w:rFonts w:cs="Tahoma"/>
          <w:bCs/>
          <w:color w:val="000000"/>
          <w:szCs w:val="18"/>
          <w:lang w:val="es-ES"/>
        </w:rPr>
        <w:t xml:space="preserve">y Open Value Subscription </w:t>
      </w:r>
      <w:r w:rsidRPr="00D17DBE">
        <w:rPr>
          <w:rFonts w:eastAsia="Calibri" w:cs="Tahoma"/>
          <w:color w:val="000000"/>
          <w:szCs w:val="18"/>
          <w:lang w:val="es-ES"/>
        </w:rPr>
        <w:t xml:space="preserve">con cobertura que vence a partir del </w:t>
      </w:r>
      <w:r w:rsidR="00243693" w:rsidRPr="00D17DBE">
        <w:rPr>
          <w:rFonts w:eastAsia="Calibri" w:cs="Tahoma"/>
          <w:color w:val="000000"/>
          <w:szCs w:val="18"/>
          <w:lang w:val="es-ES"/>
        </w:rPr>
        <w:br/>
      </w:r>
      <w:r w:rsidRPr="00D17DBE">
        <w:rPr>
          <w:rFonts w:eastAsia="Calibri" w:cs="Tahoma"/>
          <w:color w:val="000000"/>
          <w:szCs w:val="18"/>
          <w:lang w:val="es-ES"/>
        </w:rPr>
        <w:t xml:space="preserve">1 de abril de 2015 que opten por la compra completa de licencias por procesador y cualquier otro cliente que adquiera licencias perpetuas en virtud de su contrato tienen las siguientes opciones: </w:t>
      </w:r>
    </w:p>
    <w:p w:rsidR="00B06AAC" w:rsidRPr="00D17DBE" w:rsidRDefault="00B06AAC" w:rsidP="00B06AAC">
      <w:pPr>
        <w:tabs>
          <w:tab w:val="left" w:pos="720"/>
        </w:tabs>
        <w:ind w:left="720"/>
        <w:contextualSpacing/>
        <w:rPr>
          <w:rFonts w:cs="Tahoma"/>
          <w:lang w:val="es-ES"/>
        </w:rPr>
      </w:pPr>
    </w:p>
    <w:p w:rsidR="00A81E83" w:rsidRPr="00D17DBE" w:rsidRDefault="00A81E83" w:rsidP="00243693">
      <w:pPr>
        <w:numPr>
          <w:ilvl w:val="2"/>
          <w:numId w:val="147"/>
        </w:numPr>
        <w:spacing w:after="60"/>
        <w:ind w:left="144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continuar utilizando SQL</w:t>
      </w:r>
      <w:r w:rsidR="00243693" w:rsidRPr="00D17DBE">
        <w:rPr>
          <w:rFonts w:eastAsia="Calibri" w:cs="Tahoma"/>
          <w:szCs w:val="18"/>
          <w:lang w:val="es-ES"/>
        </w:rPr>
        <w:t> </w:t>
      </w:r>
      <w:r w:rsidRPr="00D17DBE">
        <w:rPr>
          <w:rFonts w:eastAsia="Calibri" w:cs="Tahoma"/>
          <w:szCs w:val="18"/>
          <w:lang w:val="es-ES"/>
        </w:rPr>
        <w:t xml:space="preserve">Server 2012 de conformidad con los términos en la sección anterior </w:t>
      </w:r>
      <w:r w:rsidR="002B663E" w:rsidRPr="00D17DBE">
        <w:rPr>
          <w:rFonts w:eastAsia="Calibri" w:cs="Tahoma"/>
          <w:szCs w:val="18"/>
          <w:lang w:val="es-ES"/>
        </w:rPr>
        <w:t>“</w:t>
      </w:r>
      <w:r w:rsidRPr="00D17DBE">
        <w:rPr>
          <w:rFonts w:eastAsia="Calibri" w:cs="Tahoma"/>
          <w:szCs w:val="18"/>
          <w:lang w:val="es-ES"/>
        </w:rPr>
        <w:t>Para los clientes con cobertura de Software Assurance con vencimiento antes del 1 de abril de 2015 que optan por no</w:t>
      </w:r>
      <w:r w:rsidR="00243693" w:rsidRPr="00D17DBE">
        <w:rPr>
          <w:rFonts w:eastAsia="Calibri" w:cs="Tahoma"/>
          <w:szCs w:val="18"/>
          <w:lang w:val="es-ES"/>
        </w:rPr>
        <w:t> </w:t>
      </w:r>
      <w:r w:rsidRPr="00D17DBE">
        <w:rPr>
          <w:rFonts w:eastAsia="Calibri" w:cs="Tahoma"/>
          <w:szCs w:val="18"/>
          <w:lang w:val="es-ES"/>
        </w:rPr>
        <w:t>renovar</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E615A4">
      <w:pPr>
        <w:numPr>
          <w:ilvl w:val="2"/>
          <w:numId w:val="147"/>
        </w:numPr>
        <w:spacing w:after="60"/>
        <w:ind w:left="1440"/>
        <w:rPr>
          <w:rFonts w:cs="Tahoma"/>
          <w:spacing w:val="-1"/>
          <w:lang w:val="es-ES"/>
        </w:rPr>
      </w:pPr>
      <w:r w:rsidRPr="00D17DBE">
        <w:rPr>
          <w:rFonts w:eastAsia="Calibri" w:cs="Tahoma"/>
          <w:spacing w:val="-1"/>
          <w:szCs w:val="18"/>
          <w:lang w:val="es-ES"/>
        </w:rPr>
        <w:t>Para las licencias adquiridas después del 1 de abril</w:t>
      </w:r>
      <w:r w:rsidRPr="00D17DBE">
        <w:rPr>
          <w:rFonts w:eastAsia="Calibri" w:cs="Tahoma"/>
          <w:spacing w:val="-1"/>
          <w:szCs w:val="18"/>
          <w:vertAlign w:val="superscript"/>
          <w:lang w:val="es-ES"/>
        </w:rPr>
        <w:t xml:space="preserve"> de</w:t>
      </w:r>
      <w:r w:rsidRPr="00D17DBE">
        <w:rPr>
          <w:rFonts w:eastAsia="Calibri" w:cs="Tahoma"/>
          <w:spacing w:val="-1"/>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2512D3" w:rsidRPr="00D17DBE" w:rsidRDefault="002512D3">
      <w:pPr>
        <w:rPr>
          <w:rFonts w:cs="Tahoma"/>
          <w:lang w:val="es-ES"/>
        </w:rPr>
      </w:pPr>
    </w:p>
    <w:p w:rsidR="00B06AAC" w:rsidRPr="00D17DBE" w:rsidRDefault="00A81E83" w:rsidP="00243693">
      <w:pPr>
        <w:tabs>
          <w:tab w:val="left" w:pos="720"/>
        </w:tabs>
        <w:spacing w:after="60"/>
        <w:ind w:left="720"/>
        <w:rPr>
          <w:rFonts w:cs="Tahoma"/>
          <w:lang w:val="es-ES"/>
        </w:rPr>
      </w:pPr>
      <w:r w:rsidRPr="00D17DBE">
        <w:rPr>
          <w:rFonts w:cs="Tahoma"/>
          <w:b/>
          <w:lang w:val="es-ES"/>
        </w:rPr>
        <w:t>Para clientes ubicados en la República Popular</w:t>
      </w:r>
      <w:r w:rsidRPr="00D17DBE">
        <w:rPr>
          <w:rFonts w:cs="Tahoma"/>
          <w:lang w:val="es-ES"/>
        </w:rPr>
        <w:t xml:space="preserve"> </w:t>
      </w:r>
      <w:r w:rsidRPr="00D17DBE">
        <w:rPr>
          <w:rFonts w:cs="Tahoma"/>
          <w:b/>
          <w:lang w:val="es-ES"/>
        </w:rPr>
        <w:t>China y que adquieran licencias de procesador y</w:t>
      </w:r>
      <w:r w:rsidR="00243693" w:rsidRPr="00D17DBE">
        <w:rPr>
          <w:rFonts w:cs="Tahoma"/>
          <w:b/>
          <w:lang w:val="es-ES"/>
        </w:rPr>
        <w:t> </w:t>
      </w:r>
      <w:r w:rsidRPr="00D17DBE">
        <w:rPr>
          <w:rFonts w:cs="Tahoma"/>
          <w:b/>
          <w:lang w:val="es-ES"/>
        </w:rPr>
        <w:t>de Software Assurance para SQL Server 2008 R2</w:t>
      </w:r>
    </w:p>
    <w:p w:rsidR="00A81E83" w:rsidRPr="00D17DBE" w:rsidRDefault="00A81E83" w:rsidP="00B06AAC">
      <w:pPr>
        <w:tabs>
          <w:tab w:val="left" w:pos="720"/>
        </w:tabs>
        <w:ind w:left="720"/>
        <w:contextualSpacing/>
        <w:rPr>
          <w:rFonts w:cs="Tahoma"/>
          <w:lang w:val="es-ES"/>
        </w:rPr>
      </w:pPr>
      <w:r w:rsidRPr="00D17DBE">
        <w:rPr>
          <w:rFonts w:cs="Tahoma"/>
          <w:lang w:val="es-ES"/>
        </w:rPr>
        <w:t>Las referencias que se hacen en esta lista de producto al 1 de abril</w:t>
      </w:r>
      <w:r w:rsidRPr="00D17DBE">
        <w:rPr>
          <w:rFonts w:cs="Tahoma"/>
          <w:vertAlign w:val="superscript"/>
          <w:lang w:val="es-ES"/>
        </w:rPr>
        <w:t xml:space="preserve"> de</w:t>
      </w:r>
      <w:r w:rsidRPr="00D17DBE">
        <w:rPr>
          <w:rFonts w:cs="Tahoma"/>
          <w:lang w:val="es-ES"/>
        </w:rPr>
        <w:t xml:space="preserve"> 2012 y al 1 de abril</w:t>
      </w:r>
      <w:r w:rsidRPr="00D17DBE">
        <w:rPr>
          <w:rFonts w:cs="Tahoma"/>
          <w:vertAlign w:val="superscript"/>
          <w:lang w:val="es-ES"/>
        </w:rPr>
        <w:t xml:space="preserve"> de</w:t>
      </w:r>
      <w:r w:rsidRPr="00D17DBE">
        <w:rPr>
          <w:rFonts w:cs="Tahoma"/>
          <w:lang w:val="es-ES"/>
        </w:rPr>
        <w:t xml:space="preserve"> 2015 </w:t>
      </w:r>
      <w:r w:rsidR="00243693" w:rsidRPr="00D17DBE">
        <w:rPr>
          <w:rFonts w:cs="Tahoma"/>
          <w:lang w:val="es-ES"/>
        </w:rPr>
        <w:br/>
      </w:r>
      <w:r w:rsidRPr="00D17DBE">
        <w:rPr>
          <w:rFonts w:cs="Tahoma"/>
          <w:lang w:val="es-ES"/>
        </w:rPr>
        <w:t>no se aplican. Las fechas aplicables a estos clientes serán el 1 de julio</w:t>
      </w:r>
      <w:r w:rsidRPr="00D17DBE">
        <w:rPr>
          <w:rFonts w:cs="Tahoma"/>
          <w:vertAlign w:val="superscript"/>
          <w:lang w:val="es-ES"/>
        </w:rPr>
        <w:t xml:space="preserve"> de</w:t>
      </w:r>
      <w:r w:rsidRPr="00D17DBE">
        <w:rPr>
          <w:rFonts w:cs="Tahoma"/>
          <w:lang w:val="es-ES"/>
        </w:rPr>
        <w:t xml:space="preserve"> 2012 y el 1 de julio</w:t>
      </w:r>
      <w:r w:rsidRPr="00D17DBE">
        <w:rPr>
          <w:rFonts w:cs="Tahoma"/>
          <w:vertAlign w:val="superscript"/>
          <w:lang w:val="es-ES"/>
        </w:rPr>
        <w:t xml:space="preserve"> de</w:t>
      </w:r>
      <w:r w:rsidRPr="00D17DBE">
        <w:rPr>
          <w:rFonts w:cs="Tahoma"/>
          <w:lang w:val="es-ES"/>
        </w:rPr>
        <w:t xml:space="preserve"> 2015 respectivamente.</w:t>
      </w:r>
    </w:p>
    <w:p w:rsidR="00A81E83" w:rsidRPr="00D17DBE" w:rsidRDefault="00A81E83" w:rsidP="008558DC">
      <w:pPr>
        <w:ind w:left="900"/>
        <w:rPr>
          <w:rFonts w:cs="Tahoma"/>
          <w:lang w:val="es-ES"/>
        </w:rPr>
      </w:pPr>
    </w:p>
    <w:p w:rsidR="00A81E83" w:rsidRPr="00D17DBE" w:rsidRDefault="00A81E83" w:rsidP="008558DC">
      <w:pPr>
        <w:rPr>
          <w:rFonts w:cs="Tahoma"/>
          <w:lang w:val="es-ES"/>
        </w:rPr>
      </w:pPr>
    </w:p>
    <w:p w:rsidR="00A81E83" w:rsidRPr="00B1694F" w:rsidRDefault="00A560B6" w:rsidP="00BD4B91">
      <w:pPr>
        <w:pStyle w:val="Heading3"/>
        <w:rPr>
          <w:rFonts w:ascii="Tahoma" w:hAnsi="Tahoma" w:cs="Tahoma"/>
          <w:lang w:val="pt-BR"/>
        </w:rPr>
      </w:pPr>
      <w:bookmarkStart w:id="1450" w:name="_85_84_SQL"/>
      <w:bookmarkStart w:id="1451" w:name="_78_76_SQL"/>
      <w:bookmarkStart w:id="1452" w:name="_83_SQL_Server®"/>
      <w:bookmarkStart w:id="1453" w:name="Srv_85SQL2008R2Workgroup5ClientAddon"/>
      <w:bookmarkStart w:id="1454" w:name="_Toc336338343"/>
      <w:bookmarkStart w:id="1455" w:name="_Toc370980931"/>
      <w:bookmarkEnd w:id="1450"/>
      <w:bookmarkEnd w:id="1451"/>
      <w:bookmarkEnd w:id="1452"/>
      <w:r w:rsidRPr="00B1694F">
        <w:rPr>
          <w:rFonts w:ascii="Tahoma" w:hAnsi="Tahoma" w:cs="Tahoma"/>
          <w:color w:val="F66400"/>
          <w:sz w:val="22"/>
          <w:vertAlign w:val="superscript"/>
          <w:lang w:val="pt-BR"/>
        </w:rPr>
        <w:t>82</w:t>
      </w:r>
      <w:r w:rsidRPr="00B1694F">
        <w:rPr>
          <w:rFonts w:ascii="Tahoma" w:hAnsi="Tahoma" w:cs="Tahoma"/>
          <w:color w:val="F66400"/>
          <w:sz w:val="22"/>
          <w:lang w:val="pt-BR"/>
        </w:rPr>
        <w:t xml:space="preserve"> SQL Server</w:t>
      </w:r>
      <w:r w:rsidR="0061775E" w:rsidRPr="00B1694F">
        <w:rPr>
          <w:rFonts w:ascii="Tahoma" w:hAnsi="Tahoma" w:cs="Tahoma"/>
          <w:color w:val="F66400"/>
          <w:sz w:val="22"/>
          <w:vertAlign w:val="superscript"/>
          <w:lang w:val="pt-BR"/>
        </w:rPr>
        <w:t>®</w:t>
      </w:r>
      <w:r w:rsidRPr="00B1694F">
        <w:rPr>
          <w:rFonts w:ascii="Tahoma" w:hAnsi="Tahoma" w:cs="Tahoma"/>
          <w:color w:val="F66400"/>
          <w:sz w:val="22"/>
          <w:lang w:val="pt-BR"/>
        </w:rPr>
        <w:t xml:space="preserve"> 2008 R2 Workgroup (Complemento de 5 Clientes)</w:t>
      </w:r>
      <w:bookmarkEnd w:id="1453"/>
      <w:bookmarkEnd w:id="1454"/>
      <w:bookmarkEnd w:id="1455"/>
    </w:p>
    <w:p w:rsidR="00A81E83" w:rsidRPr="00B1694F" w:rsidRDefault="00A81E83" w:rsidP="00DA46D5">
      <w:pPr>
        <w:pStyle w:val="EndnoteText"/>
        <w:ind w:left="0"/>
        <w:rPr>
          <w:rFonts w:ascii="Tahoma" w:hAnsi="Tahoma" w:cs="Tahoma"/>
          <w:lang w:val="pt-BR"/>
        </w:rPr>
      </w:pPr>
    </w:p>
    <w:p w:rsidR="00DA46D5" w:rsidRPr="00D17DBE" w:rsidRDefault="00A81E83" w:rsidP="00DA46D5">
      <w:pPr>
        <w:spacing w:after="60"/>
        <w:ind w:left="720"/>
        <w:rPr>
          <w:rFonts w:cs="Tahoma"/>
          <w:lang w:val="es-ES"/>
        </w:rPr>
      </w:pPr>
      <w:r w:rsidRPr="00D17DBE">
        <w:rPr>
          <w:rFonts w:cs="Tahoma"/>
          <w:b/>
          <w:lang w:val="es-ES"/>
        </w:rPr>
        <w:t>Concesiones de licencia asociadas con el fin de ciclo de vida de SQL Server Workgroup edition</w:t>
      </w:r>
    </w:p>
    <w:p w:rsidR="00A81E83" w:rsidRPr="00D17DBE" w:rsidRDefault="00A81E83" w:rsidP="00DA46D5">
      <w:pPr>
        <w:ind w:left="720"/>
        <w:rPr>
          <w:rFonts w:cs="Tahoma"/>
          <w:lang w:val="es-ES"/>
        </w:rPr>
      </w:pPr>
      <w:r w:rsidRPr="00D17DBE">
        <w:rPr>
          <w:rFonts w:eastAsia="Calibri" w:cs="Tahoma"/>
          <w:szCs w:val="18"/>
          <w:lang w:val="es-ES"/>
        </w:rPr>
        <w:t>SQL Server 2008 R2 Workgroup será la última versión de SQL Server Workgroup edition.</w:t>
      </w:r>
      <w:r w:rsidR="0061775E" w:rsidRPr="00D17DBE">
        <w:rPr>
          <w:rFonts w:eastAsia="Calibri" w:cs="Tahoma"/>
          <w:szCs w:val="18"/>
          <w:lang w:val="es-ES"/>
        </w:rPr>
        <w:t xml:space="preserve"> </w:t>
      </w:r>
      <w:r w:rsidRPr="00D17DBE">
        <w:rPr>
          <w:rFonts w:eastAsia="Calibri" w:cs="Tahoma"/>
          <w:szCs w:val="18"/>
          <w:lang w:val="es-ES"/>
        </w:rPr>
        <w:t>Como excepción, los clientes de Licencias por Volumen con cobertura de Software Assurance activa para licencias SQL Server 2008 R2 Workgroup Server el 1 de abril de 2012 pueden actualizar a y utilizar SQL Server 2012 Standard Server (o cualquier versión posterior de ese producto disponible durante su cobertura) en lugar de SQL Server Workgroup edition y adquirir Software Assurance para SQL Server Standard cuando expire su cobertura actual. Asimismo, los clientes de Licencias por Volumen con cobertura de Software Assurance activa para Licencias CAL de SQL Server 2008 R2 Workgroup el 1 de abril de 2012 pueden actualizar a y utilizar Licencias CAL de SQL Server 2012 (o cualquier versión posterior de esa CAL disponible durante su cobertura) en lugar de su Licencia CAL de SQL Server Workgroup y adquirir Software Assurance para CAL de SQL Server en su siguiente renovación.</w:t>
      </w:r>
      <w:r w:rsidR="0061775E" w:rsidRPr="00D17DBE">
        <w:rPr>
          <w:rFonts w:eastAsia="Calibri" w:cs="Tahoma"/>
          <w:szCs w:val="18"/>
          <w:lang w:val="es-ES"/>
        </w:rPr>
        <w:t xml:space="preserve"> </w:t>
      </w:r>
      <w:r w:rsidRPr="00D17DBE">
        <w:rPr>
          <w:rFonts w:eastAsia="Calibri" w:cs="Tahoma"/>
          <w:szCs w:val="18"/>
          <w:lang w:val="es-ES"/>
        </w:rPr>
        <w:t>Las licencias de SQL Server Workgroup de los clientes dejan de ser válidas cuando adquieren Software Assurance de SQL Server Standard en virtud de esta oferta.</w:t>
      </w:r>
    </w:p>
    <w:p w:rsidR="000D5F24" w:rsidRPr="00D17DBE" w:rsidRDefault="000D5F24">
      <w:pPr>
        <w:rPr>
          <w:rFonts w:cs="Tahoma"/>
          <w:lang w:val="es-ES"/>
        </w:rPr>
      </w:pPr>
    </w:p>
    <w:p w:rsidR="00DA46D5" w:rsidRPr="00D17DBE" w:rsidRDefault="00A81E83" w:rsidP="00DA46D5">
      <w:pPr>
        <w:spacing w:after="60"/>
        <w:ind w:left="720"/>
        <w:rPr>
          <w:rFonts w:cs="Tahoma"/>
          <w:lang w:val="es-ES"/>
        </w:rPr>
      </w:pPr>
      <w:r w:rsidRPr="00D17DBE">
        <w:rPr>
          <w:rFonts w:cs="Tahoma"/>
          <w:b/>
          <w:lang w:val="es-ES"/>
        </w:rPr>
        <w:t>Para clientes ubicados en la República Popular</w:t>
      </w:r>
      <w:r w:rsidRPr="00D17DBE">
        <w:rPr>
          <w:rFonts w:cs="Tahoma"/>
          <w:lang w:val="es-ES"/>
        </w:rPr>
        <w:t xml:space="preserve"> </w:t>
      </w:r>
      <w:r w:rsidRPr="00D17DBE">
        <w:rPr>
          <w:rFonts w:cs="Tahoma"/>
          <w:b/>
          <w:lang w:val="es-ES"/>
        </w:rPr>
        <w:t>China y que adquieran licencias y Software Assurance para SQL Server 2008 R2</w:t>
      </w:r>
    </w:p>
    <w:p w:rsidR="00A81E83" w:rsidRPr="00D17DBE" w:rsidRDefault="00A81E83" w:rsidP="00DA46D5">
      <w:pPr>
        <w:ind w:left="720"/>
        <w:rPr>
          <w:rFonts w:cs="Tahoma"/>
          <w:lang w:val="es-ES"/>
        </w:rPr>
      </w:pPr>
      <w:r w:rsidRPr="00D17DBE">
        <w:rPr>
          <w:rFonts w:cs="Tahoma"/>
          <w:lang w:val="es-ES"/>
        </w:rPr>
        <w:t>Las referencias que se hacen en esta lista de producto al 1 de abril</w:t>
      </w:r>
      <w:r w:rsidRPr="00D17DBE">
        <w:rPr>
          <w:rFonts w:cs="Tahoma"/>
          <w:vertAlign w:val="superscript"/>
          <w:lang w:val="es-ES"/>
        </w:rPr>
        <w:t xml:space="preserve"> de</w:t>
      </w:r>
      <w:r w:rsidRPr="00D17DBE">
        <w:rPr>
          <w:rFonts w:cs="Tahoma"/>
          <w:lang w:val="es-ES"/>
        </w:rPr>
        <w:t xml:space="preserve"> 2012 no se aplican. La fecha aplicable a estos clientes será el 1 de julio</w:t>
      </w:r>
      <w:r w:rsidRPr="00D17DBE">
        <w:rPr>
          <w:rFonts w:cs="Tahoma"/>
          <w:vertAlign w:val="superscript"/>
          <w:lang w:val="es-ES"/>
        </w:rPr>
        <w:t xml:space="preserve"> de</w:t>
      </w:r>
      <w:r w:rsidRPr="00D17DBE">
        <w:rPr>
          <w:rFonts w:cs="Tahoma"/>
          <w:lang w:val="es-ES"/>
        </w:rPr>
        <w:t xml:space="preserve"> 2012.</w:t>
      </w:r>
    </w:p>
    <w:p w:rsidR="00DA46D5" w:rsidRPr="00D17DBE" w:rsidRDefault="00DA46D5" w:rsidP="00DA46D5">
      <w:pPr>
        <w:ind w:left="720"/>
        <w:rPr>
          <w:rFonts w:cs="Tahoma"/>
          <w:lang w:val="es-ES"/>
        </w:rPr>
      </w:pPr>
    </w:p>
    <w:p w:rsidR="00DA46D5" w:rsidRPr="00D17DBE" w:rsidRDefault="00DA46D5" w:rsidP="00DA46D5">
      <w:pPr>
        <w:ind w:left="720"/>
        <w:rPr>
          <w:rFonts w:cs="Tahoma"/>
          <w:lang w:val="es-ES"/>
        </w:rPr>
      </w:pPr>
    </w:p>
    <w:p w:rsidR="00586FCE" w:rsidRPr="00D17DBE" w:rsidRDefault="00D629A3" w:rsidP="00DA46D5">
      <w:pPr>
        <w:ind w:left="720"/>
        <w:rPr>
          <w:rFonts w:cs="Tahoma"/>
          <w:lang w:val="pt-BR"/>
        </w:rPr>
      </w:pPr>
      <w:r w:rsidRPr="00D17DBE">
        <w:rPr>
          <w:rFonts w:eastAsia="Calibri" w:cs="Tahoma"/>
          <w:color w:val="000000"/>
          <w:sz w:val="2"/>
          <w:szCs w:val="18"/>
          <w:lang w:val="pt-BR"/>
        </w:rPr>
        <w:t>3</w:t>
      </w:r>
    </w:p>
    <w:p w:rsidR="00A81E83" w:rsidRPr="00D17DBE" w:rsidRDefault="00A560B6" w:rsidP="001760D6">
      <w:pPr>
        <w:pStyle w:val="Heading3"/>
        <w:keepNext/>
        <w:ind w:left="720" w:hanging="720"/>
        <w:rPr>
          <w:rFonts w:ascii="Tahoma" w:hAnsi="Tahoma" w:cs="Tahoma"/>
          <w:lang w:val="pt-BR"/>
        </w:rPr>
      </w:pPr>
      <w:bookmarkStart w:id="1456" w:name="_79_77_SQL"/>
      <w:bookmarkStart w:id="1457" w:name="_81_SQL_Server®"/>
      <w:bookmarkStart w:id="1458" w:name="_84_SQL_Server®"/>
      <w:bookmarkStart w:id="1459" w:name="_Toc336338344"/>
      <w:bookmarkStart w:id="1460" w:name="Srv_72SQLSvr08R2WorkgroupProc"/>
      <w:bookmarkStart w:id="1461" w:name="_Toc370980932"/>
      <w:bookmarkEnd w:id="1456"/>
      <w:bookmarkEnd w:id="1457"/>
      <w:bookmarkEnd w:id="1458"/>
      <w:r w:rsidRPr="00D17DBE">
        <w:rPr>
          <w:rFonts w:ascii="Tahoma" w:hAnsi="Tahoma" w:cs="Tahoma"/>
          <w:color w:val="F66400"/>
          <w:sz w:val="22"/>
          <w:vertAlign w:val="superscript"/>
          <w:lang w:val="pt-BR"/>
        </w:rPr>
        <w:t>83</w:t>
      </w:r>
      <w:r w:rsidRPr="00D17DBE">
        <w:rPr>
          <w:rFonts w:ascii="Tahoma" w:hAnsi="Tahoma" w:cs="Tahoma"/>
          <w:color w:val="F66400"/>
          <w:sz w:val="22"/>
          <w:lang w:val="pt-BR"/>
        </w:rPr>
        <w:t xml:space="preserve"> SQL Server</w:t>
      </w:r>
      <w:r w:rsidR="0061775E" w:rsidRPr="00D17DBE">
        <w:rPr>
          <w:rFonts w:ascii="Tahoma" w:hAnsi="Tahoma" w:cs="Tahoma"/>
          <w:color w:val="F66400"/>
          <w:sz w:val="22"/>
          <w:vertAlign w:val="superscript"/>
          <w:lang w:val="pt-BR"/>
        </w:rPr>
        <w:t>®</w:t>
      </w:r>
      <w:r w:rsidRPr="00D17DBE">
        <w:rPr>
          <w:rFonts w:ascii="Tahoma" w:hAnsi="Tahoma" w:cs="Tahoma"/>
          <w:color w:val="F66400"/>
          <w:sz w:val="22"/>
          <w:lang w:val="pt-BR"/>
        </w:rPr>
        <w:t xml:space="preserve"> 2008 R2 Workgroup por Procesador</w:t>
      </w:r>
      <w:bookmarkEnd w:id="1459"/>
      <w:bookmarkEnd w:id="1461"/>
    </w:p>
    <w:bookmarkEnd w:id="1460"/>
    <w:p w:rsidR="00A81E83" w:rsidRPr="00D17DBE" w:rsidRDefault="00A81E83" w:rsidP="000C03F3">
      <w:pPr>
        <w:ind w:left="720"/>
        <w:rPr>
          <w:rFonts w:cs="Tahoma"/>
          <w:lang w:val="pt-BR"/>
        </w:rPr>
      </w:pPr>
    </w:p>
    <w:p w:rsidR="000C03F3" w:rsidRPr="00D17DBE" w:rsidRDefault="00A81E83" w:rsidP="000C03F3">
      <w:pPr>
        <w:spacing w:after="60"/>
        <w:ind w:left="720"/>
        <w:rPr>
          <w:rFonts w:cs="Tahoma"/>
          <w:lang w:val="es-ES"/>
        </w:rPr>
      </w:pPr>
      <w:r w:rsidRPr="00D17DBE">
        <w:rPr>
          <w:rFonts w:eastAsia="Calibri" w:cs="Tahoma"/>
          <w:b/>
          <w:color w:val="000000"/>
          <w:szCs w:val="18"/>
          <w:lang w:val="es-ES"/>
        </w:rPr>
        <w:t>Concesiones de licencia asociadas con el cambio en el modelo de licencia</w:t>
      </w:r>
    </w:p>
    <w:p w:rsidR="00A81E83" w:rsidRPr="00D17DBE" w:rsidRDefault="00A81E83" w:rsidP="00243693">
      <w:pPr>
        <w:ind w:left="720"/>
        <w:rPr>
          <w:rFonts w:cs="Tahoma"/>
          <w:lang w:val="es-ES"/>
        </w:rPr>
      </w:pPr>
      <w:r w:rsidRPr="00D17DBE">
        <w:rPr>
          <w:rFonts w:eastAsia="Calibri" w:cs="Tahoma"/>
          <w:color w:val="000000"/>
          <w:szCs w:val="18"/>
          <w:lang w:val="es-ES"/>
        </w:rPr>
        <w:t>SQL Server 2008 R2 será la última versión de SQL Server se concede en virtud del modelo de licencias Por</w:t>
      </w:r>
      <w:r w:rsidR="00243693" w:rsidRPr="00D17DBE">
        <w:rPr>
          <w:rFonts w:eastAsia="Calibri" w:cs="Tahoma"/>
          <w:color w:val="000000"/>
          <w:szCs w:val="18"/>
          <w:lang w:val="es-ES"/>
        </w:rPr>
        <w:t> </w:t>
      </w:r>
      <w:r w:rsidRPr="00D17DBE">
        <w:rPr>
          <w:rFonts w:eastAsia="Calibri" w:cs="Tahoma"/>
          <w:color w:val="000000"/>
          <w:szCs w:val="18"/>
          <w:lang w:val="es-ES"/>
        </w:rPr>
        <w:t>Procesador y la última versión de SQL Server Workgroup edition.</w:t>
      </w:r>
      <w:r w:rsidR="0061775E" w:rsidRPr="00D17DBE">
        <w:rPr>
          <w:rFonts w:eastAsia="Calibri" w:cs="Tahoma"/>
          <w:color w:val="000000"/>
          <w:szCs w:val="18"/>
          <w:lang w:val="es-ES"/>
        </w:rPr>
        <w:t xml:space="preserve"> </w:t>
      </w:r>
      <w:r w:rsidRPr="00D17DBE">
        <w:rPr>
          <w:rFonts w:eastAsia="Calibri" w:cs="Tahoma"/>
          <w:color w:val="000000"/>
          <w:szCs w:val="18"/>
          <w:lang w:val="es-ES"/>
        </w:rPr>
        <w:t>Como excepción, a los clientes de Licencias por Volumen con cobertura de Software Assurance activa para licencias de procesador de SQL Server 2008 R2 Workgroup el 1 de abril de 2012 (</w:t>
      </w:r>
      <w:r w:rsidR="002B663E" w:rsidRPr="00D17DBE">
        <w:rPr>
          <w:rFonts w:eastAsia="Calibri" w:cs="Tahoma"/>
          <w:color w:val="000000"/>
          <w:szCs w:val="18"/>
          <w:lang w:val="es-ES"/>
        </w:rPr>
        <w:t>“</w:t>
      </w:r>
      <w:r w:rsidRPr="00D17DBE">
        <w:rPr>
          <w:rFonts w:eastAsia="Calibri" w:cs="Tahoma"/>
          <w:color w:val="000000"/>
          <w:szCs w:val="18"/>
          <w:lang w:val="es-ES"/>
        </w:rPr>
        <w:t>licencias cualificadas</w:t>
      </w:r>
      <w:r w:rsidR="002B663E" w:rsidRPr="00D17DBE">
        <w:rPr>
          <w:rFonts w:eastAsia="Calibri" w:cs="Tahoma"/>
          <w:color w:val="000000"/>
          <w:szCs w:val="18"/>
          <w:lang w:val="es-ES"/>
        </w:rPr>
        <w:t>”</w:t>
      </w:r>
      <w:r w:rsidRPr="00D17DBE">
        <w:rPr>
          <w:rFonts w:eastAsia="Calibri" w:cs="Tahoma"/>
          <w:color w:val="000000"/>
          <w:szCs w:val="18"/>
          <w:lang w:val="es-ES"/>
        </w:rPr>
        <w:t xml:space="preserve">) se les ofrecen las siguientes opciones. Las licencias de procesador de SQL Server 2008 R2 Workgroup </w:t>
      </w:r>
      <w:r w:rsidRPr="00D17DBE">
        <w:rPr>
          <w:rFonts w:cs="Tahoma"/>
          <w:bCs/>
          <w:color w:val="000000"/>
          <w:szCs w:val="18"/>
          <w:lang w:val="es-ES"/>
        </w:rPr>
        <w:t xml:space="preserve">adquiridas posteriormente en virtud del mismo periodo de inscripción, pero antes del 1 de abril de 2015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Enterprise, Enterprise Subscription, Open Value Subscription, o Enrollment for Education Solutions también son </w:t>
      </w:r>
      <w:r w:rsidR="002B663E" w:rsidRPr="00D17DBE">
        <w:rPr>
          <w:rFonts w:cs="Tahoma"/>
          <w:bCs/>
          <w:color w:val="000000"/>
          <w:szCs w:val="18"/>
          <w:lang w:val="es-ES"/>
        </w:rPr>
        <w:t>“</w:t>
      </w:r>
      <w:r w:rsidRPr="00D17DBE">
        <w:rPr>
          <w:rFonts w:cs="Tahoma"/>
          <w:bCs/>
          <w:color w:val="000000"/>
          <w:szCs w:val="18"/>
          <w:lang w:val="es-ES"/>
        </w:rPr>
        <w:t>licencias cualificadas</w:t>
      </w:r>
      <w:r w:rsidR="002B663E" w:rsidRPr="00D17DBE">
        <w:rPr>
          <w:rFonts w:cs="Tahoma"/>
          <w:bCs/>
          <w:color w:val="000000"/>
          <w:szCs w:val="18"/>
          <w:lang w:val="es-ES"/>
        </w:rPr>
        <w:t>”</w:t>
      </w:r>
      <w:r w:rsidRPr="00D17DBE">
        <w:rPr>
          <w:rFonts w:cs="Tahoma"/>
          <w:bCs/>
          <w:color w:val="000000"/>
          <w:szCs w:val="18"/>
          <w:lang w:val="es-ES"/>
        </w:rPr>
        <w:t xml:space="preserve"> para efectos de estas opciones.</w:t>
      </w:r>
      <w:r w:rsidR="0061775E" w:rsidRPr="00D17DBE">
        <w:rPr>
          <w:rFonts w:cs="Tahoma"/>
          <w:bCs/>
          <w:color w:val="000000"/>
          <w:szCs w:val="18"/>
          <w:lang w:val="es-ES"/>
        </w:rPr>
        <w:t xml:space="preserve"> </w:t>
      </w:r>
      <w:r w:rsidRPr="00D17DBE">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w:t>
      </w:r>
      <w:r w:rsidR="00243693" w:rsidRPr="00D17DBE">
        <w:rPr>
          <w:rFonts w:eastAsia="Calibri" w:cs="Tahoma"/>
          <w:color w:val="000000"/>
          <w:szCs w:val="18"/>
          <w:lang w:val="es-ES"/>
        </w:rPr>
        <w:t> </w:t>
      </w:r>
      <w:r w:rsidRPr="00D17DBE">
        <w:rPr>
          <w:rFonts w:cs="Tahoma"/>
          <w:bCs/>
          <w:color w:val="000000"/>
          <w:szCs w:val="18"/>
          <w:lang w:val="es-ES"/>
        </w:rPr>
        <w:t>son licencias cualificadas.</w:t>
      </w:r>
    </w:p>
    <w:p w:rsidR="000C03F3" w:rsidRPr="00D17DBE" w:rsidRDefault="000C03F3" w:rsidP="000C03F3">
      <w:pPr>
        <w:ind w:left="720"/>
        <w:rPr>
          <w:rFonts w:cs="Tahoma"/>
          <w:lang w:val="es-ES"/>
        </w:rPr>
      </w:pPr>
    </w:p>
    <w:p w:rsidR="000C03F3" w:rsidRPr="00D17DBE" w:rsidRDefault="000C03F3" w:rsidP="000C03F3">
      <w:pPr>
        <w:spacing w:after="60"/>
        <w:ind w:left="720"/>
        <w:rPr>
          <w:rFonts w:cs="Tahoma"/>
          <w:lang w:val="es-ES"/>
        </w:rPr>
      </w:pPr>
      <w:r w:rsidRPr="00D17DBE">
        <w:rPr>
          <w:rFonts w:eastAsia="Calibri" w:cs="Tahoma"/>
          <w:b/>
          <w:color w:val="000000"/>
          <w:szCs w:val="18"/>
          <w:lang w:val="es-ES"/>
        </w:rPr>
        <w:t>Periodo actual</w:t>
      </w:r>
    </w:p>
    <w:p w:rsidR="00A81E83" w:rsidRDefault="00A81E83" w:rsidP="000C03F3">
      <w:pPr>
        <w:tabs>
          <w:tab w:val="left" w:pos="720"/>
        </w:tabs>
        <w:ind w:left="720"/>
        <w:rPr>
          <w:rFonts w:eastAsia="Calibri" w:cs="Tahoma"/>
          <w:szCs w:val="18"/>
          <w:lang w:val="es-ES"/>
        </w:rPr>
      </w:pPr>
      <w:r w:rsidRPr="00D17DBE">
        <w:rPr>
          <w:rFonts w:eastAsia="Calibri" w:cs="Tahoma"/>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Web sujeto a los derechos de uso de los productos de licencias por procesador de SQL Server 2008 R2 Workgroup (como se refleja en los Derechos de Uso de los Productos de enero de 2012). A los clientes se les conceden adicionalmente derechos en virtud de Movilidad de Licencias a través de Software Assurance y Movilidad de Licencias dentro de Granjas de Servidores. Los Clientes deben consultar los Derechos de Uso de los Productos para SQL Server 2012 Standard Core para conocer los términos de licencia de Movilidad de Licencias.</w:t>
      </w:r>
    </w:p>
    <w:p w:rsidR="00F6703D" w:rsidRPr="00D17DBE" w:rsidRDefault="00F6703D" w:rsidP="000C03F3">
      <w:pPr>
        <w:tabs>
          <w:tab w:val="left" w:pos="720"/>
        </w:tabs>
        <w:ind w:left="720"/>
        <w:rPr>
          <w:rFonts w:cs="Tahoma"/>
          <w:lang w:val="es-ES"/>
        </w:rPr>
      </w:pPr>
    </w:p>
    <w:p w:rsidR="000C03F3" w:rsidRPr="00D17DBE" w:rsidRDefault="00A81E83" w:rsidP="000C03F3">
      <w:pPr>
        <w:spacing w:after="60"/>
        <w:ind w:left="720"/>
        <w:rPr>
          <w:rFonts w:cs="Tahoma"/>
          <w:lang w:val="es-ES"/>
        </w:rPr>
      </w:pPr>
      <w:r w:rsidRPr="00D17DBE">
        <w:rPr>
          <w:rFonts w:eastAsia="Calibri" w:cs="Tahoma"/>
          <w:b/>
          <w:color w:val="000000"/>
          <w:szCs w:val="18"/>
          <w:lang w:val="es-ES"/>
        </w:rPr>
        <w:t>Primer periodo de renovación (antes del 1 de abril de 2015)</w:t>
      </w:r>
    </w:p>
    <w:p w:rsidR="00A81E83" w:rsidRPr="00D17DBE" w:rsidRDefault="00A81E83" w:rsidP="000C03F3">
      <w:pPr>
        <w:tabs>
          <w:tab w:val="left" w:pos="720"/>
        </w:tabs>
        <w:ind w:left="720"/>
        <w:rPr>
          <w:rFonts w:cs="Tahoma"/>
          <w:lang w:val="es-ES"/>
        </w:rPr>
      </w:pPr>
      <w:r w:rsidRPr="00D17DBE">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A81E83" w:rsidRPr="00D17DBE" w:rsidRDefault="00A81E83" w:rsidP="00346F4B">
      <w:pPr>
        <w:numPr>
          <w:ilvl w:val="0"/>
          <w:numId w:val="117"/>
        </w:numPr>
        <w:tabs>
          <w:tab w:val="left" w:pos="1440"/>
        </w:tabs>
        <w:ind w:left="1440"/>
        <w:rPr>
          <w:rFonts w:cs="Tahoma"/>
          <w:lang w:val="es-ES"/>
        </w:rPr>
      </w:pPr>
      <w:r w:rsidRPr="00D17DBE">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61775E" w:rsidRDefault="00A81E83" w:rsidP="00346F4B">
      <w:pPr>
        <w:numPr>
          <w:ilvl w:val="0"/>
          <w:numId w:val="91"/>
        </w:numPr>
        <w:tabs>
          <w:tab w:val="left" w:pos="1800"/>
        </w:tabs>
        <w:ind w:left="1800"/>
        <w:rPr>
          <w:rFonts w:cs="Tahoma"/>
        </w:rPr>
      </w:pPr>
      <w:r w:rsidRPr="0061775E">
        <w:rPr>
          <w:rFonts w:eastAsia="Calibri" w:cs="Tahoma"/>
          <w:szCs w:val="18"/>
        </w:rPr>
        <w:t>Cuatro, O BIEN</w:t>
      </w:r>
    </w:p>
    <w:p w:rsidR="00A81E83" w:rsidRPr="00D17DBE" w:rsidRDefault="00A81E83" w:rsidP="00346F4B">
      <w:pPr>
        <w:numPr>
          <w:ilvl w:val="0"/>
          <w:numId w:val="91"/>
        </w:numPr>
        <w:tabs>
          <w:tab w:val="left" w:pos="1800"/>
        </w:tabs>
        <w:ind w:left="1800"/>
        <w:rPr>
          <w:rFonts w:cs="Tahoma"/>
          <w:lang w:val="es-ES"/>
        </w:rPr>
      </w:pPr>
      <w:r w:rsidRPr="00D17DBE">
        <w:rPr>
          <w:rFonts w:eastAsia="Calibri" w:cs="Tahoma"/>
          <w:szCs w:val="18"/>
          <w:lang w:val="es-ES"/>
        </w:rPr>
        <w:lastRenderedPageBreak/>
        <w:t>el número real de núcleos por procesador físico multiplicado por el factor de núcleos correspondiente.</w:t>
      </w:r>
      <w:r w:rsidR="0061775E" w:rsidRPr="00D17DBE">
        <w:rPr>
          <w:rFonts w:eastAsia="Calibri" w:cs="Tahoma"/>
          <w:szCs w:val="18"/>
          <w:lang w:val="es-ES"/>
        </w:rPr>
        <w:t xml:space="preserve"> </w:t>
      </w:r>
      <w:r w:rsidRPr="00D17DBE">
        <w:rPr>
          <w:rFonts w:eastAsia="Calibri" w:cs="Tahoma"/>
          <w:szCs w:val="18"/>
          <w:lang w:val="es-ES"/>
        </w:rPr>
        <w:t>(En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w:t>
      </w:r>
      <w:r w:rsidR="003979BC" w:rsidRPr="00D17DBE">
        <w:rPr>
          <w:rFonts w:eastAsia="Calibri" w:cs="Tahoma"/>
          <w:szCs w:val="18"/>
          <w:lang w:val="es-ES"/>
        </w:rPr>
        <w:t> </w:t>
      </w:r>
      <w:r w:rsidRPr="00D17DBE">
        <w:rPr>
          <w:rFonts w:eastAsia="Calibri" w:cs="Tahoma"/>
          <w:szCs w:val="18"/>
          <w:lang w:val="es-ES"/>
        </w:rPr>
        <w:t xml:space="preserve">la herramienta Microsoft MAP o cualquier software equivalente). </w:t>
      </w:r>
    </w:p>
    <w:p w:rsidR="00A81E83" w:rsidRPr="00D17DBE" w:rsidRDefault="00A81E83" w:rsidP="00346F4B">
      <w:pPr>
        <w:numPr>
          <w:ilvl w:val="0"/>
          <w:numId w:val="117"/>
        </w:numPr>
        <w:tabs>
          <w:tab w:val="left" w:pos="1440"/>
        </w:tabs>
        <w:ind w:left="1440"/>
        <w:rPr>
          <w:rFonts w:cs="Tahoma"/>
          <w:lang w:val="es-ES"/>
        </w:rPr>
      </w:pPr>
      <w:r w:rsidRPr="00D17DBE">
        <w:rPr>
          <w:rFonts w:eastAsia="Calibri" w:cs="Tahoma"/>
          <w:szCs w:val="18"/>
          <w:lang w:val="es-ES"/>
        </w:rPr>
        <w:t>un número igual que el número de licencias cualificadas asignado al servidor por sobre el número real de procesadores físicos en el servidor multiplicado por cuatro.</w:t>
      </w:r>
    </w:p>
    <w:p w:rsidR="000C03F3" w:rsidRPr="00D17DBE" w:rsidRDefault="000C03F3" w:rsidP="000C03F3">
      <w:pPr>
        <w:tabs>
          <w:tab w:val="left" w:pos="1440"/>
        </w:tabs>
        <w:rPr>
          <w:rFonts w:cs="Tahoma"/>
          <w:lang w:val="es-ES"/>
        </w:rPr>
      </w:pPr>
    </w:p>
    <w:p w:rsidR="000C03F3" w:rsidRPr="00D17DBE" w:rsidRDefault="00A81E83" w:rsidP="000C03F3">
      <w:pPr>
        <w:spacing w:after="60"/>
        <w:ind w:left="720"/>
        <w:rPr>
          <w:rFonts w:cs="Tahoma"/>
          <w:lang w:val="es-ES"/>
        </w:rPr>
      </w:pPr>
      <w:r w:rsidRPr="00D17DBE">
        <w:rPr>
          <w:rFonts w:eastAsia="Calibri" w:cs="Tahoma"/>
          <w:b/>
          <w:szCs w:val="18"/>
          <w:lang w:val="es-ES"/>
        </w:rPr>
        <w:t>Primer periodo de renovación (a partir del 1 de abril de 2015)</w:t>
      </w:r>
    </w:p>
    <w:p w:rsidR="00A81E83" w:rsidRPr="00D17DBE" w:rsidRDefault="00A81E83" w:rsidP="00243693">
      <w:pPr>
        <w:ind w:left="720"/>
        <w:rPr>
          <w:rFonts w:cs="Tahoma"/>
          <w:lang w:val="es-ES"/>
        </w:rPr>
      </w:pPr>
      <w:r w:rsidRPr="00D17DBE">
        <w:rPr>
          <w:rFonts w:eastAsia="Calibri" w:cs="Tahoma"/>
          <w:color w:val="000000"/>
          <w:szCs w:val="18"/>
          <w:lang w:val="es-ES"/>
        </w:rPr>
        <w:t>A los clientes que primero renueven la cobertura a partir del 1 de abril de 2015</w:t>
      </w:r>
      <w:r w:rsidRPr="00D17DBE">
        <w:rPr>
          <w:rFonts w:eastAsia="Calibri" w:cs="Tahoma"/>
          <w:szCs w:val="18"/>
          <w:lang w:val="es-ES"/>
        </w:rPr>
        <w:t xml:space="preserve"> podrán adquirir Software Assurance para cada servidor correctamente licenciado en virtud de los derechos de uso de los productos de</w:t>
      </w:r>
      <w:r w:rsidR="00243693" w:rsidRPr="00D17DBE">
        <w:rPr>
          <w:rFonts w:eastAsia="Calibri" w:cs="Tahoma"/>
          <w:szCs w:val="18"/>
          <w:lang w:val="es-ES"/>
        </w:rPr>
        <w:t> </w:t>
      </w:r>
      <w:r w:rsidRPr="00D17DBE">
        <w:rPr>
          <w:rFonts w:eastAsia="Calibri" w:cs="Tahoma"/>
          <w:szCs w:val="18"/>
          <w:lang w:val="es-ES"/>
        </w:rPr>
        <w:t>licencia por procesador de SQL Server 2008 R2, de la siguiente manera:</w:t>
      </w:r>
    </w:p>
    <w:p w:rsidR="000C03F3" w:rsidRPr="00D17DBE" w:rsidRDefault="000C03F3" w:rsidP="000C03F3">
      <w:pPr>
        <w:ind w:left="720"/>
        <w:rPr>
          <w:rFonts w:cs="Tahoma"/>
          <w:lang w:val="es-ES"/>
        </w:rPr>
      </w:pPr>
    </w:p>
    <w:p w:rsidR="00A81E83" w:rsidRPr="00D17DBE" w:rsidRDefault="00A81E83" w:rsidP="00346F4B">
      <w:pPr>
        <w:numPr>
          <w:ilvl w:val="3"/>
          <w:numId w:val="92"/>
        </w:numPr>
        <w:tabs>
          <w:tab w:val="left" w:pos="1170"/>
        </w:tabs>
        <w:spacing w:after="60"/>
        <w:ind w:left="1440" w:hanging="36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renovar SA de conformidad con los términos en la sección anterior </w:t>
      </w:r>
      <w:r w:rsidR="002B663E" w:rsidRPr="00D17DBE">
        <w:rPr>
          <w:rFonts w:eastAsia="Calibri" w:cs="Tahoma"/>
          <w:szCs w:val="18"/>
          <w:lang w:val="es-ES"/>
        </w:rPr>
        <w:t>“</w:t>
      </w:r>
      <w:r w:rsidRPr="00D17DBE">
        <w:rPr>
          <w:rFonts w:eastAsia="Calibri" w:cs="Tahoma"/>
          <w:szCs w:val="18"/>
          <w:lang w:val="es-ES"/>
        </w:rPr>
        <w:t xml:space="preserve">Primer periodo de renovación (antes del </w:t>
      </w:r>
      <w:r w:rsidR="00243693" w:rsidRPr="00D17DBE">
        <w:rPr>
          <w:rFonts w:eastAsia="Calibri" w:cs="Tahoma"/>
          <w:szCs w:val="18"/>
          <w:lang w:val="es-ES"/>
        </w:rPr>
        <w:br/>
      </w:r>
      <w:r w:rsidRPr="00D17DBE">
        <w:rPr>
          <w:rFonts w:eastAsia="Calibri" w:cs="Tahoma"/>
          <w:szCs w:val="18"/>
          <w:lang w:val="es-ES"/>
        </w:rPr>
        <w:t>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243693">
      <w:pPr>
        <w:numPr>
          <w:ilvl w:val="3"/>
          <w:numId w:val="92"/>
        </w:numPr>
        <w:tabs>
          <w:tab w:val="left" w:pos="1170"/>
        </w:tabs>
        <w:spacing w:after="60"/>
        <w:ind w:left="1440" w:hanging="360"/>
        <w:rPr>
          <w:rFonts w:cs="Tahoma"/>
          <w:lang w:val="es-ES"/>
        </w:rPr>
      </w:pPr>
      <w:r w:rsidRPr="00D17DBE">
        <w:rPr>
          <w:rFonts w:eastAsia="Calibri" w:cs="Tahoma"/>
          <w:szCs w:val="18"/>
          <w:lang w:val="es-ES"/>
        </w:rPr>
        <w:t>Para las licencias adquiridas después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los Clientes podrán renovar SA para</w:t>
      </w:r>
      <w:r w:rsidR="00243693" w:rsidRPr="00D17DBE">
        <w:rPr>
          <w:rFonts w:eastAsia="Calibri" w:cs="Tahoma"/>
          <w:szCs w:val="18"/>
          <w:lang w:val="es-ES"/>
        </w:rPr>
        <w:t> </w:t>
      </w:r>
      <w:r w:rsidRPr="00D17DBE">
        <w:rPr>
          <w:rFonts w:eastAsia="Calibri" w:cs="Tahoma"/>
          <w:szCs w:val="18"/>
          <w:lang w:val="es-ES"/>
        </w:rPr>
        <w:t>cuatro licencias por núcleo de SQL Server Standard sin adquirir las licencias por núcleo subyacentes para cada licencia por procesador de SQL Server 2008 R2 Workgroup. Para el uso</w:t>
      </w:r>
      <w:r w:rsidR="00243693" w:rsidRPr="00D17DBE">
        <w:rPr>
          <w:rFonts w:eastAsia="Calibri" w:cs="Tahoma"/>
          <w:szCs w:val="18"/>
          <w:lang w:val="es-ES"/>
        </w:rPr>
        <w:t> </w:t>
      </w:r>
      <w:r w:rsidRPr="00D17DBE">
        <w:rPr>
          <w:rFonts w:eastAsia="Calibri" w:cs="Tahoma"/>
          <w:szCs w:val="18"/>
          <w:lang w:val="es-ES"/>
        </w:rPr>
        <w:t>continuado de SQL Server 2012 en procesadores que necesitan más de cuatro licencias por</w:t>
      </w:r>
      <w:r w:rsidR="00243693" w:rsidRPr="00D17DBE">
        <w:rPr>
          <w:rFonts w:eastAsia="Calibri" w:cs="Tahoma"/>
          <w:szCs w:val="18"/>
          <w:lang w:val="es-ES"/>
        </w:rPr>
        <w:t> </w:t>
      </w:r>
      <w:r w:rsidRPr="00D17DBE">
        <w:rPr>
          <w:rFonts w:eastAsia="Calibri" w:cs="Tahoma"/>
          <w:szCs w:val="18"/>
          <w:lang w:val="es-ES"/>
        </w:rPr>
        <w:t>núcleo por procesador, el cliente debe adquirir las licencias por núcleo adicionales.</w:t>
      </w:r>
    </w:p>
    <w:p w:rsidR="00A81E83" w:rsidRPr="00D17DBE" w:rsidRDefault="00A81E83" w:rsidP="00243693">
      <w:pPr>
        <w:numPr>
          <w:ilvl w:val="0"/>
          <w:numId w:val="147"/>
        </w:numPr>
        <w:tabs>
          <w:tab w:val="left" w:pos="720"/>
          <w:tab w:val="left" w:pos="1170"/>
        </w:tabs>
        <w:spacing w:after="60"/>
        <w:ind w:left="1440"/>
        <w:rPr>
          <w:rFonts w:cs="Tahoma"/>
          <w:lang w:val="es-ES"/>
        </w:rPr>
      </w:pPr>
      <w:r w:rsidRPr="00D17DBE">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243693" w:rsidRPr="00D17DBE">
        <w:rPr>
          <w:rFonts w:eastAsia="Calibri" w:cs="Tahoma"/>
          <w:szCs w:val="18"/>
          <w:lang w:val="es-ES"/>
        </w:rPr>
        <w:t> </w:t>
      </w:r>
      <w:r w:rsidRPr="00D17DBE">
        <w:rPr>
          <w:rFonts w:eastAsia="Calibri" w:cs="Tahoma"/>
          <w:szCs w:val="18"/>
          <w:lang w:val="es-ES"/>
        </w:rPr>
        <w:t>cobertura en virtud de los programas de suscripción.</w:t>
      </w:r>
      <w:r w:rsidR="0061775E" w:rsidRPr="00D17DBE">
        <w:rPr>
          <w:rFonts w:eastAsia="Calibri" w:cs="Tahoma"/>
          <w:szCs w:val="18"/>
          <w:lang w:val="es-ES"/>
        </w:rPr>
        <w:t xml:space="preserve"> </w:t>
      </w:r>
    </w:p>
    <w:p w:rsidR="000C03F3" w:rsidRPr="00D17DBE" w:rsidRDefault="000C03F3" w:rsidP="000C03F3">
      <w:pPr>
        <w:tabs>
          <w:tab w:val="left" w:pos="720"/>
        </w:tabs>
        <w:ind w:left="720"/>
        <w:rPr>
          <w:rFonts w:cs="Tahoma"/>
          <w:lang w:val="es-ES"/>
        </w:rPr>
      </w:pPr>
    </w:p>
    <w:p w:rsidR="000C03F3" w:rsidRPr="00D17DBE" w:rsidRDefault="00A81E83" w:rsidP="00243693">
      <w:pPr>
        <w:keepNext/>
        <w:tabs>
          <w:tab w:val="left" w:pos="720"/>
          <w:tab w:val="left" w:pos="1800"/>
        </w:tabs>
        <w:spacing w:after="60"/>
        <w:ind w:left="720"/>
        <w:rPr>
          <w:rFonts w:cs="Tahoma"/>
          <w:lang w:val="es-ES"/>
        </w:rPr>
      </w:pPr>
      <w:r w:rsidRPr="00D17DBE">
        <w:rPr>
          <w:rFonts w:eastAsia="Calibri" w:cs="Tahoma"/>
          <w:b/>
          <w:szCs w:val="18"/>
          <w:lang w:val="es-ES"/>
        </w:rPr>
        <w:t>Para los clientes con cobertura de Software Assurance con vencimiento antes del 1 de abril de</w:t>
      </w:r>
      <w:r w:rsidR="00243693" w:rsidRPr="00D17DBE">
        <w:rPr>
          <w:rFonts w:eastAsia="Calibri" w:cs="Tahoma"/>
          <w:b/>
          <w:szCs w:val="18"/>
          <w:lang w:val="es-ES"/>
        </w:rPr>
        <w:t> </w:t>
      </w:r>
      <w:r w:rsidRPr="00D17DBE">
        <w:rPr>
          <w:rFonts w:eastAsia="Calibri" w:cs="Tahoma"/>
          <w:b/>
          <w:szCs w:val="18"/>
          <w:lang w:val="es-ES"/>
        </w:rPr>
        <w:t>2015 que optan por no renovar</w:t>
      </w:r>
    </w:p>
    <w:p w:rsidR="00A81E83" w:rsidRPr="00D17DBE" w:rsidRDefault="00A81E83" w:rsidP="000C03F3">
      <w:pPr>
        <w:tabs>
          <w:tab w:val="left" w:pos="720"/>
          <w:tab w:val="left" w:pos="1800"/>
        </w:tabs>
        <w:ind w:left="720"/>
        <w:rPr>
          <w:rFonts w:cs="Tahoma"/>
          <w:lang w:val="es-ES"/>
        </w:rPr>
      </w:pPr>
      <w:r w:rsidRPr="00D17DBE">
        <w:rPr>
          <w:rFonts w:eastAsia="Calibri" w:cs="Tahoma"/>
          <w:szCs w:val="18"/>
          <w:lang w:val="es-ES"/>
        </w:rPr>
        <w:t xml:space="preserve">Los clientes de Enterprise Subscription </w:t>
      </w:r>
      <w:r w:rsidRPr="00D17DBE">
        <w:rPr>
          <w:rFonts w:cs="Tahoma"/>
          <w:bCs/>
          <w:color w:val="000000"/>
          <w:szCs w:val="18"/>
          <w:lang w:val="es-ES"/>
        </w:rPr>
        <w:t xml:space="preserve">y Open Value Subscription </w:t>
      </w:r>
      <w:r w:rsidRPr="00D17DBE">
        <w:rPr>
          <w:rFonts w:eastAsia="Calibri" w:cs="Tahoma"/>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0C03F3" w:rsidRPr="00D17DBE" w:rsidRDefault="000C03F3" w:rsidP="000C03F3">
      <w:pPr>
        <w:tabs>
          <w:tab w:val="left" w:pos="720"/>
          <w:tab w:val="left" w:pos="1800"/>
        </w:tabs>
        <w:ind w:left="720"/>
        <w:rPr>
          <w:rFonts w:cs="Tahoma"/>
          <w:lang w:val="es-ES"/>
        </w:rPr>
      </w:pPr>
    </w:p>
    <w:p w:rsidR="00A81E83" w:rsidRPr="00D17DBE" w:rsidRDefault="00A81E83" w:rsidP="00243693">
      <w:pPr>
        <w:numPr>
          <w:ilvl w:val="0"/>
          <w:numId w:val="58"/>
        </w:numPr>
        <w:tabs>
          <w:tab w:val="left" w:pos="1440"/>
        </w:tabs>
        <w:spacing w:after="60"/>
        <w:ind w:left="1440"/>
        <w:rPr>
          <w:rFonts w:cs="Tahoma"/>
          <w:lang w:val="es-ES"/>
        </w:rPr>
      </w:pPr>
      <w:r w:rsidRPr="00D17DBE">
        <w:rPr>
          <w:rFonts w:eastAsia="Calibri" w:cs="Tahoma"/>
          <w:b/>
          <w:szCs w:val="18"/>
          <w:lang w:val="es-ES"/>
        </w:rPr>
        <w:t>SQL Server 2008 R2 Workgroup:</w:t>
      </w:r>
      <w:r w:rsidRPr="00D17DBE">
        <w:rPr>
          <w:rFonts w:eastAsia="Calibri" w:cs="Tahoma"/>
          <w:szCs w:val="18"/>
          <w:lang w:val="es-ES"/>
        </w:rPr>
        <w:t xml:space="preserve"> el uso permanente de esta versión del software está sujeto a</w:t>
      </w:r>
      <w:r w:rsidR="00243693" w:rsidRPr="00D17DBE">
        <w:rPr>
          <w:rFonts w:eastAsia="Calibri" w:cs="Tahoma"/>
          <w:szCs w:val="18"/>
          <w:lang w:val="es-ES"/>
        </w:rPr>
        <w:t> </w:t>
      </w:r>
      <w:r w:rsidRPr="00D17DBE">
        <w:rPr>
          <w:rFonts w:eastAsia="Calibri" w:cs="Tahoma"/>
          <w:szCs w:val="18"/>
          <w:lang w:val="es-ES"/>
        </w:rPr>
        <w:t xml:space="preserve">derechos de uso de los productos de licencia por procesador de SQL Server 2008 R2 Workgroup. los clientes dejan de tener derechos de uso en virtud de Movilidad de Licencias dentro de Granjas de Servidores o Movilidad de Licencias a través de Software Assurance. </w:t>
      </w:r>
    </w:p>
    <w:p w:rsidR="00A81E83" w:rsidRPr="00D17DBE" w:rsidRDefault="00A81E83" w:rsidP="00346F4B">
      <w:pPr>
        <w:numPr>
          <w:ilvl w:val="0"/>
          <w:numId w:val="58"/>
        </w:numPr>
        <w:tabs>
          <w:tab w:val="left" w:pos="1440"/>
        </w:tabs>
        <w:spacing w:after="60"/>
        <w:ind w:left="1440"/>
        <w:rPr>
          <w:rFonts w:cs="Tahoma"/>
          <w:lang w:val="es-ES"/>
        </w:rPr>
      </w:pPr>
      <w:r w:rsidRPr="00D17DBE">
        <w:rPr>
          <w:rFonts w:eastAsia="Calibri" w:cs="Tahoma"/>
          <w:b/>
          <w:szCs w:val="18"/>
          <w:lang w:val="es-ES"/>
        </w:rPr>
        <w:t xml:space="preserve">SQL Server 2012 Standard Core: </w:t>
      </w:r>
      <w:r w:rsidRPr="00D17DBE">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D17DBE" w:rsidRDefault="00A81E83" w:rsidP="00346F4B">
      <w:pPr>
        <w:numPr>
          <w:ilvl w:val="1"/>
          <w:numId w:val="58"/>
        </w:numPr>
        <w:tabs>
          <w:tab w:val="left" w:pos="1800"/>
        </w:tabs>
        <w:spacing w:after="60"/>
        <w:ind w:left="1800"/>
        <w:rPr>
          <w:rFonts w:cs="Tahoma"/>
          <w:lang w:val="es-ES"/>
        </w:rPr>
      </w:pPr>
      <w:r w:rsidRPr="00D17DBE">
        <w:rPr>
          <w:rFonts w:eastAsia="Calibri" w:cs="Tahoma"/>
          <w:szCs w:val="18"/>
          <w:lang w:val="es-ES"/>
        </w:rPr>
        <w:t xml:space="preserve">los clientes dejan de tener derechos de uso en virtud de Movilidad de Licencias dentro de Granjas de Servidores o Movilidad de Licencias a través de Software Assurance y </w:t>
      </w:r>
    </w:p>
    <w:p w:rsidR="00A81E83" w:rsidRPr="00D17DBE" w:rsidRDefault="00A81E83" w:rsidP="00346F4B">
      <w:pPr>
        <w:numPr>
          <w:ilvl w:val="1"/>
          <w:numId w:val="58"/>
        </w:numPr>
        <w:tabs>
          <w:tab w:val="left" w:pos="1800"/>
        </w:tabs>
        <w:spacing w:after="60"/>
        <w:ind w:left="1800"/>
        <w:rPr>
          <w:rFonts w:cs="Tahoma"/>
          <w:lang w:val="es-ES"/>
        </w:rPr>
      </w:pPr>
      <w:r w:rsidRPr="00D17DBE">
        <w:rPr>
          <w:rFonts w:eastAsia="Calibri" w:cs="Tahoma"/>
          <w:szCs w:val="18"/>
          <w:lang w:val="es-ES"/>
        </w:rPr>
        <w:t xml:space="preserve">cualquier reasignación de licencias está sujeta a las limitaciones en (i) y (ii) a continuación en relación con su </w:t>
      </w:r>
      <w:r w:rsidR="002B663E" w:rsidRPr="00D17DBE">
        <w:rPr>
          <w:rFonts w:eastAsia="Calibri" w:cs="Tahoma"/>
          <w:szCs w:val="18"/>
          <w:lang w:val="es-ES"/>
        </w:rPr>
        <w:t>“</w:t>
      </w:r>
      <w:r w:rsidRPr="00D17DBE">
        <w:rPr>
          <w:rFonts w:eastAsia="Calibri" w:cs="Tahoma"/>
          <w:szCs w:val="18"/>
          <w:lang w:val="es-ES"/>
        </w:rPr>
        <w:t>equivalencia de licencias por núcleo</w:t>
      </w:r>
      <w:r w:rsidR="002B663E" w:rsidRPr="00D17DBE">
        <w:rPr>
          <w:rFonts w:eastAsia="Calibri" w:cs="Tahoma"/>
          <w:szCs w:val="18"/>
          <w:lang w:val="es-ES"/>
        </w:rPr>
        <w:t>”</w:t>
      </w:r>
      <w:r w:rsidRPr="00D17DBE">
        <w:rPr>
          <w:rFonts w:eastAsia="Calibri" w:cs="Tahoma"/>
          <w:szCs w:val="18"/>
          <w:lang w:val="es-ES"/>
        </w:rPr>
        <w:t xml:space="preserve">. La equivalencia de licencias por núcleo se determina de la siguiente manera. </w:t>
      </w:r>
    </w:p>
    <w:p w:rsidR="00A81E83" w:rsidRPr="00D17DBE" w:rsidRDefault="00A81E83" w:rsidP="00243693">
      <w:pPr>
        <w:numPr>
          <w:ilvl w:val="2"/>
          <w:numId w:val="58"/>
        </w:numPr>
        <w:tabs>
          <w:tab w:val="left" w:pos="2160"/>
        </w:tabs>
        <w:spacing w:after="60"/>
        <w:rPr>
          <w:rFonts w:cs="Tahoma"/>
          <w:lang w:val="es-ES"/>
        </w:rPr>
      </w:pPr>
      <w:r w:rsidRPr="00D17DBE">
        <w:rPr>
          <w:rFonts w:eastAsia="Calibri" w:cs="Tahoma"/>
          <w:szCs w:val="18"/>
          <w:lang w:val="es-ES"/>
        </w:rPr>
        <w:t>Para un número de licencias igual que el menor (x) del número total de licencias por procesador asignado a un servidor licenciado inmediatamente anterior a la expiración de</w:t>
      </w:r>
      <w:r w:rsidR="00243693" w:rsidRPr="00D17DBE">
        <w:rPr>
          <w:rFonts w:eastAsia="Calibri" w:cs="Tahoma"/>
          <w:szCs w:val="18"/>
          <w:lang w:val="es-ES"/>
        </w:rPr>
        <w:t> </w:t>
      </w:r>
      <w:r w:rsidRPr="00D17DBE">
        <w:rPr>
          <w:rFonts w:eastAsia="Calibri" w:cs="Tahoma"/>
          <w:szCs w:val="18"/>
          <w:lang w:val="es-ES"/>
        </w:rPr>
        <w:t>Software Assurance o (y) del número total de procesadores físicos en ese servidor, la</w:t>
      </w:r>
      <w:r w:rsidR="00243693" w:rsidRPr="00D17DBE">
        <w:rPr>
          <w:rFonts w:eastAsia="Calibri" w:cs="Tahoma"/>
          <w:szCs w:val="18"/>
          <w:lang w:val="es-ES"/>
        </w:rPr>
        <w:t> </w:t>
      </w:r>
      <w:r w:rsidRPr="00D17DBE">
        <w:rPr>
          <w:rFonts w:eastAsia="Calibri" w:cs="Tahoma"/>
          <w:szCs w:val="18"/>
          <w:lang w:val="es-ES"/>
        </w:rPr>
        <w:t xml:space="preserve">equivalencia de licencias por núcleo es la mayor de: </w:t>
      </w:r>
    </w:p>
    <w:p w:rsidR="00A81E83" w:rsidRPr="0061775E" w:rsidRDefault="00A81E83" w:rsidP="00E615A4">
      <w:pPr>
        <w:numPr>
          <w:ilvl w:val="4"/>
          <w:numId w:val="147"/>
        </w:numPr>
        <w:tabs>
          <w:tab w:val="left" w:pos="2520"/>
        </w:tabs>
        <w:spacing w:after="60"/>
        <w:ind w:left="2520"/>
        <w:rPr>
          <w:rFonts w:cs="Tahoma"/>
        </w:rPr>
      </w:pPr>
      <w:r w:rsidRPr="0061775E">
        <w:rPr>
          <w:rFonts w:eastAsia="Calibri" w:cs="Tahoma"/>
          <w:szCs w:val="18"/>
        </w:rPr>
        <w:t xml:space="preserve">cuatro núcleos por licencia de procesador O BIEN </w:t>
      </w:r>
    </w:p>
    <w:p w:rsidR="00A81E83" w:rsidRPr="00D17DBE" w:rsidRDefault="00A81E83" w:rsidP="00E615A4">
      <w:pPr>
        <w:numPr>
          <w:ilvl w:val="4"/>
          <w:numId w:val="147"/>
        </w:numPr>
        <w:tabs>
          <w:tab w:val="left" w:pos="2520"/>
        </w:tabs>
        <w:spacing w:after="60"/>
        <w:ind w:left="2520"/>
        <w:rPr>
          <w:rFonts w:cs="Tahoma"/>
          <w:lang w:val="es-ES"/>
        </w:rPr>
      </w:pPr>
      <w:r w:rsidRPr="00D17DBE">
        <w:rPr>
          <w:rFonts w:eastAsia="Calibri" w:cs="Tahoma"/>
          <w:szCs w:val="18"/>
          <w:lang w:val="es-ES"/>
        </w:rPr>
        <w:t xml:space="preserve">un número de núcleos por licencia por procesador basado en el número real de núcleos por procesador físico multiplicado por el factor de núcleo correspondiente. (En casos en que el número real de núcleos por procesador físico supere los cuatro, los clientes deben mantener un registro de la configuración de software SQL Server </w:t>
      </w:r>
      <w:r w:rsidRPr="00D17DBE">
        <w:rPr>
          <w:rFonts w:eastAsia="Calibri" w:cs="Tahoma"/>
          <w:szCs w:val="18"/>
          <w:lang w:val="es-ES"/>
        </w:rPr>
        <w:lastRenderedPageBreak/>
        <w:t xml:space="preserve">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 </w:t>
      </w:r>
    </w:p>
    <w:p w:rsidR="00A81E83" w:rsidRPr="00D17DBE" w:rsidRDefault="00A81E83" w:rsidP="00346F4B">
      <w:pPr>
        <w:numPr>
          <w:ilvl w:val="1"/>
          <w:numId w:val="58"/>
        </w:numPr>
        <w:tabs>
          <w:tab w:val="left" w:pos="1800"/>
        </w:tabs>
        <w:spacing w:after="60"/>
        <w:ind w:left="1800"/>
        <w:rPr>
          <w:rFonts w:cs="Tahoma"/>
          <w:lang w:val="es-ES"/>
        </w:rPr>
      </w:pPr>
      <w:r w:rsidRPr="00D17DBE">
        <w:rPr>
          <w:rFonts w:eastAsia="Calibri" w:cs="Tahoma"/>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D17DBE" w:rsidRDefault="00A81E83" w:rsidP="00243693">
      <w:pPr>
        <w:numPr>
          <w:ilvl w:val="1"/>
          <w:numId w:val="58"/>
        </w:numPr>
        <w:tabs>
          <w:tab w:val="left" w:pos="1800"/>
        </w:tabs>
        <w:spacing w:after="60"/>
        <w:ind w:left="1800"/>
        <w:rPr>
          <w:rFonts w:cs="Tahoma"/>
          <w:lang w:val="es-ES"/>
        </w:rPr>
      </w:pPr>
      <w:r w:rsidRPr="00D17DBE">
        <w:rPr>
          <w:rFonts w:eastAsia="Calibri" w:cs="Tahoma"/>
          <w:szCs w:val="18"/>
          <w:lang w:val="es-ES"/>
        </w:rPr>
        <w:t>Los Clientes 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w:t>
      </w:r>
      <w:r w:rsidR="00243693" w:rsidRPr="00D17DBE">
        <w:rPr>
          <w:rFonts w:eastAsia="Calibri" w:cs="Tahoma"/>
          <w:szCs w:val="18"/>
          <w:lang w:val="es-ES"/>
        </w:rPr>
        <w:t> </w:t>
      </w:r>
      <w:r w:rsidRPr="00D17DBE">
        <w:rPr>
          <w:rFonts w:eastAsia="Calibri" w:cs="Tahoma"/>
          <w:szCs w:val="18"/>
          <w:lang w:val="es-ES"/>
        </w:rPr>
        <w:t>núcleo adicionales de SQL Server 2012.</w:t>
      </w:r>
    </w:p>
    <w:p w:rsidR="00A81E83" w:rsidRPr="00D17DBE" w:rsidRDefault="00A81E83" w:rsidP="00346F4B">
      <w:pPr>
        <w:numPr>
          <w:ilvl w:val="1"/>
          <w:numId w:val="58"/>
        </w:numPr>
        <w:tabs>
          <w:tab w:val="left" w:pos="1800"/>
        </w:tabs>
        <w:spacing w:after="60"/>
        <w:ind w:left="1800"/>
        <w:rPr>
          <w:rFonts w:cs="Tahoma"/>
          <w:lang w:val="es-ES"/>
        </w:rPr>
      </w:pPr>
      <w:r w:rsidRPr="00D17DBE">
        <w:rPr>
          <w:rFonts w:eastAsia="Calibri" w:cs="Tahoma"/>
          <w:szCs w:val="18"/>
          <w:lang w:val="es-ES"/>
        </w:rPr>
        <w:t>La equivalencia de licencias por núcleo considerada de los clientes no implica que pueden asignar una licencia por procesador a núcleos entre dos o más procesadores.</w:t>
      </w:r>
    </w:p>
    <w:p w:rsidR="000C03F3" w:rsidRPr="00D17DBE" w:rsidRDefault="000C03F3" w:rsidP="000C03F3">
      <w:pPr>
        <w:tabs>
          <w:tab w:val="left" w:pos="1800"/>
        </w:tabs>
        <w:spacing w:after="60"/>
        <w:rPr>
          <w:rFonts w:cs="Tahoma"/>
          <w:lang w:val="es-ES"/>
        </w:rPr>
      </w:pPr>
    </w:p>
    <w:p w:rsidR="000C03F3" w:rsidRPr="00D17DBE" w:rsidRDefault="00A81E83" w:rsidP="000C03F3">
      <w:pPr>
        <w:tabs>
          <w:tab w:val="left" w:pos="720"/>
        </w:tabs>
        <w:spacing w:after="60"/>
        <w:ind w:left="720"/>
        <w:rPr>
          <w:rFonts w:cs="Tahoma"/>
          <w:lang w:val="es-ES"/>
        </w:rPr>
      </w:pPr>
      <w:r w:rsidRPr="00D17DBE">
        <w:rPr>
          <w:rFonts w:eastAsia="Calibri" w:cs="Tahoma"/>
          <w:b/>
          <w:color w:val="000000"/>
          <w:szCs w:val="18"/>
          <w:lang w:val="es-ES"/>
        </w:rPr>
        <w:t>Para los clientes con cobertura de Software Assurance con vencimiento a partir del 1 de abril de 2015 que optan por no renovar</w:t>
      </w:r>
    </w:p>
    <w:p w:rsidR="00A81E83" w:rsidRPr="00D17DBE" w:rsidRDefault="00A81E83" w:rsidP="000C03F3">
      <w:pPr>
        <w:tabs>
          <w:tab w:val="left" w:pos="720"/>
        </w:tabs>
        <w:ind w:left="720"/>
        <w:rPr>
          <w:rFonts w:cs="Tahoma"/>
          <w:lang w:val="es-ES"/>
        </w:rPr>
      </w:pPr>
      <w:r w:rsidRPr="00D17DBE">
        <w:rPr>
          <w:rFonts w:eastAsia="Calibri" w:cs="Tahoma"/>
          <w:color w:val="000000"/>
          <w:szCs w:val="18"/>
          <w:lang w:val="es-ES"/>
        </w:rPr>
        <w:t xml:space="preserve">Los clientes de Enterprise Subscription </w:t>
      </w:r>
      <w:r w:rsidRPr="00D17DBE">
        <w:rPr>
          <w:rFonts w:cs="Tahoma"/>
          <w:bCs/>
          <w:color w:val="000000"/>
          <w:szCs w:val="18"/>
          <w:lang w:val="es-ES"/>
        </w:rPr>
        <w:t xml:space="preserve">y Open Value Subscription </w:t>
      </w:r>
      <w:r w:rsidRPr="00D17DBE">
        <w:rPr>
          <w:rFonts w:eastAsia="Calibri" w:cs="Tahoma"/>
          <w:color w:val="000000"/>
          <w:szCs w:val="18"/>
          <w:lang w:val="es-ES"/>
        </w:rPr>
        <w:t xml:space="preserve">con cobertura que vence a partir del 1 de abril de 2015 que opten por la compra completa de licencias por procesador y cualquier otro cliente que adquiera licencias perpetuas en virtud de su contrato tienen las siguientes opciones: </w:t>
      </w:r>
    </w:p>
    <w:p w:rsidR="000C03F3" w:rsidRPr="00D17DBE" w:rsidRDefault="000C03F3" w:rsidP="000C03F3">
      <w:pPr>
        <w:tabs>
          <w:tab w:val="left" w:pos="720"/>
        </w:tabs>
        <w:ind w:left="720"/>
        <w:rPr>
          <w:rFonts w:cs="Tahoma"/>
          <w:lang w:val="es-ES"/>
        </w:rPr>
      </w:pPr>
    </w:p>
    <w:p w:rsidR="00A81E83" w:rsidRPr="00D17DBE" w:rsidRDefault="00A81E83" w:rsidP="00243693">
      <w:pPr>
        <w:numPr>
          <w:ilvl w:val="2"/>
          <w:numId w:val="147"/>
        </w:numPr>
        <w:spacing w:after="60"/>
        <w:ind w:left="144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continuar utilizando SQL</w:t>
      </w:r>
      <w:r w:rsidR="00243693" w:rsidRPr="00D17DBE">
        <w:rPr>
          <w:rFonts w:eastAsia="Calibri" w:cs="Tahoma"/>
          <w:szCs w:val="18"/>
          <w:lang w:val="es-ES"/>
        </w:rPr>
        <w:t> </w:t>
      </w:r>
      <w:r w:rsidRPr="00D17DBE">
        <w:rPr>
          <w:rFonts w:eastAsia="Calibri" w:cs="Tahoma"/>
          <w:szCs w:val="18"/>
          <w:lang w:val="es-ES"/>
        </w:rPr>
        <w:t xml:space="preserve">Server 2012 de conformidad con los términos en la sección anterior </w:t>
      </w:r>
      <w:r w:rsidR="002B663E" w:rsidRPr="00D17DBE">
        <w:rPr>
          <w:rFonts w:eastAsia="Calibri" w:cs="Tahoma"/>
          <w:szCs w:val="18"/>
          <w:lang w:val="es-ES"/>
        </w:rPr>
        <w:t>“</w:t>
      </w:r>
      <w:r w:rsidRPr="00D17DBE">
        <w:rPr>
          <w:rFonts w:eastAsia="Calibri" w:cs="Tahoma"/>
          <w:szCs w:val="18"/>
          <w:lang w:val="es-ES"/>
        </w:rPr>
        <w:t>Para los clientes con cobertura de Software Assurance con vencimiento antes del 1 de abril de 2015 que optan por no</w:t>
      </w:r>
      <w:r w:rsidR="00243693" w:rsidRPr="00D17DBE">
        <w:rPr>
          <w:rFonts w:eastAsia="Calibri" w:cs="Tahoma"/>
          <w:szCs w:val="18"/>
          <w:lang w:val="es-ES"/>
        </w:rPr>
        <w:t> </w:t>
      </w:r>
      <w:r w:rsidRPr="00D17DBE">
        <w:rPr>
          <w:rFonts w:eastAsia="Calibri" w:cs="Tahoma"/>
          <w:szCs w:val="18"/>
          <w:lang w:val="es-ES"/>
        </w:rPr>
        <w:t>renovar</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E615A4">
      <w:pPr>
        <w:numPr>
          <w:ilvl w:val="2"/>
          <w:numId w:val="147"/>
        </w:numPr>
        <w:spacing w:after="60"/>
        <w:ind w:left="1440"/>
        <w:rPr>
          <w:rFonts w:cs="Tahoma"/>
          <w:lang w:val="es-ES"/>
        </w:rPr>
      </w:pPr>
      <w:r w:rsidRPr="00D17DBE">
        <w:rPr>
          <w:rFonts w:eastAsia="Calibri" w:cs="Tahoma"/>
          <w:color w:val="000000"/>
          <w:szCs w:val="18"/>
          <w:lang w:val="es-ES"/>
        </w:rPr>
        <w:t>Para las licencias adquiridas después del 1 de abril</w:t>
      </w:r>
      <w:r w:rsidRPr="00D17DBE">
        <w:rPr>
          <w:rFonts w:eastAsia="Calibri" w:cs="Tahoma"/>
          <w:color w:val="000000"/>
          <w:szCs w:val="18"/>
          <w:vertAlign w:val="superscript"/>
          <w:lang w:val="es-ES"/>
        </w:rPr>
        <w:t xml:space="preserve"> de</w:t>
      </w:r>
      <w:r w:rsidRPr="00D17DBE">
        <w:rPr>
          <w:rFonts w:eastAsia="Calibri" w:cs="Tahoma"/>
          <w:color w:val="000000"/>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0C03F3" w:rsidRPr="00D17DBE" w:rsidRDefault="000C03F3" w:rsidP="000C03F3">
      <w:pPr>
        <w:rPr>
          <w:rFonts w:cs="Tahoma"/>
          <w:lang w:val="es-ES"/>
        </w:rPr>
      </w:pPr>
    </w:p>
    <w:p w:rsidR="000C03F3" w:rsidRPr="00D17DBE" w:rsidRDefault="00A81E83" w:rsidP="00243693">
      <w:pPr>
        <w:pStyle w:val="ListParagraph"/>
        <w:tabs>
          <w:tab w:val="left" w:pos="720"/>
        </w:tabs>
        <w:spacing w:after="60"/>
        <w:contextualSpacing w:val="0"/>
        <w:rPr>
          <w:rFonts w:ascii="Tahoma" w:hAnsi="Tahoma" w:cs="Tahoma"/>
          <w:lang w:val="es-ES"/>
        </w:rPr>
      </w:pPr>
      <w:r w:rsidRPr="00D17DBE">
        <w:rPr>
          <w:rFonts w:ascii="Tahoma" w:hAnsi="Tahoma" w:cs="Tahoma"/>
          <w:b/>
          <w:color w:val="000000"/>
          <w:sz w:val="18"/>
          <w:szCs w:val="18"/>
          <w:lang w:val="es-ES"/>
        </w:rPr>
        <w:t>Para clientes ubicados en la República Popular</w:t>
      </w:r>
      <w:r w:rsidRPr="00D17DBE">
        <w:rPr>
          <w:rFonts w:ascii="Tahoma" w:hAnsi="Tahoma" w:cs="Tahoma"/>
          <w:color w:val="000000"/>
          <w:sz w:val="18"/>
          <w:szCs w:val="18"/>
          <w:lang w:val="es-ES"/>
        </w:rPr>
        <w:t xml:space="preserve"> </w:t>
      </w:r>
      <w:r w:rsidRPr="00D17DBE">
        <w:rPr>
          <w:rFonts w:ascii="Tahoma" w:hAnsi="Tahoma" w:cs="Tahoma"/>
          <w:b/>
          <w:color w:val="000000"/>
          <w:sz w:val="18"/>
          <w:szCs w:val="18"/>
          <w:lang w:val="es-ES"/>
        </w:rPr>
        <w:t>China y que adquieran licencias de procesador y</w:t>
      </w:r>
      <w:r w:rsidR="00243693" w:rsidRPr="00D17DBE">
        <w:rPr>
          <w:rFonts w:ascii="Tahoma" w:hAnsi="Tahoma" w:cs="Tahoma"/>
          <w:b/>
          <w:color w:val="000000"/>
          <w:sz w:val="18"/>
          <w:szCs w:val="18"/>
          <w:lang w:val="es-ES"/>
        </w:rPr>
        <w:t> </w:t>
      </w:r>
      <w:r w:rsidRPr="00D17DBE">
        <w:rPr>
          <w:rFonts w:ascii="Tahoma" w:hAnsi="Tahoma" w:cs="Tahoma"/>
          <w:b/>
          <w:color w:val="000000"/>
          <w:sz w:val="18"/>
          <w:szCs w:val="18"/>
          <w:lang w:val="es-ES"/>
        </w:rPr>
        <w:t>de Software Assurance para SQL Server 2008 R2</w:t>
      </w:r>
    </w:p>
    <w:p w:rsidR="00A81E83" w:rsidRPr="00D17DBE" w:rsidRDefault="00A81E83" w:rsidP="000C03F3">
      <w:pPr>
        <w:pStyle w:val="ListParagraph"/>
        <w:tabs>
          <w:tab w:val="left" w:pos="720"/>
        </w:tabs>
        <w:contextualSpacing w:val="0"/>
        <w:rPr>
          <w:rFonts w:ascii="Tahoma" w:hAnsi="Tahoma" w:cs="Tahoma"/>
          <w:lang w:val="es-ES"/>
        </w:rPr>
      </w:pPr>
      <w:r w:rsidRPr="00D17DBE">
        <w:rPr>
          <w:rFonts w:ascii="Tahoma" w:hAnsi="Tahoma" w:cs="Tahoma"/>
          <w:color w:val="000000"/>
          <w:sz w:val="18"/>
          <w:szCs w:val="18"/>
          <w:lang w:val="es-ES"/>
        </w:rPr>
        <w:t>Las referencias que se hacen en esta lista de producto al 1 de abril</w:t>
      </w:r>
      <w:r w:rsidRPr="00D17DBE">
        <w:rPr>
          <w:rFonts w:ascii="Tahoma" w:hAnsi="Tahoma" w:cs="Tahoma"/>
          <w:color w:val="000000"/>
          <w:sz w:val="18"/>
          <w:szCs w:val="18"/>
          <w:vertAlign w:val="superscript"/>
          <w:lang w:val="es-ES"/>
        </w:rPr>
        <w:t xml:space="preserve"> de</w:t>
      </w:r>
      <w:r w:rsidRPr="00D17DBE">
        <w:rPr>
          <w:rFonts w:ascii="Tahoma" w:hAnsi="Tahoma" w:cs="Tahoma"/>
          <w:color w:val="000000"/>
          <w:sz w:val="18"/>
          <w:szCs w:val="18"/>
          <w:lang w:val="es-ES"/>
        </w:rPr>
        <w:t xml:space="preserve"> 2012 y al 1 de abril</w:t>
      </w:r>
      <w:r w:rsidRPr="00D17DBE">
        <w:rPr>
          <w:rFonts w:ascii="Tahoma" w:hAnsi="Tahoma" w:cs="Tahoma"/>
          <w:color w:val="000000"/>
          <w:sz w:val="18"/>
          <w:szCs w:val="18"/>
          <w:vertAlign w:val="superscript"/>
          <w:lang w:val="es-ES"/>
        </w:rPr>
        <w:t xml:space="preserve"> de</w:t>
      </w:r>
      <w:r w:rsidRPr="00D17DBE">
        <w:rPr>
          <w:rFonts w:ascii="Tahoma" w:hAnsi="Tahoma" w:cs="Tahoma"/>
          <w:color w:val="000000"/>
          <w:sz w:val="18"/>
          <w:szCs w:val="18"/>
          <w:lang w:val="es-ES"/>
        </w:rPr>
        <w:t xml:space="preserve"> 2015 no se aplican. Las fechas aplicables a estos clientes serán el 1 de julio</w:t>
      </w:r>
      <w:r w:rsidRPr="00D17DBE">
        <w:rPr>
          <w:rFonts w:ascii="Tahoma" w:hAnsi="Tahoma" w:cs="Tahoma"/>
          <w:color w:val="000000"/>
          <w:sz w:val="18"/>
          <w:szCs w:val="18"/>
          <w:vertAlign w:val="superscript"/>
          <w:lang w:val="es-ES"/>
        </w:rPr>
        <w:t xml:space="preserve"> de</w:t>
      </w:r>
      <w:r w:rsidRPr="00D17DBE">
        <w:rPr>
          <w:rFonts w:ascii="Tahoma" w:hAnsi="Tahoma" w:cs="Tahoma"/>
          <w:color w:val="000000"/>
          <w:sz w:val="18"/>
          <w:szCs w:val="18"/>
          <w:lang w:val="es-ES"/>
        </w:rPr>
        <w:t xml:space="preserve"> 2012 y el 1 de julio</w:t>
      </w:r>
      <w:r w:rsidRPr="00D17DBE">
        <w:rPr>
          <w:rFonts w:ascii="Tahoma" w:hAnsi="Tahoma" w:cs="Tahoma"/>
          <w:color w:val="000000"/>
          <w:sz w:val="18"/>
          <w:szCs w:val="18"/>
          <w:vertAlign w:val="superscript"/>
          <w:lang w:val="es-ES"/>
        </w:rPr>
        <w:t xml:space="preserve"> de</w:t>
      </w:r>
      <w:r w:rsidRPr="00D17DBE">
        <w:rPr>
          <w:rFonts w:ascii="Tahoma" w:hAnsi="Tahoma" w:cs="Tahoma"/>
          <w:color w:val="000000"/>
          <w:sz w:val="18"/>
          <w:szCs w:val="18"/>
          <w:lang w:val="es-ES"/>
        </w:rPr>
        <w:t xml:space="preserve"> 2015 respectivamente.</w:t>
      </w:r>
    </w:p>
    <w:p w:rsidR="00A81E83" w:rsidRPr="00D17DBE" w:rsidRDefault="00A81E83" w:rsidP="000C03F3">
      <w:pPr>
        <w:tabs>
          <w:tab w:val="left" w:pos="1080"/>
          <w:tab w:val="left" w:pos="1800"/>
        </w:tabs>
        <w:rPr>
          <w:rFonts w:cs="Tahoma"/>
          <w:lang w:val="es-ES"/>
        </w:rPr>
      </w:pPr>
      <w:bookmarkStart w:id="1462" w:name="Srv_87SQLServer2012Developer"/>
    </w:p>
    <w:p w:rsidR="00BE30E6" w:rsidRPr="00D17DBE" w:rsidRDefault="00BE30E6" w:rsidP="000C03F3">
      <w:pPr>
        <w:tabs>
          <w:tab w:val="left" w:pos="1080"/>
          <w:tab w:val="left" w:pos="1800"/>
        </w:tabs>
        <w:rPr>
          <w:rFonts w:cs="Tahoma"/>
          <w:lang w:val="es-ES"/>
        </w:rPr>
      </w:pPr>
    </w:p>
    <w:p w:rsidR="00A81E83" w:rsidRPr="00D17DBE" w:rsidRDefault="00A560B6" w:rsidP="00EF5637">
      <w:pPr>
        <w:pStyle w:val="Heading3"/>
        <w:rPr>
          <w:rFonts w:ascii="Tahoma" w:hAnsi="Tahoma" w:cs="Tahoma"/>
          <w:lang w:val="es-ES"/>
        </w:rPr>
      </w:pPr>
      <w:bookmarkStart w:id="1463" w:name="_80_78_SQL"/>
      <w:bookmarkStart w:id="1464" w:name="_85_SQL_Server®"/>
      <w:bookmarkStart w:id="1465" w:name="_Toc336338345"/>
      <w:bookmarkStart w:id="1466" w:name="_Toc370980933"/>
      <w:bookmarkEnd w:id="1463"/>
      <w:bookmarkEnd w:id="1464"/>
      <w:r w:rsidRPr="00D17DBE">
        <w:rPr>
          <w:rFonts w:ascii="Tahoma" w:hAnsi="Tahoma" w:cs="Tahoma"/>
          <w:color w:val="F66400"/>
          <w:sz w:val="22"/>
          <w:vertAlign w:val="superscript"/>
          <w:lang w:val="es-ES"/>
        </w:rPr>
        <w:t>84</w:t>
      </w:r>
      <w:r w:rsidRPr="00D17DBE">
        <w:rPr>
          <w:rFonts w:ascii="Tahoma" w:hAnsi="Tahoma" w:cs="Tahoma"/>
          <w:color w:val="F66400"/>
          <w:sz w:val="22"/>
          <w:lang w:val="es-ES"/>
        </w:rPr>
        <w:t xml:space="preserve"> SQL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2012 Developer</w:t>
      </w:r>
      <w:bookmarkEnd w:id="1465"/>
      <w:bookmarkEnd w:id="1466"/>
    </w:p>
    <w:bookmarkEnd w:id="1462"/>
    <w:p w:rsidR="00A81E83" w:rsidRPr="00D17DBE" w:rsidRDefault="00A81E83" w:rsidP="00EF5637">
      <w:pPr>
        <w:rPr>
          <w:rFonts w:cs="Tahoma"/>
          <w:lang w:val="es-ES"/>
        </w:rPr>
      </w:pPr>
    </w:p>
    <w:p w:rsidR="000C03F3" w:rsidRPr="00D17DBE" w:rsidRDefault="00A81E83" w:rsidP="000C03F3">
      <w:pPr>
        <w:spacing w:after="60"/>
        <w:ind w:left="720"/>
        <w:rPr>
          <w:rFonts w:cs="Tahoma"/>
          <w:lang w:val="es-ES"/>
        </w:rPr>
      </w:pPr>
      <w:r w:rsidRPr="00D17DBE">
        <w:rPr>
          <w:rFonts w:cs="Tahoma"/>
          <w:b/>
          <w:color w:val="000000"/>
          <w:szCs w:val="18"/>
          <w:lang w:val="es-ES"/>
        </w:rPr>
        <w:t>Notificación importante</w:t>
      </w:r>
    </w:p>
    <w:p w:rsidR="00A81E83" w:rsidRPr="00D17DBE" w:rsidRDefault="00A81E83" w:rsidP="00EF5637">
      <w:pPr>
        <w:ind w:left="720"/>
        <w:rPr>
          <w:rFonts w:cs="Tahoma"/>
          <w:lang w:val="es-ES"/>
        </w:rPr>
      </w:pPr>
      <w:r w:rsidRPr="00D17DBE">
        <w:rPr>
          <w:rFonts w:cs="Tahoma"/>
          <w:color w:val="000000"/>
          <w:szCs w:val="18"/>
          <w:lang w:val="es-ES"/>
        </w:rPr>
        <w:t>Actualizaciones automáticas a SQL Server 2008, SQL Server 2005 y SQL Server 2000. Si este software está instalado en servidores o dispositivos que ejecutan cualquier edición de SQL Server 2008, SQL Server 2005 o SQL Server 2000 (o componentes de cualquiera de ellos), se actualizará automáticamente y reemplazará algunos archivos o características de dichas ediciones con archivos de este software.</w:t>
      </w:r>
      <w:r w:rsidR="0061775E" w:rsidRPr="00D17DBE">
        <w:rPr>
          <w:rFonts w:cs="Tahoma"/>
          <w:color w:val="000000"/>
          <w:szCs w:val="18"/>
          <w:lang w:val="es-ES"/>
        </w:rPr>
        <w:t xml:space="preserve"> </w:t>
      </w:r>
      <w:r w:rsidRPr="00D17DBE">
        <w:rPr>
          <w:rFonts w:cs="Tahoma"/>
          <w:color w:val="000000"/>
          <w:szCs w:val="18"/>
          <w:lang w:val="es-ES"/>
        </w:rPr>
        <w:t>Esta característica no se puede desactivar.</w:t>
      </w:r>
      <w:r w:rsidR="0061775E" w:rsidRPr="00D17DBE">
        <w:rPr>
          <w:rFonts w:cs="Tahoma"/>
          <w:color w:val="000000"/>
          <w:szCs w:val="18"/>
          <w:lang w:val="es-ES"/>
        </w:rPr>
        <w:t xml:space="preserve"> </w:t>
      </w:r>
      <w:r w:rsidRPr="00D17DBE">
        <w:rPr>
          <w:rFonts w:cs="Tahoma"/>
          <w:color w:val="000000"/>
          <w:szCs w:val="18"/>
          <w:lang w:val="es-ES"/>
        </w:rPr>
        <w:t>Los archivos actualizados no se pueden eliminar y es posible que los archivos originales no se puedan recuperar.</w:t>
      </w:r>
      <w:r w:rsidR="0061775E" w:rsidRPr="00D17DBE">
        <w:rPr>
          <w:rFonts w:cs="Tahoma"/>
          <w:color w:val="000000"/>
          <w:szCs w:val="18"/>
          <w:lang w:val="es-ES"/>
        </w:rPr>
        <w:t xml:space="preserve"> </w:t>
      </w:r>
      <w:r w:rsidRPr="00D17DBE">
        <w:rPr>
          <w:rFonts w:cs="Tahoma"/>
          <w:color w:val="000000"/>
          <w:szCs w:val="18"/>
          <w:lang w:val="es-ES"/>
        </w:rPr>
        <w:t>Al instalar este software en un servidor o dispositivo que ejecuta cualquier edición de SQL Server 2008, SQL Server 2005 o SQL Server 2000, usted acepta estas actualizaciones en todas las ediciones y copias de SQL Server (incluidos los componentes de cualquiera de ellas) que se ejecutan en ese</w:t>
      </w:r>
      <w:r w:rsidR="003979BC" w:rsidRPr="00D17DBE">
        <w:rPr>
          <w:rFonts w:eastAsia="Calibri" w:cs="Tahoma"/>
          <w:szCs w:val="18"/>
          <w:lang w:val="es-ES"/>
        </w:rPr>
        <w:t> </w:t>
      </w:r>
      <w:r w:rsidRPr="00D17DBE">
        <w:rPr>
          <w:rFonts w:cs="Tahoma"/>
          <w:color w:val="000000"/>
          <w:szCs w:val="18"/>
          <w:lang w:val="es-ES"/>
        </w:rPr>
        <w:t>servidor o dispositivo.</w:t>
      </w:r>
      <w:r w:rsidR="0061775E" w:rsidRPr="00D17DBE">
        <w:rPr>
          <w:rFonts w:cs="Tahoma"/>
          <w:color w:val="000000"/>
          <w:szCs w:val="18"/>
          <w:lang w:val="es-ES"/>
        </w:rPr>
        <w:t xml:space="preserve"> </w:t>
      </w:r>
    </w:p>
    <w:p w:rsidR="00A81E83" w:rsidRPr="00D17DBE" w:rsidRDefault="00A560B6" w:rsidP="00EF5637">
      <w:pPr>
        <w:pStyle w:val="Heading3"/>
        <w:rPr>
          <w:rFonts w:ascii="Tahoma" w:hAnsi="Tahoma" w:cs="Tahoma"/>
          <w:lang w:val="es-ES"/>
        </w:rPr>
      </w:pPr>
      <w:bookmarkStart w:id="1467" w:name="_81_79_SQL"/>
      <w:bookmarkStart w:id="1468" w:name="_86_SQL_Server®"/>
      <w:bookmarkStart w:id="1469" w:name="_Toc336338346"/>
      <w:bookmarkStart w:id="1470" w:name="Srv_88SQLServer2012Enterprise"/>
      <w:bookmarkStart w:id="1471" w:name="_Toc370980934"/>
      <w:bookmarkEnd w:id="1467"/>
      <w:bookmarkEnd w:id="1468"/>
      <w:r w:rsidRPr="00D17DBE">
        <w:rPr>
          <w:rFonts w:ascii="Tahoma" w:hAnsi="Tahoma" w:cs="Tahoma"/>
          <w:color w:val="F66400"/>
          <w:sz w:val="22"/>
          <w:vertAlign w:val="superscript"/>
          <w:lang w:val="es-ES"/>
        </w:rPr>
        <w:t>85</w:t>
      </w:r>
      <w:r w:rsidRPr="00D17DBE">
        <w:rPr>
          <w:rFonts w:ascii="Tahoma" w:hAnsi="Tahoma" w:cs="Tahoma"/>
          <w:color w:val="F66400"/>
          <w:sz w:val="22"/>
          <w:lang w:val="es-ES"/>
        </w:rPr>
        <w:t xml:space="preserve"> SQL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2012 Enterprise</w:t>
      </w:r>
      <w:bookmarkEnd w:id="1469"/>
      <w:bookmarkEnd w:id="1471"/>
    </w:p>
    <w:bookmarkEnd w:id="1470"/>
    <w:p w:rsidR="00A81E83" w:rsidRPr="00D17DBE" w:rsidRDefault="00A81E83" w:rsidP="00C321B6">
      <w:pPr>
        <w:rPr>
          <w:rFonts w:cs="Tahoma"/>
          <w:lang w:val="es-ES"/>
        </w:rPr>
      </w:pPr>
    </w:p>
    <w:p w:rsidR="00A81E83" w:rsidRPr="00D17DBE" w:rsidRDefault="00A81E83" w:rsidP="00C321B6">
      <w:pPr>
        <w:ind w:left="720"/>
        <w:rPr>
          <w:rFonts w:cs="Tahoma"/>
          <w:lang w:val="es-ES"/>
        </w:rPr>
      </w:pPr>
      <w:r w:rsidRPr="00D17DBE">
        <w:rPr>
          <w:rFonts w:eastAsia="Calibri" w:cs="Tahoma"/>
          <w:color w:val="000000"/>
          <w:szCs w:val="18"/>
          <w:lang w:val="es-ES"/>
        </w:rPr>
        <w:t>SQL Server 2012 Enterprise es la siguiente versión de SQL Server Enterprise y Licencia CAL de SQL Server 2012 es la siguiente versión de la licencia CAL de SQL Server.</w:t>
      </w:r>
    </w:p>
    <w:p w:rsidR="00C321B6" w:rsidRPr="00D17DBE" w:rsidRDefault="00C321B6" w:rsidP="00C321B6">
      <w:pPr>
        <w:ind w:left="720"/>
        <w:rPr>
          <w:rFonts w:cs="Tahoma"/>
          <w:lang w:val="es-ES"/>
        </w:rPr>
      </w:pPr>
    </w:p>
    <w:p w:rsidR="00C321B6" w:rsidRPr="00D17DBE" w:rsidRDefault="00A81E83" w:rsidP="00C321B6">
      <w:pPr>
        <w:spacing w:after="60"/>
        <w:ind w:left="720"/>
        <w:rPr>
          <w:rFonts w:cs="Tahoma"/>
          <w:lang w:val="es-ES"/>
        </w:rPr>
      </w:pPr>
      <w:r w:rsidRPr="00D17DBE">
        <w:rPr>
          <w:rFonts w:eastAsia="Calibri" w:cs="Tahoma"/>
          <w:b/>
          <w:color w:val="000000"/>
          <w:szCs w:val="18"/>
          <w:lang w:val="es-ES"/>
        </w:rPr>
        <w:lastRenderedPageBreak/>
        <w:t>Clientes de SQL Server Enterprise Server/licencia CAL: opción especial de renovación de Software Assurance</w:t>
      </w:r>
    </w:p>
    <w:p w:rsidR="00A81E83" w:rsidRPr="00D17DBE" w:rsidRDefault="00A81E83" w:rsidP="00243693">
      <w:pPr>
        <w:ind w:left="720"/>
        <w:rPr>
          <w:rFonts w:cs="Tahoma"/>
          <w:lang w:val="es-ES"/>
        </w:rPr>
      </w:pPr>
      <w:r w:rsidRPr="00D17DBE">
        <w:rPr>
          <w:rFonts w:eastAsia="Calibri" w:cs="Tahoma"/>
          <w:color w:val="000000"/>
          <w:szCs w:val="18"/>
          <w:lang w:val="es-ES"/>
        </w:rPr>
        <w:t>Los Clientes con cobertura de Software Assurance activa para licencias CAL/de Servidor de SQL Server Enterprise el 1 de abril de 2012, como una alternativa a renovar su cobertura para Enterprise, pueden adquirir Software Assurance para un número igual de licencias para SQL Server 2012 Business Intelligence sin adquirir las licencias subyacentes.</w:t>
      </w:r>
      <w:r w:rsidR="0061775E" w:rsidRPr="00D17DBE">
        <w:rPr>
          <w:rFonts w:eastAsia="Calibri" w:cs="Tahoma"/>
          <w:color w:val="000000"/>
          <w:szCs w:val="18"/>
          <w:lang w:val="es-ES"/>
        </w:rPr>
        <w:t xml:space="preserve"> </w:t>
      </w:r>
      <w:r w:rsidRPr="00D17DBE">
        <w:rPr>
          <w:rFonts w:eastAsia="Calibri" w:cs="Tahoma"/>
          <w:color w:val="000000"/>
          <w:szCs w:val="18"/>
          <w:lang w:val="es-ES"/>
        </w:rPr>
        <w:t>En el momento de adquirir Software Assurance para SQL Server 2012 Business Intelligence en virtud de esta oferta, los clientes ya no pueden utilizar SQL Server Enterprise en virtud de sus licencias cualificadas.</w:t>
      </w:r>
      <w:r w:rsidR="0061775E" w:rsidRPr="00D17DBE">
        <w:rPr>
          <w:rFonts w:eastAsia="Calibri" w:cs="Tahoma"/>
          <w:color w:val="000000"/>
          <w:szCs w:val="18"/>
          <w:lang w:val="es-ES"/>
        </w:rPr>
        <w:t xml:space="preserve"> </w:t>
      </w:r>
      <w:r w:rsidRPr="00D17DBE">
        <w:rPr>
          <w:rFonts w:eastAsia="Calibri" w:cs="Tahoma"/>
          <w:color w:val="000000"/>
          <w:szCs w:val="18"/>
          <w:lang w:val="es-ES"/>
        </w:rPr>
        <w:t>Los clientes que adquieren Software Assurance para SQL Server Business Intelligence en virtud de esta oferta tampoco tendrán la opción de revertir a la cobertura de SQL</w:t>
      </w:r>
      <w:r w:rsidR="00243693" w:rsidRPr="00D17DBE">
        <w:rPr>
          <w:rFonts w:eastAsia="Calibri" w:cs="Tahoma"/>
          <w:color w:val="000000"/>
          <w:szCs w:val="18"/>
          <w:lang w:val="es-ES"/>
        </w:rPr>
        <w:t> </w:t>
      </w:r>
      <w:r w:rsidRPr="00D17DBE">
        <w:rPr>
          <w:rFonts w:eastAsia="Calibri" w:cs="Tahoma"/>
          <w:color w:val="000000"/>
          <w:szCs w:val="18"/>
          <w:lang w:val="es-ES"/>
        </w:rPr>
        <w:t>Server Enterprise para sus licencias cualificadas de SQL Server Enterprise.</w:t>
      </w:r>
    </w:p>
    <w:p w:rsidR="002512D3" w:rsidRPr="00D17DBE" w:rsidRDefault="002512D3">
      <w:pPr>
        <w:rPr>
          <w:rFonts w:cs="Tahoma"/>
          <w:lang w:val="es-ES"/>
        </w:rPr>
      </w:pPr>
    </w:p>
    <w:p w:rsidR="00C321B6" w:rsidRPr="00D17DBE" w:rsidRDefault="00A81E83" w:rsidP="00C321B6">
      <w:pPr>
        <w:spacing w:after="60"/>
        <w:ind w:left="720"/>
        <w:rPr>
          <w:rFonts w:cs="Tahoma"/>
          <w:lang w:val="es-ES"/>
        </w:rPr>
      </w:pPr>
      <w:r w:rsidRPr="00D17DBE">
        <w:rPr>
          <w:rFonts w:eastAsia="Calibri" w:cs="Tahoma"/>
          <w:b/>
          <w:color w:val="000000"/>
          <w:szCs w:val="18"/>
          <w:lang w:val="es-ES"/>
        </w:rPr>
        <w:t>Opciones de suministro de SQL Server 2012</w:t>
      </w:r>
    </w:p>
    <w:p w:rsidR="00A81E83" w:rsidRPr="00D17DBE" w:rsidRDefault="00A81E83" w:rsidP="00C321B6">
      <w:pPr>
        <w:ind w:left="720"/>
        <w:rPr>
          <w:rFonts w:cs="Tahoma"/>
          <w:lang w:val="es-ES"/>
        </w:rPr>
      </w:pPr>
      <w:r w:rsidRPr="00D17DBE">
        <w:rPr>
          <w:rFonts w:eastAsia="Calibri" w:cs="Tahoma"/>
          <w:color w:val="000000"/>
          <w:szCs w:val="18"/>
          <w:lang w:val="es-ES"/>
        </w:rPr>
        <w:t>Los clientes pueden utilizar solo el software correspondiente al modelo de licencia en virtud del cual se adquieren sus licencias de SQL Server.</w:t>
      </w:r>
      <w:r w:rsidR="0061775E" w:rsidRPr="00D17DBE">
        <w:rPr>
          <w:rFonts w:eastAsia="Calibri" w:cs="Tahoma"/>
          <w:color w:val="000000"/>
          <w:szCs w:val="18"/>
          <w:lang w:val="es-ES"/>
        </w:rPr>
        <w:t xml:space="preserve"> </w:t>
      </w:r>
    </w:p>
    <w:p w:rsidR="00C321B6" w:rsidRPr="00D17DBE" w:rsidRDefault="00C321B6" w:rsidP="00C321B6">
      <w:pPr>
        <w:ind w:left="720"/>
        <w:rPr>
          <w:rFonts w:cs="Tahoma"/>
          <w:lang w:val="es-ES"/>
        </w:rPr>
      </w:pPr>
    </w:p>
    <w:p w:rsidR="00C321B6" w:rsidRPr="00D17DBE" w:rsidRDefault="00A81E83" w:rsidP="00C321B6">
      <w:pPr>
        <w:spacing w:after="60"/>
        <w:ind w:left="720"/>
        <w:rPr>
          <w:rFonts w:cs="Tahoma"/>
          <w:lang w:val="es-ES"/>
        </w:rPr>
      </w:pPr>
      <w:r w:rsidRPr="00D17DBE">
        <w:rPr>
          <w:rFonts w:eastAsia="Calibri" w:cs="Tahoma"/>
          <w:b/>
          <w:color w:val="000000"/>
          <w:szCs w:val="18"/>
          <w:lang w:val="es-ES"/>
        </w:rPr>
        <w:t>Opción de compra completa de SQL Server en virtud de EAP</w:t>
      </w:r>
    </w:p>
    <w:p w:rsidR="00A81E83" w:rsidRPr="00D17DBE" w:rsidRDefault="00A81E83" w:rsidP="00C321B6">
      <w:pPr>
        <w:ind w:left="720"/>
        <w:rPr>
          <w:rFonts w:cs="Tahoma"/>
          <w:lang w:val="es-ES"/>
        </w:rPr>
      </w:pPr>
      <w:r w:rsidRPr="00D17DBE">
        <w:rPr>
          <w:rFonts w:eastAsia="Calibri" w:cs="Tahoma"/>
          <w:color w:val="000000"/>
          <w:szCs w:val="18"/>
          <w:lang w:val="es-ES"/>
        </w:rPr>
        <w:t>Los clientes tendrán una opción para renovar Software Assurance para licencias CAL/de Servidor de SQL Server Enterprise después del 30 de junio de 2012,</w:t>
      </w:r>
      <w:r w:rsidRPr="00D17DBE">
        <w:rPr>
          <w:rFonts w:eastAsia="Calibri" w:cs="Tahoma"/>
          <w:b/>
          <w:bCs/>
          <w:color w:val="000000"/>
          <w:szCs w:val="18"/>
          <w:lang w:val="es-ES"/>
        </w:rPr>
        <w:t xml:space="preserve"> </w:t>
      </w:r>
      <w:r w:rsidRPr="00D17DBE">
        <w:rPr>
          <w:rFonts w:eastAsia="Calibri" w:cs="Tahoma"/>
          <w:color w:val="000000"/>
          <w:szCs w:val="18"/>
          <w:lang w:val="es-ES"/>
        </w:rPr>
        <w:t>sin embargo, su única opción de compra completa al final de su periodo de inscripción serán licencias por núcleo.</w:t>
      </w:r>
    </w:p>
    <w:p w:rsidR="00C321B6" w:rsidRPr="00D17DBE" w:rsidRDefault="00C321B6" w:rsidP="00C321B6">
      <w:pPr>
        <w:ind w:left="720"/>
        <w:rPr>
          <w:rFonts w:cs="Tahoma"/>
          <w:lang w:val="es-ES"/>
        </w:rPr>
      </w:pPr>
    </w:p>
    <w:p w:rsidR="00C321B6" w:rsidRPr="00D17DBE" w:rsidRDefault="00A81E83" w:rsidP="00C321B6">
      <w:pPr>
        <w:spacing w:after="60"/>
        <w:ind w:left="720"/>
        <w:rPr>
          <w:rFonts w:cs="Tahoma"/>
          <w:lang w:val="pt-BR"/>
        </w:rPr>
      </w:pPr>
      <w:r w:rsidRPr="00D17DBE">
        <w:rPr>
          <w:rFonts w:eastAsia="Calibri" w:cs="Tahoma"/>
          <w:b/>
          <w:color w:val="000000"/>
          <w:szCs w:val="18"/>
          <w:lang w:val="pt-BR"/>
        </w:rPr>
        <w:t>Uso continuado de SQL Server 2008 R2 Enterprise</w:t>
      </w:r>
    </w:p>
    <w:p w:rsidR="00A81E83" w:rsidRPr="00D17DBE" w:rsidRDefault="00A81E83" w:rsidP="00243693">
      <w:pPr>
        <w:ind w:left="720"/>
        <w:rPr>
          <w:rFonts w:cs="Tahoma"/>
          <w:lang w:val="es-ES"/>
        </w:rPr>
      </w:pPr>
      <w:r w:rsidRPr="00D17DBE">
        <w:rPr>
          <w:rFonts w:cs="Tahoma"/>
          <w:lang w:val="es-ES"/>
        </w:rPr>
        <w:t xml:space="preserve">Los clientes de </w:t>
      </w:r>
      <w:r w:rsidRPr="00D17DBE">
        <w:rPr>
          <w:rFonts w:eastAsia="Calibri" w:cs="Tahoma"/>
          <w:color w:val="000000"/>
          <w:szCs w:val="18"/>
          <w:lang w:val="es-ES"/>
        </w:rPr>
        <w:t>Software Assurance</w:t>
      </w:r>
      <w:r w:rsidRPr="00D17DBE">
        <w:rPr>
          <w:rFonts w:eastAsia="Calibri" w:cs="Tahoma"/>
          <w:b/>
          <w:bCs/>
          <w:color w:val="000000"/>
          <w:szCs w:val="18"/>
          <w:lang w:val="es-ES"/>
        </w:rPr>
        <w:t xml:space="preserve"> </w:t>
      </w:r>
      <w:r w:rsidRPr="00D17DBE">
        <w:rPr>
          <w:rFonts w:eastAsia="Calibri" w:cs="Tahoma"/>
          <w:color w:val="000000"/>
          <w:szCs w:val="18"/>
          <w:lang w:val="es-ES"/>
        </w:rPr>
        <w:t>que sigan utilizando SQL Server 2008 R2 Enterprise conforme a licencias adquiridas en virtud de su contrato o inscripción en vigor el 1 de abril de 2012 pueden utilizar el software en</w:t>
      </w:r>
      <w:r w:rsidR="00243693" w:rsidRPr="00D17DBE">
        <w:rPr>
          <w:rFonts w:eastAsia="Calibri" w:cs="Tahoma"/>
          <w:color w:val="000000"/>
          <w:szCs w:val="18"/>
          <w:lang w:val="es-ES"/>
        </w:rPr>
        <w:t> </w:t>
      </w:r>
      <w:r w:rsidRPr="00D17DBE">
        <w:rPr>
          <w:rFonts w:eastAsia="Calibri" w:cs="Tahoma"/>
          <w:color w:val="000000"/>
          <w:szCs w:val="18"/>
          <w:lang w:val="es-ES"/>
        </w:rPr>
        <w:t>virtud de derechos de uso de SQL Server 2008 R2 Enterprise durante el periodo actual y cualquier periodo de renovación.</w:t>
      </w:r>
      <w:r w:rsidR="0061775E" w:rsidRPr="00D17DBE">
        <w:rPr>
          <w:rFonts w:eastAsia="Calibri" w:cs="Tahoma"/>
          <w:color w:val="000000"/>
          <w:szCs w:val="18"/>
          <w:lang w:val="es-ES"/>
        </w:rPr>
        <w:t xml:space="preserve"> </w:t>
      </w:r>
      <w:r w:rsidRPr="00D17DBE">
        <w:rPr>
          <w:rFonts w:eastAsia="Calibri" w:cs="Tahoma"/>
          <w:color w:val="000000"/>
          <w:szCs w:val="18"/>
          <w:lang w:val="es-ES"/>
        </w:rPr>
        <w:t>Los clientes que utilicen SQL Server 2008 R2 Enterprise en virtud de derechos de cambio a una versión anterior conforme a licencias adquiridas después de la renovación de su cobertura debe utilizar el software en virtud de los derechos de uso para la versión licenciada.</w:t>
      </w:r>
    </w:p>
    <w:p w:rsidR="00C321B6" w:rsidRPr="00D17DBE" w:rsidRDefault="00C321B6" w:rsidP="00C321B6">
      <w:pPr>
        <w:ind w:left="720"/>
        <w:rPr>
          <w:rFonts w:cs="Tahoma"/>
          <w:lang w:val="es-ES"/>
        </w:rPr>
      </w:pPr>
    </w:p>
    <w:p w:rsidR="00C321B6" w:rsidRPr="00D17DBE" w:rsidRDefault="00A81E83" w:rsidP="00C321B6">
      <w:pPr>
        <w:spacing w:after="60"/>
        <w:ind w:left="720"/>
        <w:rPr>
          <w:rFonts w:cs="Tahoma"/>
          <w:lang w:val="es-ES"/>
        </w:rPr>
      </w:pPr>
      <w:r w:rsidRPr="00D17DBE">
        <w:rPr>
          <w:rFonts w:eastAsia="Calibri" w:cs="Tahoma"/>
          <w:b/>
          <w:color w:val="000000"/>
          <w:szCs w:val="18"/>
          <w:lang w:val="es-ES"/>
        </w:rPr>
        <w:t>Para clientes ubicados en la República Popular China y que adquieran licencias y Software Assurance para SQL Server 2008 R2</w:t>
      </w:r>
    </w:p>
    <w:p w:rsidR="00A81E83" w:rsidRPr="00D17DBE" w:rsidRDefault="00A81E83" w:rsidP="00C321B6">
      <w:pPr>
        <w:ind w:left="720"/>
        <w:rPr>
          <w:rFonts w:cs="Tahoma"/>
          <w:lang w:val="es-ES"/>
        </w:rPr>
      </w:pPr>
      <w:r w:rsidRPr="00D17DBE">
        <w:rPr>
          <w:rFonts w:cs="Tahoma"/>
          <w:lang w:val="es-ES"/>
        </w:rPr>
        <w:t>Las referencias que se hacen en esta lista de producto al 1 de abril</w:t>
      </w:r>
      <w:r w:rsidRPr="00D17DBE">
        <w:rPr>
          <w:rFonts w:cs="Tahoma"/>
          <w:vertAlign w:val="superscript"/>
          <w:lang w:val="es-ES"/>
        </w:rPr>
        <w:t xml:space="preserve"> de</w:t>
      </w:r>
      <w:r w:rsidRPr="00D17DBE">
        <w:rPr>
          <w:rFonts w:cs="Tahoma"/>
          <w:lang w:val="es-ES"/>
        </w:rPr>
        <w:t xml:space="preserve"> 2012 no se aplican. La fecha aplicable a estos clientes será el 1 de julio</w:t>
      </w:r>
      <w:r w:rsidRPr="00D17DBE">
        <w:rPr>
          <w:rFonts w:cs="Tahoma"/>
          <w:vertAlign w:val="superscript"/>
          <w:lang w:val="es-ES"/>
        </w:rPr>
        <w:t xml:space="preserve"> de</w:t>
      </w:r>
      <w:r w:rsidRPr="00D17DBE">
        <w:rPr>
          <w:rFonts w:cs="Tahoma"/>
          <w:lang w:val="es-ES"/>
        </w:rPr>
        <w:t xml:space="preserve"> 2012.</w:t>
      </w:r>
    </w:p>
    <w:p w:rsidR="00A81E83" w:rsidRPr="00D17DBE" w:rsidRDefault="00A81E83" w:rsidP="00C321B6">
      <w:pPr>
        <w:rPr>
          <w:rFonts w:cs="Tahoma"/>
          <w:lang w:val="es-ES"/>
        </w:rPr>
      </w:pPr>
    </w:p>
    <w:p w:rsidR="00A81E83" w:rsidRPr="00D17DBE" w:rsidRDefault="00A81E83" w:rsidP="00C321B6">
      <w:pPr>
        <w:rPr>
          <w:rFonts w:cs="Tahoma"/>
          <w:lang w:val="es-ES"/>
        </w:rPr>
      </w:pPr>
    </w:p>
    <w:p w:rsidR="00A81E83" w:rsidRPr="00D17DBE" w:rsidRDefault="00A560B6" w:rsidP="001760D6">
      <w:pPr>
        <w:pStyle w:val="Heading3"/>
        <w:keepNext/>
        <w:rPr>
          <w:rFonts w:ascii="Tahoma" w:hAnsi="Tahoma" w:cs="Tahoma"/>
          <w:lang w:val="es-ES"/>
        </w:rPr>
      </w:pPr>
      <w:bookmarkStart w:id="1472" w:name="_80_SQL_Server®"/>
      <w:bookmarkStart w:id="1473" w:name="_87_SQL_Server®"/>
      <w:bookmarkStart w:id="1474" w:name="_Toc336338347"/>
      <w:bookmarkStart w:id="1475" w:name="Srv_89SQLServer2012EnterpriseCore"/>
      <w:bookmarkStart w:id="1476" w:name="_Toc370980935"/>
      <w:bookmarkEnd w:id="1472"/>
      <w:bookmarkEnd w:id="1473"/>
      <w:r w:rsidRPr="00D17DBE">
        <w:rPr>
          <w:rFonts w:ascii="Tahoma" w:hAnsi="Tahoma" w:cs="Tahoma"/>
          <w:caps/>
          <w:color w:val="F66400"/>
          <w:sz w:val="22"/>
          <w:vertAlign w:val="superscript"/>
          <w:lang w:val="es-ES"/>
        </w:rPr>
        <w:t>86</w:t>
      </w:r>
      <w:r w:rsidRPr="00D17DBE">
        <w:rPr>
          <w:rFonts w:ascii="Tahoma" w:hAnsi="Tahoma" w:cs="Tahoma"/>
          <w:caps/>
          <w:color w:val="F66400"/>
          <w:sz w:val="22"/>
          <w:lang w:val="es-ES"/>
        </w:rPr>
        <w:t xml:space="preserve"> </w:t>
      </w:r>
      <w:r w:rsidRPr="00D17DBE">
        <w:rPr>
          <w:rFonts w:ascii="Tahoma" w:hAnsi="Tahoma" w:cs="Tahoma"/>
          <w:color w:val="F66400"/>
          <w:sz w:val="22"/>
          <w:lang w:val="es-ES"/>
        </w:rPr>
        <w:t>SQL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2012 Enterprise Core</w:t>
      </w:r>
      <w:bookmarkEnd w:id="1474"/>
      <w:bookmarkEnd w:id="1476"/>
    </w:p>
    <w:bookmarkEnd w:id="1475"/>
    <w:p w:rsidR="00A81E83" w:rsidRPr="00D17DBE" w:rsidRDefault="00A81E83" w:rsidP="00C321B6">
      <w:pPr>
        <w:pStyle w:val="EndnoteText"/>
        <w:rPr>
          <w:rFonts w:ascii="Tahoma" w:hAnsi="Tahoma" w:cs="Tahoma"/>
          <w:lang w:val="es-ES"/>
        </w:rPr>
      </w:pPr>
    </w:p>
    <w:p w:rsidR="00C321B6" w:rsidRPr="00D17DBE" w:rsidRDefault="00A81E83" w:rsidP="00C321B6">
      <w:pPr>
        <w:spacing w:after="60"/>
        <w:ind w:left="720"/>
        <w:rPr>
          <w:rFonts w:cs="Tahoma"/>
          <w:lang w:val="es-ES"/>
        </w:rPr>
      </w:pPr>
      <w:r w:rsidRPr="00D17DBE">
        <w:rPr>
          <w:rFonts w:eastAsia="Calibri" w:cs="Tahoma"/>
          <w:b/>
          <w:color w:val="000000"/>
          <w:szCs w:val="18"/>
          <w:lang w:val="es-ES"/>
        </w:rPr>
        <w:t>Extensión de derechos de uso de virtualización ilimitada para SQL Server 2008 R2 Enterprise (por procesador)</w:t>
      </w:r>
    </w:p>
    <w:p w:rsidR="00A81E83" w:rsidRPr="00D17DBE" w:rsidRDefault="00A81E83" w:rsidP="00C321B6">
      <w:pPr>
        <w:ind w:left="720"/>
        <w:rPr>
          <w:rFonts w:cs="Tahoma"/>
          <w:lang w:val="es-ES"/>
        </w:rPr>
      </w:pPr>
      <w:r w:rsidRPr="00D17DBE">
        <w:rPr>
          <w:rFonts w:eastAsia="Calibri" w:cs="Tahoma"/>
          <w:color w:val="000000"/>
          <w:szCs w:val="18"/>
          <w:lang w:val="es-ES"/>
        </w:rPr>
        <w:t xml:space="preserve">No obstante lo que se disponga en contrario en los Derechos de Uso de los Productos o versiones anteriores de la Lista de Productos, si un cliente ha licenciado todos los procesadores físicos en un servidor licenciado y mantiene Software Assurance en esas licencias, el cliente puede seguir ejecutando el software de servidor en un número ilimitado de entornos de sistema operativo en ese servidor. </w:t>
      </w:r>
    </w:p>
    <w:p w:rsidR="00C321B6" w:rsidRPr="00D17DBE" w:rsidRDefault="00C321B6" w:rsidP="00C321B6">
      <w:pPr>
        <w:ind w:left="720"/>
        <w:rPr>
          <w:rFonts w:cs="Tahoma"/>
          <w:lang w:val="es-ES"/>
        </w:rPr>
      </w:pPr>
    </w:p>
    <w:p w:rsidR="00C321B6" w:rsidRPr="00D17DBE" w:rsidRDefault="00A81E83" w:rsidP="00C321B6">
      <w:pPr>
        <w:spacing w:after="60"/>
        <w:ind w:left="720"/>
        <w:rPr>
          <w:rFonts w:cs="Tahoma"/>
          <w:lang w:val="es-ES"/>
        </w:rPr>
      </w:pPr>
      <w:r w:rsidRPr="00D17DBE">
        <w:rPr>
          <w:rFonts w:eastAsia="Calibri" w:cs="Tahoma"/>
          <w:b/>
          <w:color w:val="000000"/>
          <w:szCs w:val="18"/>
          <w:lang w:val="es-ES"/>
        </w:rPr>
        <w:t>Concesiones de licencia asociadas con el cambio en el modelo de licencia</w:t>
      </w:r>
    </w:p>
    <w:p w:rsidR="00A81E83" w:rsidRPr="00D17DBE" w:rsidRDefault="00A81E83" w:rsidP="00C321B6">
      <w:pPr>
        <w:ind w:left="720"/>
        <w:rPr>
          <w:rFonts w:cs="Tahoma"/>
          <w:lang w:val="es-ES"/>
        </w:rPr>
      </w:pPr>
      <w:r w:rsidRPr="00D17DBE">
        <w:rPr>
          <w:rFonts w:eastAsia="Calibri" w:cs="Tahoma"/>
          <w:color w:val="000000"/>
          <w:szCs w:val="18"/>
          <w:lang w:val="es-ES"/>
        </w:rPr>
        <w:t>SQL Server 2008 R2 será la última versión de SQL Server se concede en virtud del modelo de licencias por procesador.</w:t>
      </w:r>
      <w:r w:rsidR="0061775E" w:rsidRPr="00D17DBE">
        <w:rPr>
          <w:rFonts w:eastAsia="Calibri" w:cs="Tahoma"/>
          <w:color w:val="000000"/>
          <w:szCs w:val="18"/>
          <w:lang w:val="es-ES"/>
        </w:rPr>
        <w:t xml:space="preserve"> </w:t>
      </w:r>
      <w:r w:rsidRPr="00D17DBE">
        <w:rPr>
          <w:rFonts w:eastAsia="Calibri" w:cs="Tahoma"/>
          <w:color w:val="000000"/>
          <w:szCs w:val="18"/>
          <w:lang w:val="es-ES"/>
        </w:rPr>
        <w:t>Como excepción, a los clientes de Licencias por Volumen con cobertura de Software Assurance activa para licencias de procesador de SQL Server 2008 R2 Enterprise el 1 de abril de 2012 (</w:t>
      </w:r>
      <w:r w:rsidR="002B663E" w:rsidRPr="00D17DBE">
        <w:rPr>
          <w:rFonts w:eastAsia="Calibri" w:cs="Tahoma"/>
          <w:color w:val="000000"/>
          <w:szCs w:val="18"/>
          <w:lang w:val="es-ES"/>
        </w:rPr>
        <w:t>“</w:t>
      </w:r>
      <w:r w:rsidRPr="00D17DBE">
        <w:rPr>
          <w:rFonts w:eastAsia="Calibri" w:cs="Tahoma"/>
          <w:color w:val="000000"/>
          <w:szCs w:val="18"/>
          <w:lang w:val="es-ES"/>
        </w:rPr>
        <w:t>licencias cualificadas</w:t>
      </w:r>
      <w:r w:rsidR="002B663E" w:rsidRPr="00D17DBE">
        <w:rPr>
          <w:rFonts w:eastAsia="Calibri" w:cs="Tahoma"/>
          <w:color w:val="000000"/>
          <w:szCs w:val="18"/>
          <w:lang w:val="es-ES"/>
        </w:rPr>
        <w:t>”</w:t>
      </w:r>
      <w:r w:rsidRPr="00D17DBE">
        <w:rPr>
          <w:rFonts w:eastAsia="Calibri" w:cs="Tahoma"/>
          <w:color w:val="000000"/>
          <w:szCs w:val="18"/>
          <w:lang w:val="es-ES"/>
        </w:rPr>
        <w:t xml:space="preserve">) se les ofrecen las siguientes opciones. Las licencias de procesador de SQL Server 2008 R2 Enterprise </w:t>
      </w:r>
      <w:r w:rsidRPr="00D17DBE">
        <w:rPr>
          <w:rFonts w:cs="Tahoma"/>
          <w:bCs/>
          <w:color w:val="000000"/>
          <w:szCs w:val="18"/>
          <w:lang w:val="es-ES"/>
        </w:rPr>
        <w:t xml:space="preserve">adquiridas posteriormente en virtud del mismo periodo de inscripción, pero antes del 1 de abril de 2015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Enterprise, Enterprise Subscription, Open Value Subscription, o Enrollment for Education Solutions también son </w:t>
      </w:r>
      <w:r w:rsidR="002B663E" w:rsidRPr="00D17DBE">
        <w:rPr>
          <w:rFonts w:cs="Tahoma"/>
          <w:bCs/>
          <w:color w:val="000000"/>
          <w:szCs w:val="18"/>
          <w:lang w:val="es-ES"/>
        </w:rPr>
        <w:t>“</w:t>
      </w:r>
      <w:r w:rsidRPr="00D17DBE">
        <w:rPr>
          <w:rFonts w:cs="Tahoma"/>
          <w:bCs/>
          <w:color w:val="000000"/>
          <w:szCs w:val="18"/>
          <w:lang w:val="es-ES"/>
        </w:rPr>
        <w:t>licencias cualificadas</w:t>
      </w:r>
      <w:r w:rsidR="002B663E" w:rsidRPr="00D17DBE">
        <w:rPr>
          <w:rFonts w:cs="Tahoma"/>
          <w:bCs/>
          <w:color w:val="000000"/>
          <w:szCs w:val="18"/>
          <w:lang w:val="es-ES"/>
        </w:rPr>
        <w:t>”</w:t>
      </w:r>
      <w:r w:rsidRPr="00D17DBE">
        <w:rPr>
          <w:rFonts w:cs="Tahoma"/>
          <w:bCs/>
          <w:color w:val="000000"/>
          <w:szCs w:val="18"/>
          <w:lang w:val="es-ES"/>
        </w:rPr>
        <w:t xml:space="preserve"> para efectos de estas opciones.</w:t>
      </w:r>
      <w:r w:rsidR="0061775E" w:rsidRPr="00D17DBE">
        <w:rPr>
          <w:rFonts w:cs="Tahoma"/>
          <w:bCs/>
          <w:color w:val="000000"/>
          <w:szCs w:val="18"/>
          <w:lang w:val="es-ES"/>
        </w:rPr>
        <w:t xml:space="preserve"> </w:t>
      </w:r>
      <w:r w:rsidRPr="00D17DBE">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C321B6" w:rsidRPr="00D17DBE" w:rsidRDefault="00C321B6" w:rsidP="00C321B6">
      <w:pPr>
        <w:ind w:left="720"/>
        <w:rPr>
          <w:rFonts w:cs="Tahoma"/>
          <w:lang w:val="es-ES"/>
        </w:rPr>
      </w:pPr>
    </w:p>
    <w:p w:rsidR="00F94F25" w:rsidRPr="00D17DBE" w:rsidRDefault="00F94F25" w:rsidP="00F94F25">
      <w:pPr>
        <w:spacing w:after="60"/>
        <w:ind w:left="720"/>
        <w:rPr>
          <w:rFonts w:cs="Tahoma"/>
          <w:lang w:val="es-ES"/>
        </w:rPr>
      </w:pPr>
      <w:r w:rsidRPr="00D17DBE">
        <w:rPr>
          <w:rFonts w:eastAsia="Calibri" w:cs="Tahoma"/>
          <w:b/>
          <w:color w:val="000000"/>
          <w:szCs w:val="18"/>
          <w:lang w:val="es-ES"/>
        </w:rPr>
        <w:t>Periodo actual</w:t>
      </w:r>
    </w:p>
    <w:p w:rsidR="00A81E83" w:rsidRPr="00D17DBE" w:rsidRDefault="00A81E83" w:rsidP="00F94F25">
      <w:pPr>
        <w:ind w:left="720"/>
        <w:rPr>
          <w:rFonts w:cs="Tahoma"/>
          <w:lang w:val="es-ES"/>
        </w:rPr>
      </w:pPr>
      <w:r w:rsidRPr="00D17DBE">
        <w:rPr>
          <w:rFonts w:eastAsia="Calibri" w:cs="Tahoma"/>
          <w:color w:val="000000"/>
          <w:szCs w:val="18"/>
          <w:lang w:val="es-ES"/>
        </w:rPr>
        <w:lastRenderedPageBreak/>
        <w:t xml:space="preserve">Durante el periodo actual de su cobertura de Software Assurance el 1 de abril 2012, los clientes (incluidos clientes con contratos de suscripción) pueden, en virtud de cualquier licencia cualificada, actualizar a y utilizar software SQL Server 2012 Enterprise Core en lugar de SQL Server 2008 R2 Enterprise sujeto a los derechos de uso de los productos de licencia por procesador de SQL Server 2008 R2 Enterprise (como se refleja en los Derechos de Uso de los Productos de enero de 2012). </w:t>
      </w:r>
    </w:p>
    <w:p w:rsidR="00F94F25" w:rsidRPr="00D17DBE" w:rsidRDefault="00F94F25" w:rsidP="00F94F25">
      <w:pPr>
        <w:ind w:left="720"/>
        <w:rPr>
          <w:rFonts w:cs="Tahoma"/>
          <w:lang w:val="es-ES"/>
        </w:rPr>
      </w:pPr>
    </w:p>
    <w:p w:rsidR="00F94F25" w:rsidRPr="00D17DBE" w:rsidRDefault="00A81E83" w:rsidP="00F94F25">
      <w:pPr>
        <w:spacing w:after="60"/>
        <w:ind w:left="720"/>
        <w:rPr>
          <w:rFonts w:cs="Tahoma"/>
          <w:lang w:val="es-ES"/>
        </w:rPr>
      </w:pPr>
      <w:r w:rsidRPr="00D17DBE">
        <w:rPr>
          <w:rFonts w:eastAsia="Calibri" w:cs="Tahoma"/>
          <w:b/>
          <w:color w:val="000000"/>
          <w:szCs w:val="18"/>
          <w:lang w:val="es-ES"/>
        </w:rPr>
        <w:t>Primer periodo de renovación (antes del 1 de abril de 2015)</w:t>
      </w:r>
    </w:p>
    <w:p w:rsidR="00A81E83" w:rsidRPr="00D17DBE" w:rsidRDefault="00A81E83" w:rsidP="00243693">
      <w:pPr>
        <w:tabs>
          <w:tab w:val="left" w:pos="1440"/>
        </w:tabs>
        <w:ind w:left="720"/>
        <w:rPr>
          <w:rFonts w:cs="Tahoma"/>
          <w:lang w:val="es-ES"/>
        </w:rPr>
      </w:pPr>
      <w:r w:rsidRPr="00D17DBE">
        <w:rPr>
          <w:rFonts w:eastAsia="Calibri" w:cs="Tahoma"/>
          <w:color w:val="000000"/>
          <w:szCs w:val="18"/>
          <w:lang w:val="es-ES"/>
        </w:rPr>
        <w:t>En el momento de la primera renovación de Software Assurance después el 1 de abril 2012, o después de</w:t>
      </w:r>
      <w:r w:rsidR="00243693" w:rsidRPr="00D17DBE">
        <w:rPr>
          <w:rFonts w:eastAsia="Calibri" w:cs="Tahoma"/>
          <w:color w:val="000000"/>
          <w:szCs w:val="18"/>
          <w:lang w:val="es-ES"/>
        </w:rPr>
        <w:t> </w:t>
      </w:r>
      <w:r w:rsidRPr="00D17DBE">
        <w:rPr>
          <w:rFonts w:eastAsia="Calibri" w:cs="Tahoma"/>
          <w:color w:val="000000"/>
          <w:szCs w:val="18"/>
          <w:lang w:val="es-ES"/>
        </w:rPr>
        <w:t>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Enterprise sin adquirir las licencias por núcleo subyacentes para una cantidad de licencias por núcleo igual a</w:t>
      </w:r>
      <w:r w:rsidR="00243693" w:rsidRPr="00D17DBE">
        <w:rPr>
          <w:rFonts w:eastAsia="Calibri" w:cs="Tahoma"/>
          <w:color w:val="000000"/>
          <w:szCs w:val="18"/>
          <w:lang w:val="es-ES"/>
        </w:rPr>
        <w:t> </w:t>
      </w:r>
      <w:r w:rsidRPr="00D17DBE">
        <w:rPr>
          <w:rFonts w:eastAsia="Calibri" w:cs="Tahoma"/>
          <w:color w:val="000000"/>
          <w:szCs w:val="18"/>
          <w:lang w:val="es-ES"/>
        </w:rPr>
        <w:t>la suma de (a) y (b):</w:t>
      </w:r>
    </w:p>
    <w:p w:rsidR="002512D3" w:rsidRPr="00D17DBE" w:rsidRDefault="002512D3">
      <w:pPr>
        <w:rPr>
          <w:rFonts w:cs="Tahoma"/>
          <w:lang w:val="es-ES"/>
        </w:rPr>
      </w:pPr>
    </w:p>
    <w:p w:rsidR="00A81E83" w:rsidRPr="00D17DBE" w:rsidRDefault="00A81E83" w:rsidP="00346F4B">
      <w:pPr>
        <w:numPr>
          <w:ilvl w:val="0"/>
          <w:numId w:val="118"/>
        </w:numPr>
        <w:tabs>
          <w:tab w:val="left" w:pos="1800"/>
        </w:tabs>
        <w:spacing w:after="60"/>
        <w:ind w:left="1440"/>
        <w:rPr>
          <w:rFonts w:cs="Tahoma"/>
          <w:lang w:val="es-ES"/>
        </w:rPr>
      </w:pPr>
      <w:r w:rsidRPr="00D17DBE">
        <w:rPr>
          <w:rFonts w:eastAsia="Calibri" w:cs="Tahoma"/>
          <w:color w:val="000000"/>
          <w:szCs w:val="18"/>
          <w:lang w:val="es-ES"/>
        </w:rPr>
        <w:t xml:space="preserve">un número igual que el menor del número de licencias cualificadas asignado al servidor o al número total de procesadores físicos en el servidor multiplicado por el mayor de: </w:t>
      </w:r>
    </w:p>
    <w:p w:rsidR="00A81E83" w:rsidRPr="0061775E" w:rsidRDefault="00A81E83" w:rsidP="00346F4B">
      <w:pPr>
        <w:numPr>
          <w:ilvl w:val="3"/>
          <w:numId w:val="93"/>
        </w:numPr>
        <w:tabs>
          <w:tab w:val="left" w:pos="2160"/>
        </w:tabs>
        <w:spacing w:after="60"/>
        <w:ind w:left="2160"/>
        <w:rPr>
          <w:rFonts w:cs="Tahoma"/>
        </w:rPr>
      </w:pPr>
      <w:r w:rsidRPr="0061775E">
        <w:rPr>
          <w:rFonts w:eastAsia="Calibri" w:cs="Tahoma"/>
          <w:color w:val="000000"/>
          <w:szCs w:val="18"/>
        </w:rPr>
        <w:t>Cuatro, O BIEN</w:t>
      </w:r>
    </w:p>
    <w:p w:rsidR="00A81E83" w:rsidRPr="00D17DBE" w:rsidRDefault="00A81E83" w:rsidP="00243693">
      <w:pPr>
        <w:numPr>
          <w:ilvl w:val="3"/>
          <w:numId w:val="93"/>
        </w:numPr>
        <w:tabs>
          <w:tab w:val="left" w:pos="2160"/>
        </w:tabs>
        <w:spacing w:after="60"/>
        <w:ind w:left="2160"/>
        <w:rPr>
          <w:rFonts w:cs="Tahoma"/>
          <w:lang w:val="es-ES"/>
        </w:rPr>
      </w:pPr>
      <w:r w:rsidRPr="00D17DBE">
        <w:rPr>
          <w:rFonts w:eastAsia="Calibri" w:cs="Tahoma"/>
          <w:color w:val="000000"/>
          <w:szCs w:val="18"/>
          <w:lang w:val="es-ES"/>
        </w:rPr>
        <w:t>el número real de núcleos por procesador físico multiplicado por el factor de núcleos correspondiente.</w:t>
      </w:r>
      <w:r w:rsidR="0061775E" w:rsidRPr="00D17DBE">
        <w:rPr>
          <w:rFonts w:eastAsia="Calibri" w:cs="Tahoma"/>
          <w:color w:val="000000"/>
          <w:szCs w:val="18"/>
          <w:lang w:val="es-ES"/>
        </w:rPr>
        <w:t xml:space="preserve"> </w:t>
      </w:r>
      <w:r w:rsidRPr="00D17DBE">
        <w:rPr>
          <w:rFonts w:eastAsia="Calibri" w:cs="Tahoma"/>
          <w:color w:val="000000"/>
          <w:szCs w:val="18"/>
          <w:lang w:val="es-ES"/>
        </w:rPr>
        <w:t>(En casos en que el número real de núcleos por procesador físico supere</w:t>
      </w:r>
      <w:r w:rsidR="00243693" w:rsidRPr="00D17DBE">
        <w:rPr>
          <w:rFonts w:eastAsia="Calibri" w:cs="Tahoma"/>
          <w:color w:val="000000"/>
          <w:szCs w:val="18"/>
          <w:lang w:val="es-ES"/>
        </w:rPr>
        <w:t> </w:t>
      </w:r>
      <w:r w:rsidRPr="00D17DBE">
        <w:rPr>
          <w:rFonts w:eastAsia="Calibri" w:cs="Tahoma"/>
          <w:color w:val="000000"/>
          <w:szCs w:val="18"/>
          <w:lang w:val="es-ES"/>
        </w:rPr>
        <w:t xml:space="preserve">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D17DBE" w:rsidRDefault="00A81E83" w:rsidP="00346F4B">
      <w:pPr>
        <w:numPr>
          <w:ilvl w:val="0"/>
          <w:numId w:val="118"/>
        </w:numPr>
        <w:tabs>
          <w:tab w:val="left" w:pos="1800"/>
        </w:tabs>
        <w:spacing w:after="60"/>
        <w:ind w:left="1440"/>
        <w:rPr>
          <w:rFonts w:cs="Tahoma"/>
          <w:lang w:val="es-ES"/>
        </w:rPr>
      </w:pPr>
      <w:r w:rsidRPr="00D17DBE">
        <w:rPr>
          <w:rFonts w:eastAsia="Calibri" w:cs="Tahoma"/>
          <w:color w:val="000000"/>
          <w:szCs w:val="18"/>
          <w:lang w:val="es-ES"/>
        </w:rPr>
        <w:t>un número igual que el número de licencias cualificadas asignado al servidor por sobre el número real de procesadores físicos en el servidor multiplicado por cuatro.</w:t>
      </w:r>
    </w:p>
    <w:p w:rsidR="00F94F25" w:rsidRPr="00D17DBE" w:rsidRDefault="00F94F25" w:rsidP="00F94F25">
      <w:pPr>
        <w:tabs>
          <w:tab w:val="left" w:pos="1800"/>
        </w:tabs>
        <w:ind w:left="1080"/>
        <w:rPr>
          <w:rFonts w:cs="Tahoma"/>
          <w:lang w:val="es-ES"/>
        </w:rPr>
      </w:pPr>
    </w:p>
    <w:p w:rsidR="00F94F25" w:rsidRPr="00D17DBE" w:rsidRDefault="007A34E3" w:rsidP="00F94F25">
      <w:pPr>
        <w:spacing w:after="60"/>
        <w:ind w:left="720"/>
        <w:rPr>
          <w:rFonts w:cs="Tahoma"/>
          <w:lang w:val="es-ES"/>
        </w:rPr>
      </w:pPr>
      <w:r w:rsidRPr="00D17DBE">
        <w:rPr>
          <w:rFonts w:eastAsia="Calibri" w:cs="Tahoma"/>
          <w:b/>
          <w:color w:val="000000"/>
          <w:szCs w:val="18"/>
          <w:lang w:val="es-ES"/>
        </w:rPr>
        <w:t>Primer periodo de renovación (a partir del 1 de abril de 2015)</w:t>
      </w:r>
    </w:p>
    <w:p w:rsidR="00A81E83" w:rsidRPr="00D17DBE" w:rsidRDefault="00A81E83" w:rsidP="00243693">
      <w:pPr>
        <w:ind w:left="720"/>
        <w:rPr>
          <w:rFonts w:cs="Tahoma"/>
          <w:lang w:val="es-ES"/>
        </w:rPr>
      </w:pPr>
      <w:r w:rsidRPr="00D17DBE">
        <w:rPr>
          <w:rFonts w:eastAsia="Calibri" w:cs="Tahoma"/>
          <w:color w:val="000000"/>
          <w:szCs w:val="18"/>
          <w:lang w:val="es-ES"/>
        </w:rPr>
        <w:t>A los clientes que primero renueven la cobertura a partir del 1 de abril de 2015</w:t>
      </w:r>
      <w:r w:rsidRPr="00D17DBE">
        <w:rPr>
          <w:rFonts w:eastAsia="Calibri" w:cs="Tahoma"/>
          <w:szCs w:val="18"/>
          <w:lang w:val="es-ES"/>
        </w:rPr>
        <w:t xml:space="preserve"> podrán adquirir Software Assurance para cada servidor correctamente licenciado en virtud de los derechos de uso de los productos de</w:t>
      </w:r>
      <w:r w:rsidR="00243693" w:rsidRPr="00D17DBE">
        <w:rPr>
          <w:rFonts w:eastAsia="Calibri" w:cs="Tahoma"/>
          <w:szCs w:val="18"/>
          <w:lang w:val="es-ES"/>
        </w:rPr>
        <w:t> </w:t>
      </w:r>
      <w:r w:rsidRPr="00D17DBE">
        <w:rPr>
          <w:rFonts w:eastAsia="Calibri" w:cs="Tahoma"/>
          <w:szCs w:val="18"/>
          <w:lang w:val="es-ES"/>
        </w:rPr>
        <w:t>licencia por procesador de SQL Server 2008 R2, de la siguiente manera:</w:t>
      </w:r>
    </w:p>
    <w:p w:rsidR="00F94F25" w:rsidRPr="00D17DBE" w:rsidRDefault="00F94F25" w:rsidP="00F94F25">
      <w:pPr>
        <w:ind w:left="720"/>
        <w:rPr>
          <w:rFonts w:cs="Tahoma"/>
          <w:lang w:val="es-ES"/>
        </w:rPr>
      </w:pPr>
    </w:p>
    <w:p w:rsidR="00A81E83" w:rsidRPr="00D17DBE" w:rsidRDefault="00A81E83" w:rsidP="00346F4B">
      <w:pPr>
        <w:numPr>
          <w:ilvl w:val="3"/>
          <w:numId w:val="94"/>
        </w:numPr>
        <w:spacing w:after="60"/>
        <w:ind w:left="1440" w:hanging="36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renovar SA de conformidad con los términos en la sección anterior </w:t>
      </w:r>
      <w:r w:rsidR="002B663E" w:rsidRPr="00D17DBE">
        <w:rPr>
          <w:rFonts w:eastAsia="Calibri" w:cs="Tahoma"/>
          <w:szCs w:val="18"/>
          <w:lang w:val="es-ES"/>
        </w:rPr>
        <w:t>“</w:t>
      </w:r>
      <w:r w:rsidRPr="00D17DBE">
        <w:rPr>
          <w:rFonts w:eastAsia="Calibri" w:cs="Tahoma"/>
          <w:szCs w:val="18"/>
          <w:lang w:val="es-ES"/>
        </w:rPr>
        <w:t xml:space="preserve">Primer periodo de renovación (antes del </w:t>
      </w:r>
      <w:r w:rsidR="00243693" w:rsidRPr="00D17DBE">
        <w:rPr>
          <w:rFonts w:eastAsia="Calibri" w:cs="Tahoma"/>
          <w:szCs w:val="18"/>
          <w:lang w:val="es-ES"/>
        </w:rPr>
        <w:br/>
      </w:r>
      <w:r w:rsidRPr="00D17DBE">
        <w:rPr>
          <w:rFonts w:eastAsia="Calibri" w:cs="Tahoma"/>
          <w:szCs w:val="18"/>
          <w:lang w:val="es-ES"/>
        </w:rPr>
        <w:t>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243693">
      <w:pPr>
        <w:numPr>
          <w:ilvl w:val="3"/>
          <w:numId w:val="94"/>
        </w:numPr>
        <w:spacing w:after="60"/>
        <w:ind w:left="1440" w:hanging="360"/>
        <w:rPr>
          <w:rFonts w:cs="Tahoma"/>
          <w:lang w:val="es-ES"/>
        </w:rPr>
      </w:pPr>
      <w:r w:rsidRPr="00D17DBE">
        <w:rPr>
          <w:rFonts w:eastAsia="Calibri" w:cs="Tahoma"/>
          <w:szCs w:val="18"/>
          <w:lang w:val="es-ES"/>
        </w:rPr>
        <w:t>Para las licencias adquiridas después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los Clientes podrán renovar SA para</w:t>
      </w:r>
      <w:r w:rsidR="00243693" w:rsidRPr="00D17DBE">
        <w:rPr>
          <w:rFonts w:eastAsia="Calibri" w:cs="Tahoma"/>
          <w:szCs w:val="18"/>
          <w:lang w:val="es-ES"/>
        </w:rPr>
        <w:t> </w:t>
      </w:r>
      <w:r w:rsidRPr="00D17DBE">
        <w:rPr>
          <w:rFonts w:eastAsia="Calibri" w:cs="Tahoma"/>
          <w:szCs w:val="18"/>
          <w:lang w:val="es-ES"/>
        </w:rPr>
        <w:t>cuatro licencias por núcleo de SQL Server Enterprise sin adquirir las licencias por núcleo subyacentes para cada licencia por procesador de SQL Server 2008 R2 Enterprise. Para el uso continuado de SQL Server 2012 en procesadores que necesitan más de cuatro licencias por núcleo</w:t>
      </w:r>
      <w:r w:rsidR="00243693" w:rsidRPr="00D17DBE">
        <w:rPr>
          <w:rFonts w:eastAsia="Calibri" w:cs="Tahoma"/>
          <w:szCs w:val="18"/>
          <w:lang w:val="es-ES"/>
        </w:rPr>
        <w:t> </w:t>
      </w:r>
      <w:r w:rsidRPr="00D17DBE">
        <w:rPr>
          <w:rFonts w:eastAsia="Calibri" w:cs="Tahoma"/>
          <w:szCs w:val="18"/>
          <w:lang w:val="es-ES"/>
        </w:rPr>
        <w:t>por procesador, el cliente debe adquirir las licencias por núcleo adicionales.</w:t>
      </w:r>
    </w:p>
    <w:p w:rsidR="00A81E83" w:rsidRPr="00D17DBE" w:rsidRDefault="00A81E83" w:rsidP="00243693">
      <w:pPr>
        <w:numPr>
          <w:ilvl w:val="0"/>
          <w:numId w:val="147"/>
        </w:numPr>
        <w:spacing w:after="60"/>
        <w:ind w:left="1440"/>
        <w:rPr>
          <w:rFonts w:cs="Tahoma"/>
          <w:lang w:val="es-ES"/>
        </w:rPr>
      </w:pPr>
      <w:r w:rsidRPr="00D17DBE">
        <w:rPr>
          <w:rFonts w:eastAsia="Calibri" w:cs="Tahoma"/>
          <w:color w:val="000000"/>
          <w:szCs w:val="18"/>
          <w:lang w:val="es-ES"/>
        </w:rPr>
        <w:t xml:space="preserve">Las licencias por procesador de los clientes dejan de ser válidas en el momento de adquirir Software Assurance para las licencias por núcleo conforme a esta oferta. </w:t>
      </w:r>
      <w:r w:rsidRPr="00D17DBE">
        <w:rPr>
          <w:rFonts w:eastAsia="Calibri" w:cs="Tahoma"/>
          <w:szCs w:val="18"/>
          <w:lang w:val="es-ES"/>
        </w:rPr>
        <w:t>La opción de adquirir Software Assurance para las licencias por núcleo de SQL Server no es aplicable a la renovación de</w:t>
      </w:r>
      <w:r w:rsidR="00243693" w:rsidRPr="00D17DBE">
        <w:rPr>
          <w:rFonts w:eastAsia="Calibri" w:cs="Tahoma"/>
          <w:szCs w:val="18"/>
          <w:lang w:val="es-ES"/>
        </w:rPr>
        <w:t> </w:t>
      </w:r>
      <w:r w:rsidRPr="00D17DBE">
        <w:rPr>
          <w:rFonts w:eastAsia="Calibri" w:cs="Tahoma"/>
          <w:szCs w:val="18"/>
          <w:lang w:val="es-ES"/>
        </w:rPr>
        <w:t>cobertura en virtud de los programas de suscripción.</w:t>
      </w:r>
      <w:r w:rsidR="0061775E" w:rsidRPr="00D17DBE">
        <w:rPr>
          <w:rFonts w:eastAsia="Calibri" w:cs="Tahoma"/>
          <w:szCs w:val="18"/>
          <w:lang w:val="es-ES"/>
        </w:rPr>
        <w:t xml:space="preserve"> </w:t>
      </w:r>
    </w:p>
    <w:p w:rsidR="00F94F25" w:rsidRPr="00D17DBE" w:rsidRDefault="00F94F25" w:rsidP="00F94F25">
      <w:pPr>
        <w:ind w:left="1440"/>
        <w:rPr>
          <w:rFonts w:cs="Tahoma"/>
          <w:lang w:val="es-ES"/>
        </w:rPr>
      </w:pPr>
    </w:p>
    <w:p w:rsidR="00204D6D" w:rsidRPr="00D17DBE" w:rsidRDefault="00A81E83" w:rsidP="00243693">
      <w:pPr>
        <w:tabs>
          <w:tab w:val="left" w:pos="1440"/>
        </w:tabs>
        <w:spacing w:after="60"/>
        <w:ind w:left="720"/>
        <w:rPr>
          <w:rFonts w:cs="Tahoma"/>
          <w:lang w:val="es-ES"/>
        </w:rPr>
      </w:pPr>
      <w:r w:rsidRPr="00D17DBE">
        <w:rPr>
          <w:rFonts w:eastAsia="Calibri" w:cs="Tahoma"/>
          <w:b/>
          <w:color w:val="000000"/>
          <w:szCs w:val="18"/>
          <w:lang w:val="es-ES"/>
        </w:rPr>
        <w:t>Para los clientes con cobertura de Software Assurance con vencimiento antes del 1 de abril de</w:t>
      </w:r>
      <w:r w:rsidR="00243693" w:rsidRPr="00D17DBE">
        <w:rPr>
          <w:rFonts w:eastAsia="Calibri" w:cs="Tahoma"/>
          <w:b/>
          <w:color w:val="000000"/>
          <w:szCs w:val="18"/>
          <w:lang w:val="es-ES"/>
        </w:rPr>
        <w:t> </w:t>
      </w:r>
      <w:r w:rsidRPr="00D17DBE">
        <w:rPr>
          <w:rFonts w:eastAsia="Calibri" w:cs="Tahoma"/>
          <w:b/>
          <w:color w:val="000000"/>
          <w:szCs w:val="18"/>
          <w:lang w:val="es-ES"/>
        </w:rPr>
        <w:t>2015 que optan por no renovar</w:t>
      </w:r>
    </w:p>
    <w:p w:rsidR="00A81E83" w:rsidRPr="00D17DBE" w:rsidRDefault="00A81E83" w:rsidP="00204D6D">
      <w:pPr>
        <w:tabs>
          <w:tab w:val="left" w:pos="1440"/>
        </w:tabs>
        <w:ind w:left="720"/>
        <w:rPr>
          <w:rFonts w:cs="Tahoma"/>
          <w:lang w:val="es-ES"/>
        </w:rPr>
      </w:pPr>
      <w:r w:rsidRPr="00D17DBE">
        <w:rPr>
          <w:rFonts w:eastAsia="Calibri" w:cs="Tahoma"/>
          <w:color w:val="000000"/>
          <w:szCs w:val="18"/>
          <w:lang w:val="es-ES"/>
        </w:rPr>
        <w:t xml:space="preserve">Los clientes de Enterprise Subscription </w:t>
      </w:r>
      <w:r w:rsidRPr="00D17DBE">
        <w:rPr>
          <w:rFonts w:cs="Tahoma"/>
          <w:bCs/>
          <w:color w:val="000000"/>
          <w:szCs w:val="18"/>
          <w:lang w:val="es-ES"/>
        </w:rPr>
        <w:t xml:space="preserve">y Open Value Subscription </w:t>
      </w:r>
      <w:r w:rsidRPr="00D17DBE">
        <w:rPr>
          <w:rFonts w:eastAsia="Calibri" w:cs="Tahoma"/>
          <w:color w:val="000000"/>
          <w:szCs w:val="18"/>
          <w:lang w:val="es-ES"/>
        </w:rPr>
        <w:t>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204D6D" w:rsidRPr="00D17DBE" w:rsidRDefault="00204D6D" w:rsidP="00204D6D">
      <w:pPr>
        <w:tabs>
          <w:tab w:val="left" w:pos="1440"/>
        </w:tabs>
        <w:ind w:left="720"/>
        <w:rPr>
          <w:rFonts w:cs="Tahoma"/>
          <w:lang w:val="es-ES"/>
        </w:rPr>
      </w:pPr>
    </w:p>
    <w:p w:rsidR="00A81E83" w:rsidRPr="00D17DBE" w:rsidRDefault="00A81E83" w:rsidP="00243693">
      <w:pPr>
        <w:numPr>
          <w:ilvl w:val="0"/>
          <w:numId w:val="53"/>
        </w:numPr>
        <w:spacing w:after="60"/>
        <w:ind w:left="1440"/>
        <w:rPr>
          <w:rFonts w:cs="Tahoma"/>
          <w:lang w:val="es-ES"/>
        </w:rPr>
      </w:pPr>
      <w:r w:rsidRPr="00D17DBE">
        <w:rPr>
          <w:rFonts w:eastAsia="Calibri" w:cs="Tahoma"/>
          <w:b/>
          <w:color w:val="000000"/>
          <w:szCs w:val="18"/>
          <w:lang w:val="es-ES"/>
        </w:rPr>
        <w:t>SQL Server 2008 R2 Enterprise:</w:t>
      </w:r>
      <w:r w:rsidRPr="00D17DBE">
        <w:rPr>
          <w:rFonts w:eastAsia="Calibri" w:cs="Tahoma"/>
          <w:color w:val="000000"/>
          <w:szCs w:val="18"/>
          <w:lang w:val="es-ES"/>
        </w:rPr>
        <w:t xml:space="preserve"> El uso continuado de esta versión del software está sujeto a</w:t>
      </w:r>
      <w:r w:rsidR="00243693" w:rsidRPr="00D17DBE">
        <w:rPr>
          <w:rFonts w:eastAsia="Calibri" w:cs="Tahoma"/>
          <w:color w:val="000000"/>
          <w:szCs w:val="18"/>
          <w:lang w:val="es-ES"/>
        </w:rPr>
        <w:t> </w:t>
      </w:r>
      <w:r w:rsidRPr="00D17DBE">
        <w:rPr>
          <w:rFonts w:eastAsia="Calibri" w:cs="Tahoma"/>
          <w:color w:val="000000"/>
          <w:szCs w:val="18"/>
          <w:lang w:val="es-ES"/>
        </w:rPr>
        <w:t xml:space="preserve">los derechos de uso de los productos de licencias por procesador de SQL Server 2008 R2 </w:t>
      </w:r>
      <w:r w:rsidRPr="00D17DBE">
        <w:rPr>
          <w:rFonts w:eastAsia="Calibri" w:cs="Tahoma"/>
          <w:color w:val="000000"/>
          <w:szCs w:val="18"/>
          <w:lang w:val="es-ES"/>
        </w:rPr>
        <w:lastRenderedPageBreak/>
        <w:t>Enterprise; sin embargo, los clientes dejan de tener derechos de uso de Virtualización Ilimitada o</w:t>
      </w:r>
      <w:r w:rsidR="00243693" w:rsidRPr="00D17DBE">
        <w:rPr>
          <w:rFonts w:eastAsia="Calibri" w:cs="Tahoma"/>
          <w:color w:val="000000"/>
          <w:szCs w:val="18"/>
          <w:lang w:val="es-ES"/>
        </w:rPr>
        <w:t> </w:t>
      </w:r>
      <w:r w:rsidRPr="00D17DBE">
        <w:rPr>
          <w:rFonts w:eastAsia="Calibri" w:cs="Tahoma"/>
          <w:color w:val="000000"/>
          <w:szCs w:val="18"/>
          <w:lang w:val="es-ES"/>
        </w:rPr>
        <w:t xml:space="preserve">Movilidad de Licencias a través de Software Assurance. </w:t>
      </w:r>
    </w:p>
    <w:p w:rsidR="00A81E83" w:rsidRPr="00D17DBE" w:rsidRDefault="00A81E83" w:rsidP="00346F4B">
      <w:pPr>
        <w:numPr>
          <w:ilvl w:val="0"/>
          <w:numId w:val="53"/>
        </w:numPr>
        <w:tabs>
          <w:tab w:val="left" w:pos="1800"/>
        </w:tabs>
        <w:spacing w:after="60"/>
        <w:ind w:left="1440"/>
        <w:rPr>
          <w:rFonts w:cs="Tahoma"/>
          <w:lang w:val="es-ES"/>
        </w:rPr>
      </w:pPr>
      <w:r w:rsidRPr="00D17DBE">
        <w:rPr>
          <w:rFonts w:eastAsia="Calibri" w:cs="Tahoma"/>
          <w:b/>
          <w:color w:val="000000"/>
          <w:szCs w:val="18"/>
          <w:lang w:val="es-ES"/>
        </w:rPr>
        <w:t xml:space="preserve">SQL Server 2012 Enterprise Core: </w:t>
      </w:r>
      <w:r w:rsidRPr="00D17DBE">
        <w:rPr>
          <w:rFonts w:eastAsia="Calibri" w:cs="Tahoma"/>
          <w:color w:val="000000"/>
          <w:szCs w:val="18"/>
          <w:lang w:val="es-ES"/>
        </w:rPr>
        <w:t xml:space="preserve">el uso de esta versión del software está sujeto a derechos de uso de los productos de licencias por procesador de SQL Server 2008 R2 Enterprise, sin embargo: </w:t>
      </w:r>
    </w:p>
    <w:p w:rsidR="00A81E83" w:rsidRPr="00D17DBE" w:rsidRDefault="00A81E83" w:rsidP="00346F4B">
      <w:pPr>
        <w:numPr>
          <w:ilvl w:val="1"/>
          <w:numId w:val="53"/>
        </w:numPr>
        <w:tabs>
          <w:tab w:val="left" w:pos="2160"/>
        </w:tabs>
        <w:spacing w:after="60"/>
        <w:ind w:left="2160"/>
        <w:rPr>
          <w:rFonts w:cs="Tahoma"/>
          <w:lang w:val="es-ES"/>
        </w:rPr>
      </w:pPr>
      <w:r w:rsidRPr="00D17DBE">
        <w:rPr>
          <w:rFonts w:eastAsia="Calibri" w:cs="Tahoma"/>
          <w:color w:val="000000"/>
          <w:szCs w:val="18"/>
          <w:lang w:val="es-ES"/>
        </w:rPr>
        <w:t xml:space="preserve">los clientes dejan de tener derechos de uso de Virtualización Ilimitada, Movilidad de Licencias dentro de Granjas de Servidores o Movilidad de Licencias a través de Software Assurance y </w:t>
      </w:r>
    </w:p>
    <w:p w:rsidR="00A81E83" w:rsidRPr="00D17DBE" w:rsidRDefault="00A81E83" w:rsidP="00346F4B">
      <w:pPr>
        <w:numPr>
          <w:ilvl w:val="1"/>
          <w:numId w:val="53"/>
        </w:numPr>
        <w:tabs>
          <w:tab w:val="left" w:pos="2160"/>
          <w:tab w:val="left" w:pos="2970"/>
        </w:tabs>
        <w:spacing w:after="60"/>
        <w:ind w:left="2160"/>
        <w:rPr>
          <w:rFonts w:cs="Tahoma"/>
          <w:lang w:val="es-ES"/>
        </w:rPr>
      </w:pPr>
      <w:r w:rsidRPr="00D17DBE">
        <w:rPr>
          <w:rFonts w:eastAsia="Calibri" w:cs="Tahoma"/>
          <w:color w:val="000000"/>
          <w:szCs w:val="18"/>
          <w:lang w:val="es-ES"/>
        </w:rPr>
        <w:t xml:space="preserve">cualquier reasignación de licencias está sujeta a las limitaciones en (i) y (ii) a continuación en relación con su </w:t>
      </w:r>
      <w:r w:rsidR="002B663E" w:rsidRPr="00D17DBE">
        <w:rPr>
          <w:rFonts w:eastAsia="Calibri" w:cs="Tahoma"/>
          <w:color w:val="000000"/>
          <w:szCs w:val="18"/>
          <w:lang w:val="es-ES"/>
        </w:rPr>
        <w:t>“</w:t>
      </w:r>
      <w:r w:rsidRPr="00D17DBE">
        <w:rPr>
          <w:rFonts w:eastAsia="Calibri" w:cs="Tahoma"/>
          <w:color w:val="000000"/>
          <w:szCs w:val="18"/>
          <w:lang w:val="es-ES"/>
        </w:rPr>
        <w:t>equivalencia de licencias por núcleo</w:t>
      </w:r>
      <w:r w:rsidR="002B663E" w:rsidRPr="00D17DBE">
        <w:rPr>
          <w:rFonts w:eastAsia="Calibri" w:cs="Tahoma"/>
          <w:color w:val="000000"/>
          <w:szCs w:val="18"/>
          <w:lang w:val="es-ES"/>
        </w:rPr>
        <w:t>”</w:t>
      </w:r>
      <w:r w:rsidRPr="00D17DBE">
        <w:rPr>
          <w:rFonts w:eastAsia="Calibri" w:cs="Tahoma"/>
          <w:color w:val="000000"/>
          <w:szCs w:val="18"/>
          <w:lang w:val="es-ES"/>
        </w:rPr>
        <w:t xml:space="preserve">. La equivalencia de licencias por núcleo se determina de la siguiente manera. </w:t>
      </w:r>
    </w:p>
    <w:p w:rsidR="00A81E83" w:rsidRPr="00D17DBE" w:rsidRDefault="00A81E83" w:rsidP="00346F4B">
      <w:pPr>
        <w:numPr>
          <w:ilvl w:val="2"/>
          <w:numId w:val="53"/>
        </w:numPr>
        <w:tabs>
          <w:tab w:val="left" w:pos="2520"/>
        </w:tabs>
        <w:spacing w:after="60"/>
        <w:ind w:left="2520"/>
        <w:rPr>
          <w:rFonts w:cs="Tahoma"/>
          <w:lang w:val="es-ES"/>
        </w:rPr>
      </w:pPr>
      <w:r w:rsidRPr="00D17DBE">
        <w:rPr>
          <w:rFonts w:eastAsia="Calibri" w:cs="Tahoma"/>
          <w:color w:val="000000"/>
          <w:szCs w:val="18"/>
          <w:lang w:val="es-ES"/>
        </w:rPr>
        <w:t xml:space="preserve">Para un número de licencias igual que el menor (x) del número total de licencias por procesador asignado a un servidor licenciado inmediatamente anterior a la expiración de Software Assurance o (y) del número total de procesadores físicos en ese servidor, la equivalencia de licencias por núcleo es la mayor de: </w:t>
      </w:r>
    </w:p>
    <w:p w:rsidR="00A81E83" w:rsidRPr="0061775E" w:rsidRDefault="00A81E83" w:rsidP="00E615A4">
      <w:pPr>
        <w:numPr>
          <w:ilvl w:val="4"/>
          <w:numId w:val="147"/>
        </w:numPr>
        <w:tabs>
          <w:tab w:val="left" w:pos="2880"/>
        </w:tabs>
        <w:spacing w:after="60"/>
        <w:ind w:left="2880"/>
        <w:rPr>
          <w:rFonts w:cs="Tahoma"/>
        </w:rPr>
      </w:pPr>
      <w:r w:rsidRPr="0061775E">
        <w:rPr>
          <w:rFonts w:eastAsia="Calibri" w:cs="Tahoma"/>
          <w:color w:val="000000"/>
          <w:szCs w:val="18"/>
        </w:rPr>
        <w:t xml:space="preserve">cuatro núcleos por licencia de procesador O BIEN </w:t>
      </w:r>
    </w:p>
    <w:p w:rsidR="00A81E83" w:rsidRPr="00D17DBE" w:rsidRDefault="00A81E83" w:rsidP="00243693">
      <w:pPr>
        <w:numPr>
          <w:ilvl w:val="4"/>
          <w:numId w:val="147"/>
        </w:numPr>
        <w:tabs>
          <w:tab w:val="left" w:pos="2880"/>
        </w:tabs>
        <w:spacing w:after="60"/>
        <w:ind w:left="2880"/>
        <w:rPr>
          <w:rFonts w:cs="Tahoma"/>
          <w:lang w:val="es-ES"/>
        </w:rPr>
      </w:pPr>
      <w:r w:rsidRPr="00D17DBE">
        <w:rPr>
          <w:rFonts w:eastAsia="Calibri" w:cs="Tahoma"/>
          <w:color w:val="000000"/>
          <w:szCs w:val="18"/>
          <w:lang w:val="es-ES"/>
        </w:rPr>
        <w:t>un número de núcleos por licencia por procesador basado en el número real de</w:t>
      </w:r>
      <w:r w:rsidR="00243693" w:rsidRPr="00D17DBE">
        <w:rPr>
          <w:rFonts w:eastAsia="Calibri" w:cs="Tahoma"/>
          <w:color w:val="000000"/>
          <w:szCs w:val="18"/>
          <w:lang w:val="es-ES"/>
        </w:rPr>
        <w:t> </w:t>
      </w:r>
      <w:r w:rsidRPr="00D17DBE">
        <w:rPr>
          <w:rFonts w:eastAsia="Calibri" w:cs="Tahoma"/>
          <w:color w:val="000000"/>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w:t>
      </w:r>
      <w:r w:rsidR="003979BC" w:rsidRPr="00D17DBE">
        <w:rPr>
          <w:rFonts w:eastAsia="Calibri" w:cs="Tahoma"/>
          <w:szCs w:val="18"/>
          <w:lang w:val="es-ES"/>
        </w:rPr>
        <w:t> </w:t>
      </w:r>
      <w:r w:rsidRPr="00D17DBE">
        <w:rPr>
          <w:rFonts w:eastAsia="Calibri" w:cs="Tahoma"/>
          <w:color w:val="000000"/>
          <w:szCs w:val="18"/>
          <w:lang w:val="es-ES"/>
        </w:rPr>
        <w:t xml:space="preserve">de la herramienta Microsoft MAP o cualquier software equivalente). </w:t>
      </w:r>
    </w:p>
    <w:p w:rsidR="00A81E83" w:rsidRPr="00D17DBE" w:rsidRDefault="00A81E83" w:rsidP="00346F4B">
      <w:pPr>
        <w:numPr>
          <w:ilvl w:val="2"/>
          <w:numId w:val="53"/>
        </w:numPr>
        <w:tabs>
          <w:tab w:val="left" w:pos="2520"/>
        </w:tabs>
        <w:spacing w:after="60"/>
        <w:ind w:left="2520"/>
        <w:rPr>
          <w:rFonts w:cs="Tahoma"/>
          <w:lang w:val="es-ES"/>
        </w:rPr>
      </w:pPr>
      <w:r w:rsidRPr="00D17DBE">
        <w:rPr>
          <w:rFonts w:eastAsia="Calibri" w:cs="Tahoma"/>
          <w:color w:val="000000"/>
          <w:szCs w:val="18"/>
          <w:lang w:val="es-ES"/>
        </w:rPr>
        <w:t>Para cualquier licencia por procesador con Software Assurance asignada con una fecha de expiración próxima al mismo servidor licenciado sobre el número real de procesadores físicos en el servidor, la equivalencia de núcleos es cuatro núcleos por licencia por procesador.</w:t>
      </w:r>
    </w:p>
    <w:p w:rsidR="00A81E83" w:rsidRPr="00D17DBE" w:rsidRDefault="00A81E83" w:rsidP="00346F4B">
      <w:pPr>
        <w:numPr>
          <w:ilvl w:val="1"/>
          <w:numId w:val="53"/>
        </w:numPr>
        <w:tabs>
          <w:tab w:val="left" w:pos="1800"/>
        </w:tabs>
        <w:spacing w:after="60"/>
        <w:ind w:left="1800"/>
        <w:rPr>
          <w:rFonts w:cs="Tahoma"/>
          <w:lang w:val="es-ES"/>
        </w:rPr>
      </w:pPr>
      <w:r w:rsidRPr="00D17DBE">
        <w:rPr>
          <w:rFonts w:eastAsia="Calibri" w:cs="Tahoma"/>
          <w:color w:val="000000"/>
          <w:szCs w:val="18"/>
          <w:lang w:val="es-ES"/>
        </w:rPr>
        <w:t xml:space="preserve">Los Clientes </w:t>
      </w:r>
      <w:r w:rsidRPr="00D17DBE">
        <w:rPr>
          <w:rFonts w:eastAsia="Calibri" w:cs="Tahoma"/>
          <w:szCs w:val="18"/>
          <w:lang w:val="es-ES"/>
        </w:rPr>
        <w:t>pueden reasignar licencias a otro servidor. Sin embargo, si el Cliente reasigna una licencia a otro servidor, el Cliente tendrá que seguir los derechos de uso de SQL Server 2012. Al ceder licencias por núcleo a servidores en virtud de los derechos de uso de SQL 2012, el cliente puede combinar la equivalencia de núcleos de sus licencias existentes con licencias por núcleo adicionales de SQL Server 2012.</w:t>
      </w:r>
    </w:p>
    <w:p w:rsidR="00A81E83" w:rsidRPr="00D17DBE" w:rsidRDefault="00A81E83" w:rsidP="00346F4B">
      <w:pPr>
        <w:numPr>
          <w:ilvl w:val="1"/>
          <w:numId w:val="53"/>
        </w:numPr>
        <w:tabs>
          <w:tab w:val="left" w:pos="1800"/>
          <w:tab w:val="left" w:pos="2970"/>
        </w:tabs>
        <w:spacing w:after="60"/>
        <w:ind w:left="1800"/>
        <w:rPr>
          <w:rFonts w:cs="Tahoma"/>
          <w:lang w:val="es-ES"/>
        </w:rPr>
      </w:pPr>
      <w:r w:rsidRPr="00D17DBE">
        <w:rPr>
          <w:rFonts w:eastAsia="Calibri" w:cs="Tahoma"/>
          <w:color w:val="000000"/>
          <w:szCs w:val="18"/>
          <w:lang w:val="es-ES"/>
        </w:rPr>
        <w:t>La equivalencia de licencias por núcleo considerada de los clientes no implica que pueden asignar una licencia por procesador a núcleos entre dos o más procesadores.</w:t>
      </w:r>
    </w:p>
    <w:p w:rsidR="00204D6D" w:rsidRPr="00D17DBE" w:rsidRDefault="00204D6D" w:rsidP="00204D6D">
      <w:pPr>
        <w:tabs>
          <w:tab w:val="left" w:pos="1800"/>
          <w:tab w:val="left" w:pos="2970"/>
        </w:tabs>
        <w:rPr>
          <w:rFonts w:cs="Tahoma"/>
          <w:lang w:val="es-ES"/>
        </w:rPr>
      </w:pPr>
    </w:p>
    <w:p w:rsidR="00204D6D" w:rsidRPr="00D17DBE" w:rsidRDefault="00A81E83" w:rsidP="00204D6D">
      <w:pPr>
        <w:tabs>
          <w:tab w:val="left" w:pos="720"/>
        </w:tabs>
        <w:spacing w:after="60"/>
        <w:ind w:left="720"/>
        <w:rPr>
          <w:rFonts w:cs="Tahoma"/>
          <w:lang w:val="es-ES"/>
        </w:rPr>
      </w:pPr>
      <w:r w:rsidRPr="00D17DBE">
        <w:rPr>
          <w:rFonts w:eastAsia="Calibri" w:cs="Tahoma"/>
          <w:b/>
          <w:color w:val="000000"/>
          <w:szCs w:val="18"/>
          <w:lang w:val="es-ES"/>
        </w:rPr>
        <w:t>Para los clientes con cobertura de Software Assurance con vencimiento a partir del 1 de abril de 2015 que optan por no renovar</w:t>
      </w:r>
    </w:p>
    <w:p w:rsidR="00A81E83" w:rsidRPr="00D17DBE" w:rsidRDefault="00A81E83" w:rsidP="00204D6D">
      <w:pPr>
        <w:tabs>
          <w:tab w:val="left" w:pos="720"/>
        </w:tabs>
        <w:ind w:left="720"/>
        <w:rPr>
          <w:rFonts w:cs="Tahoma"/>
          <w:lang w:val="es-ES"/>
        </w:rPr>
      </w:pPr>
      <w:r w:rsidRPr="00D17DBE">
        <w:rPr>
          <w:rFonts w:eastAsia="Calibri" w:cs="Tahoma"/>
          <w:color w:val="000000"/>
          <w:szCs w:val="18"/>
          <w:lang w:val="es-ES"/>
        </w:rPr>
        <w:t xml:space="preserve">Los clientes de Enterprise Subscription </w:t>
      </w:r>
      <w:r w:rsidRPr="00D17DBE">
        <w:rPr>
          <w:rFonts w:cs="Tahoma"/>
          <w:bCs/>
          <w:color w:val="000000"/>
          <w:szCs w:val="18"/>
          <w:lang w:val="es-ES"/>
        </w:rPr>
        <w:t xml:space="preserve">y Open Value Subscription </w:t>
      </w:r>
      <w:r w:rsidRPr="00D17DBE">
        <w:rPr>
          <w:rFonts w:eastAsia="Calibri" w:cs="Tahoma"/>
          <w:color w:val="000000"/>
          <w:szCs w:val="18"/>
          <w:lang w:val="es-ES"/>
        </w:rPr>
        <w:t xml:space="preserve">con cobertura que vence a partir del </w:t>
      </w:r>
      <w:r w:rsidR="00243693" w:rsidRPr="00D17DBE">
        <w:rPr>
          <w:rFonts w:eastAsia="Calibri" w:cs="Tahoma"/>
          <w:color w:val="000000"/>
          <w:szCs w:val="18"/>
          <w:lang w:val="es-ES"/>
        </w:rPr>
        <w:br/>
      </w:r>
      <w:r w:rsidRPr="00D17DBE">
        <w:rPr>
          <w:rFonts w:eastAsia="Calibri" w:cs="Tahoma"/>
          <w:color w:val="000000"/>
          <w:szCs w:val="18"/>
          <w:lang w:val="es-ES"/>
        </w:rPr>
        <w:t xml:space="preserve">1 de abril de 2015 que opten por la compra completa de licencias por procesador y cualquier otro cliente que adquiera licencias perpetuas en virtud de su contrato tienen las siguientes opciones: </w:t>
      </w:r>
    </w:p>
    <w:p w:rsidR="00204D6D" w:rsidRPr="00D17DBE" w:rsidRDefault="00204D6D" w:rsidP="00204D6D">
      <w:pPr>
        <w:tabs>
          <w:tab w:val="left" w:pos="720"/>
        </w:tabs>
        <w:ind w:left="720"/>
        <w:rPr>
          <w:rFonts w:cs="Tahoma"/>
          <w:lang w:val="es-ES"/>
        </w:rPr>
      </w:pPr>
    </w:p>
    <w:p w:rsidR="00A81E83" w:rsidRPr="00D17DBE" w:rsidRDefault="00A81E83" w:rsidP="00243693">
      <w:pPr>
        <w:numPr>
          <w:ilvl w:val="2"/>
          <w:numId w:val="147"/>
        </w:numPr>
        <w:spacing w:after="60"/>
        <w:ind w:left="144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continuar utilizando SQL</w:t>
      </w:r>
      <w:r w:rsidR="00243693" w:rsidRPr="00D17DBE">
        <w:rPr>
          <w:rFonts w:eastAsia="Calibri" w:cs="Tahoma"/>
          <w:szCs w:val="18"/>
          <w:lang w:val="es-ES"/>
        </w:rPr>
        <w:t> </w:t>
      </w:r>
      <w:r w:rsidRPr="00D17DBE">
        <w:rPr>
          <w:rFonts w:eastAsia="Calibri" w:cs="Tahoma"/>
          <w:szCs w:val="18"/>
          <w:lang w:val="es-ES"/>
        </w:rPr>
        <w:t xml:space="preserve">Server 2012 de conformidad con los términos en la sección anterior </w:t>
      </w:r>
      <w:r w:rsidR="002B663E" w:rsidRPr="00D17DBE">
        <w:rPr>
          <w:rFonts w:eastAsia="Calibri" w:cs="Tahoma"/>
          <w:szCs w:val="18"/>
          <w:lang w:val="es-ES"/>
        </w:rPr>
        <w:t>“</w:t>
      </w:r>
      <w:r w:rsidRPr="00D17DBE">
        <w:rPr>
          <w:rFonts w:eastAsia="Calibri" w:cs="Tahoma"/>
          <w:szCs w:val="18"/>
          <w:lang w:val="es-ES"/>
        </w:rPr>
        <w:t>Para los clientes con cobertura de Software Assurance con vencimiento antes del 1 de abril de 2015 que optan por no</w:t>
      </w:r>
      <w:r w:rsidR="00243693" w:rsidRPr="00D17DBE">
        <w:rPr>
          <w:rFonts w:eastAsia="Calibri" w:cs="Tahoma"/>
          <w:szCs w:val="18"/>
          <w:lang w:val="es-ES"/>
        </w:rPr>
        <w:t> </w:t>
      </w:r>
      <w:r w:rsidRPr="00D17DBE">
        <w:rPr>
          <w:rFonts w:eastAsia="Calibri" w:cs="Tahoma"/>
          <w:szCs w:val="18"/>
          <w:lang w:val="es-ES"/>
        </w:rPr>
        <w:t>renovar</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3979BC">
      <w:pPr>
        <w:numPr>
          <w:ilvl w:val="2"/>
          <w:numId w:val="147"/>
        </w:numPr>
        <w:spacing w:after="60"/>
        <w:ind w:left="1440"/>
        <w:rPr>
          <w:rFonts w:cs="Tahoma"/>
          <w:lang w:val="es-ES"/>
        </w:rPr>
      </w:pPr>
      <w:r w:rsidRPr="00D17DBE">
        <w:rPr>
          <w:rFonts w:eastAsia="Calibri" w:cs="Tahoma"/>
          <w:szCs w:val="18"/>
          <w:lang w:val="es-ES"/>
        </w:rPr>
        <w:t>Para las licencias adquiridas después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la licencia por procesador de los clientes contará con una equivalencia de núcleo de cuatro licencias por núcleo de SQL Server 2012</w:t>
      </w:r>
      <w:r w:rsidR="003979BC" w:rsidRPr="00D17DBE">
        <w:rPr>
          <w:rFonts w:eastAsia="Calibri" w:cs="Tahoma"/>
          <w:szCs w:val="18"/>
          <w:lang w:val="es-ES"/>
        </w:rPr>
        <w:t> </w:t>
      </w:r>
      <w:r w:rsidRPr="00D17DBE">
        <w:rPr>
          <w:rFonts w:eastAsia="Calibri" w:cs="Tahoma"/>
          <w:szCs w:val="18"/>
          <w:lang w:val="es-ES"/>
        </w:rPr>
        <w:t>Enterprise. Para el uso continuado de SQL Server 2012 en procesadores que necesitan más</w:t>
      </w:r>
      <w:r w:rsidR="003979BC" w:rsidRPr="00D17DBE">
        <w:rPr>
          <w:rFonts w:eastAsia="Calibri" w:cs="Tahoma"/>
          <w:szCs w:val="18"/>
          <w:lang w:val="es-ES"/>
        </w:rPr>
        <w:t> </w:t>
      </w:r>
      <w:r w:rsidRPr="00D17DBE">
        <w:rPr>
          <w:rFonts w:eastAsia="Calibri" w:cs="Tahoma"/>
          <w:szCs w:val="18"/>
          <w:lang w:val="es-ES"/>
        </w:rPr>
        <w:t>de cuatro licencias por núcleo por procesador, el cliente debe adquirir las licencias por núcleo</w:t>
      </w:r>
      <w:r w:rsidR="003979BC" w:rsidRPr="00D17DBE">
        <w:rPr>
          <w:rFonts w:eastAsia="Calibri" w:cs="Tahoma"/>
          <w:szCs w:val="18"/>
          <w:lang w:val="es-ES"/>
        </w:rPr>
        <w:t> </w:t>
      </w:r>
      <w:r w:rsidRPr="00D17DBE">
        <w:rPr>
          <w:rFonts w:eastAsia="Calibri" w:cs="Tahoma"/>
          <w:szCs w:val="18"/>
          <w:lang w:val="es-ES"/>
        </w:rPr>
        <w:t>adicionales.</w:t>
      </w:r>
    </w:p>
    <w:p w:rsidR="00204D6D" w:rsidRPr="00D17DBE" w:rsidRDefault="00204D6D" w:rsidP="00204D6D">
      <w:pPr>
        <w:ind w:left="1440"/>
        <w:rPr>
          <w:rFonts w:cs="Tahoma"/>
          <w:lang w:val="es-ES"/>
        </w:rPr>
      </w:pPr>
    </w:p>
    <w:p w:rsidR="00204D6D" w:rsidRPr="00D17DBE" w:rsidRDefault="00A81E83" w:rsidP="00243693">
      <w:pPr>
        <w:tabs>
          <w:tab w:val="left" w:pos="720"/>
        </w:tabs>
        <w:spacing w:after="60"/>
        <w:ind w:left="720"/>
        <w:rPr>
          <w:rFonts w:cs="Tahoma"/>
          <w:lang w:val="es-ES"/>
        </w:rPr>
      </w:pPr>
      <w:r w:rsidRPr="00D17DBE">
        <w:rPr>
          <w:rFonts w:cs="Tahoma"/>
          <w:b/>
          <w:lang w:val="es-ES"/>
        </w:rPr>
        <w:lastRenderedPageBreak/>
        <w:t>Para clientes ubicados en la República Popular</w:t>
      </w:r>
      <w:r w:rsidRPr="00D17DBE">
        <w:rPr>
          <w:rFonts w:cs="Tahoma"/>
          <w:lang w:val="es-ES"/>
        </w:rPr>
        <w:t xml:space="preserve"> </w:t>
      </w:r>
      <w:r w:rsidRPr="00D17DBE">
        <w:rPr>
          <w:rFonts w:cs="Tahoma"/>
          <w:b/>
          <w:lang w:val="es-ES"/>
        </w:rPr>
        <w:t>China y que adquieran licencias de procesador y</w:t>
      </w:r>
      <w:r w:rsidR="00243693" w:rsidRPr="00D17DBE">
        <w:rPr>
          <w:rFonts w:cs="Tahoma"/>
          <w:b/>
          <w:lang w:val="es-ES"/>
        </w:rPr>
        <w:t> </w:t>
      </w:r>
      <w:r w:rsidRPr="00D17DBE">
        <w:rPr>
          <w:rFonts w:cs="Tahoma"/>
          <w:b/>
          <w:lang w:val="es-ES"/>
        </w:rPr>
        <w:t>de Software Assurance para SQL Server 2008 R2</w:t>
      </w:r>
    </w:p>
    <w:p w:rsidR="00A81E83" w:rsidRPr="00D17DBE" w:rsidRDefault="00A81E83" w:rsidP="00204D6D">
      <w:pPr>
        <w:tabs>
          <w:tab w:val="left" w:pos="720"/>
        </w:tabs>
        <w:ind w:left="720"/>
        <w:rPr>
          <w:rFonts w:cs="Tahoma"/>
          <w:lang w:val="es-ES"/>
        </w:rPr>
      </w:pPr>
      <w:r w:rsidRPr="00D17DBE">
        <w:rPr>
          <w:rFonts w:cs="Tahoma"/>
          <w:lang w:val="es-ES"/>
        </w:rPr>
        <w:t>Las referencias que se hacen en esta lista de producto al 1 de abril</w:t>
      </w:r>
      <w:r w:rsidRPr="00D17DBE">
        <w:rPr>
          <w:rFonts w:cs="Tahoma"/>
          <w:vertAlign w:val="superscript"/>
          <w:lang w:val="es-ES"/>
        </w:rPr>
        <w:t xml:space="preserve"> de</w:t>
      </w:r>
      <w:r w:rsidRPr="00D17DBE">
        <w:rPr>
          <w:rFonts w:cs="Tahoma"/>
          <w:lang w:val="es-ES"/>
        </w:rPr>
        <w:t xml:space="preserve"> 2012 y al 1 de abril</w:t>
      </w:r>
      <w:r w:rsidRPr="00D17DBE">
        <w:rPr>
          <w:rFonts w:cs="Tahoma"/>
          <w:vertAlign w:val="superscript"/>
          <w:lang w:val="es-ES"/>
        </w:rPr>
        <w:t xml:space="preserve"> de</w:t>
      </w:r>
      <w:r w:rsidRPr="00D17DBE">
        <w:rPr>
          <w:rFonts w:cs="Tahoma"/>
          <w:lang w:val="es-ES"/>
        </w:rPr>
        <w:t xml:space="preserve"> 2015 </w:t>
      </w:r>
      <w:r w:rsidR="00243693" w:rsidRPr="00D17DBE">
        <w:rPr>
          <w:rFonts w:cs="Tahoma"/>
          <w:lang w:val="es-ES"/>
        </w:rPr>
        <w:br/>
      </w:r>
      <w:r w:rsidRPr="00D17DBE">
        <w:rPr>
          <w:rFonts w:cs="Tahoma"/>
          <w:lang w:val="es-ES"/>
        </w:rPr>
        <w:t>no se aplican. Las fechas aplicables a estos clientes serán el 1 de julio</w:t>
      </w:r>
      <w:r w:rsidRPr="00D17DBE">
        <w:rPr>
          <w:rFonts w:cs="Tahoma"/>
          <w:vertAlign w:val="superscript"/>
          <w:lang w:val="es-ES"/>
        </w:rPr>
        <w:t xml:space="preserve"> de</w:t>
      </w:r>
      <w:r w:rsidRPr="00D17DBE">
        <w:rPr>
          <w:rFonts w:cs="Tahoma"/>
          <w:lang w:val="es-ES"/>
        </w:rPr>
        <w:t xml:space="preserve"> 2012 y el 1 de julio</w:t>
      </w:r>
      <w:r w:rsidRPr="00D17DBE">
        <w:rPr>
          <w:rFonts w:cs="Tahoma"/>
          <w:vertAlign w:val="superscript"/>
          <w:lang w:val="es-ES"/>
        </w:rPr>
        <w:t xml:space="preserve"> de</w:t>
      </w:r>
      <w:r w:rsidRPr="00D17DBE">
        <w:rPr>
          <w:rFonts w:cs="Tahoma"/>
          <w:lang w:val="es-ES"/>
        </w:rPr>
        <w:t xml:space="preserve"> 2015 respectivamente.</w:t>
      </w:r>
    </w:p>
    <w:p w:rsidR="006E28CC" w:rsidRPr="00D17DBE" w:rsidRDefault="006E28CC" w:rsidP="00204D6D">
      <w:pPr>
        <w:tabs>
          <w:tab w:val="left" w:pos="720"/>
        </w:tabs>
        <w:ind w:left="720"/>
        <w:rPr>
          <w:rFonts w:cs="Tahoma"/>
          <w:lang w:val="es-ES"/>
        </w:rPr>
      </w:pPr>
    </w:p>
    <w:p w:rsidR="006E28CC" w:rsidRPr="00D17DBE" w:rsidRDefault="006E28CC" w:rsidP="00204D6D">
      <w:pPr>
        <w:tabs>
          <w:tab w:val="left" w:pos="720"/>
        </w:tabs>
        <w:ind w:left="720"/>
        <w:rPr>
          <w:rFonts w:cs="Tahoma"/>
          <w:lang w:val="es-ES"/>
        </w:rPr>
      </w:pPr>
    </w:p>
    <w:p w:rsidR="006E28CC" w:rsidRPr="00D17DBE" w:rsidRDefault="00A560B6" w:rsidP="006E28CC">
      <w:pPr>
        <w:pStyle w:val="Heading3"/>
        <w:rPr>
          <w:rFonts w:ascii="Tahoma" w:hAnsi="Tahoma" w:cs="Tahoma"/>
          <w:lang w:val="es-ES"/>
        </w:rPr>
      </w:pPr>
      <w:bookmarkStart w:id="1477" w:name="_80_SQL_Server"/>
      <w:bookmarkStart w:id="1478" w:name="_81_SQL_Server"/>
      <w:bookmarkStart w:id="1479" w:name="_88_SQL_Server"/>
      <w:bookmarkStart w:id="1480" w:name="_87_Almacenamiento_de"/>
      <w:bookmarkStart w:id="1481" w:name="_Toc370980936"/>
      <w:bookmarkEnd w:id="1477"/>
      <w:bookmarkEnd w:id="1478"/>
      <w:bookmarkEnd w:id="1479"/>
      <w:bookmarkEnd w:id="1480"/>
      <w:r w:rsidRPr="00D17DBE">
        <w:rPr>
          <w:rFonts w:ascii="Tahoma" w:hAnsi="Tahoma" w:cs="Tahoma"/>
          <w:caps/>
          <w:color w:val="F66400"/>
          <w:sz w:val="22"/>
          <w:vertAlign w:val="superscript"/>
          <w:lang w:val="es-ES"/>
        </w:rPr>
        <w:t>87</w:t>
      </w:r>
      <w:r w:rsidRPr="00D17DBE">
        <w:rPr>
          <w:rFonts w:ascii="Tahoma" w:hAnsi="Tahoma" w:cs="Tahoma"/>
          <w:color w:val="F66400"/>
          <w:sz w:val="22"/>
          <w:lang w:val="es-ES"/>
        </w:rPr>
        <w:t xml:space="preserve"> Almacenamiento de datos paralelos de SQL Server </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2012</w:t>
      </w:r>
      <w:bookmarkEnd w:id="1481"/>
    </w:p>
    <w:p w:rsidR="006E28CC" w:rsidRPr="00D17DBE" w:rsidRDefault="006E28CC" w:rsidP="006E28CC">
      <w:pPr>
        <w:pStyle w:val="EndnoteText"/>
        <w:rPr>
          <w:rFonts w:ascii="Tahoma" w:hAnsi="Tahoma" w:cs="Tahoma"/>
          <w:sz w:val="18"/>
          <w:szCs w:val="18"/>
          <w:lang w:val="es-ES"/>
        </w:rPr>
      </w:pPr>
    </w:p>
    <w:p w:rsidR="000A30EE" w:rsidRPr="00D17DBE" w:rsidRDefault="000A30EE" w:rsidP="000A30EE">
      <w:pPr>
        <w:spacing w:after="60"/>
        <w:ind w:left="720"/>
        <w:rPr>
          <w:rFonts w:cs="Tahoma"/>
          <w:lang w:val="es-ES"/>
        </w:rPr>
      </w:pPr>
      <w:r w:rsidRPr="00D17DBE">
        <w:rPr>
          <w:rFonts w:eastAsia="Calibri" w:cs="Tahoma"/>
          <w:b/>
          <w:color w:val="000000"/>
          <w:szCs w:val="18"/>
          <w:lang w:val="es-ES"/>
        </w:rPr>
        <w:t>Concesiones de licencia asociadas con el cambio en el modelo de licencia</w:t>
      </w:r>
    </w:p>
    <w:p w:rsidR="000A30EE" w:rsidRPr="00D17DBE" w:rsidRDefault="000A30EE" w:rsidP="000A30EE">
      <w:pPr>
        <w:ind w:left="720"/>
        <w:rPr>
          <w:rFonts w:cs="Tahoma"/>
          <w:lang w:val="es-ES"/>
        </w:rPr>
      </w:pPr>
      <w:r w:rsidRPr="00D17DBE">
        <w:rPr>
          <w:rFonts w:eastAsia="Calibri" w:cs="Tahoma"/>
          <w:color w:val="000000"/>
          <w:szCs w:val="18"/>
          <w:lang w:val="es-ES"/>
        </w:rPr>
        <w:t>SQL Server 2008 R2 será la última versión de Almacenamiento de datos paralelos de SQL Server que se concede en virtud del modelo de licencias por procesador.</w:t>
      </w:r>
      <w:r w:rsidR="0061775E" w:rsidRPr="00D17DBE">
        <w:rPr>
          <w:rFonts w:eastAsia="Calibri" w:cs="Tahoma"/>
          <w:color w:val="000000"/>
          <w:szCs w:val="18"/>
          <w:lang w:val="es-ES"/>
        </w:rPr>
        <w:t xml:space="preserve"> </w:t>
      </w:r>
      <w:r w:rsidRPr="00D17DBE">
        <w:rPr>
          <w:rFonts w:eastAsia="Calibri" w:cs="Tahoma"/>
          <w:color w:val="000000"/>
          <w:szCs w:val="18"/>
          <w:lang w:val="es-ES"/>
        </w:rPr>
        <w:t>Como excepción, a los clientes de Licencias por Volumen con cobertura de Software Assurance activa para licencias de Almacenamiento de datos paralelos de SQL Server 2008 R2 el 1</w:t>
      </w:r>
      <w:r w:rsidRPr="00D17DBE">
        <w:rPr>
          <w:rFonts w:eastAsia="Calibri" w:cs="Tahoma"/>
          <w:color w:val="000000"/>
          <w:szCs w:val="18"/>
          <w:vertAlign w:val="superscript"/>
          <w:lang w:val="es-ES"/>
        </w:rPr>
        <w:t>o</w:t>
      </w:r>
      <w:r w:rsidRPr="00D17DBE">
        <w:rPr>
          <w:rFonts w:eastAsia="Calibri" w:cs="Tahoma"/>
          <w:color w:val="000000"/>
          <w:szCs w:val="18"/>
          <w:lang w:val="es-ES"/>
        </w:rPr>
        <w:t xml:space="preserve"> de marzo de 2013 (</w:t>
      </w:r>
      <w:r w:rsidR="002B663E" w:rsidRPr="00D17DBE">
        <w:rPr>
          <w:rFonts w:eastAsia="Calibri" w:cs="Tahoma"/>
          <w:color w:val="000000"/>
          <w:szCs w:val="18"/>
          <w:lang w:val="es-ES"/>
        </w:rPr>
        <w:t>“</w:t>
      </w:r>
      <w:r w:rsidRPr="00D17DBE">
        <w:rPr>
          <w:rFonts w:eastAsia="Calibri" w:cs="Tahoma"/>
          <w:color w:val="000000"/>
          <w:szCs w:val="18"/>
          <w:lang w:val="es-ES"/>
        </w:rPr>
        <w:t>licencias cualificadas</w:t>
      </w:r>
      <w:r w:rsidR="002B663E" w:rsidRPr="00D17DBE">
        <w:rPr>
          <w:rFonts w:eastAsia="Calibri" w:cs="Tahoma"/>
          <w:color w:val="000000"/>
          <w:szCs w:val="18"/>
          <w:lang w:val="es-ES"/>
        </w:rPr>
        <w:t>”</w:t>
      </w:r>
      <w:r w:rsidRPr="00D17DBE">
        <w:rPr>
          <w:rFonts w:eastAsia="Calibri" w:cs="Tahoma"/>
          <w:color w:val="000000"/>
          <w:szCs w:val="18"/>
          <w:lang w:val="es-ES"/>
        </w:rPr>
        <w:t xml:space="preserve">) se les ofrecen las siguientes opciones. Las licencias de Almacenamiento de datos paralelos de SQL Server 2008 R2 </w:t>
      </w:r>
      <w:r w:rsidRPr="00D17DBE">
        <w:rPr>
          <w:rFonts w:cs="Tahoma"/>
          <w:bCs/>
          <w:color w:val="000000"/>
          <w:szCs w:val="18"/>
          <w:lang w:val="es-ES"/>
        </w:rPr>
        <w:t>adquiridas posteriormente bajo el mismo periodo de inscripción como parte de un proceso true up programado de Enterprise o Enterprise Subscription también son licencias cualificadas para efectos de estas opciones.</w:t>
      </w:r>
    </w:p>
    <w:p w:rsidR="000A30EE" w:rsidRPr="00D17DBE" w:rsidRDefault="000A30EE" w:rsidP="000A30EE">
      <w:pPr>
        <w:ind w:left="720"/>
        <w:rPr>
          <w:rFonts w:cs="Tahoma"/>
          <w:lang w:val="es-ES"/>
        </w:rPr>
      </w:pPr>
    </w:p>
    <w:p w:rsidR="000A30EE" w:rsidRPr="00D17DBE" w:rsidRDefault="000A30EE" w:rsidP="00346F4B">
      <w:pPr>
        <w:numPr>
          <w:ilvl w:val="0"/>
          <w:numId w:val="53"/>
        </w:numPr>
        <w:spacing w:after="60"/>
        <w:ind w:left="1440"/>
        <w:rPr>
          <w:rFonts w:cs="Tahoma"/>
          <w:lang w:val="es-ES"/>
        </w:rPr>
      </w:pPr>
      <w:r w:rsidRPr="00D17DBE">
        <w:rPr>
          <w:rFonts w:eastAsia="Calibri" w:cs="Tahoma"/>
          <w:color w:val="000000"/>
          <w:szCs w:val="18"/>
          <w:lang w:val="es-ES"/>
        </w:rPr>
        <w:t>Por cada licencia cualificada que posea el cliente, este puede actualizar hasta 8 licencias por núcleo para Almacenamiento de datos paralelos de SQL Server 2012. En el momento de actualizar SQL Server 2012, las licencias subyacentes de SQL Server 2008 R2 ya no serán válidas.</w:t>
      </w:r>
    </w:p>
    <w:p w:rsidR="000A30EE" w:rsidRPr="00D17DBE" w:rsidRDefault="000A30EE" w:rsidP="000A30EE">
      <w:pPr>
        <w:rPr>
          <w:rFonts w:cs="Tahoma"/>
          <w:lang w:val="es-ES"/>
        </w:rPr>
      </w:pPr>
    </w:p>
    <w:p w:rsidR="000A30EE" w:rsidRPr="00D17DBE" w:rsidRDefault="000A30EE" w:rsidP="000A30EE">
      <w:pPr>
        <w:spacing w:after="60"/>
        <w:ind w:left="720"/>
        <w:rPr>
          <w:rFonts w:cs="Tahoma"/>
          <w:lang w:val="es-ES"/>
        </w:rPr>
      </w:pPr>
      <w:r w:rsidRPr="00D17DBE">
        <w:rPr>
          <w:rFonts w:eastAsia="Calibri" w:cs="Tahoma"/>
          <w:b/>
          <w:color w:val="000000"/>
          <w:szCs w:val="18"/>
          <w:lang w:val="es-ES"/>
        </w:rPr>
        <w:t>Concesión de licencias estándar de System Center</w:t>
      </w:r>
    </w:p>
    <w:p w:rsidR="000A30EE" w:rsidRPr="00D17DBE" w:rsidRDefault="000A30EE" w:rsidP="000A30EE">
      <w:pPr>
        <w:spacing w:after="60"/>
        <w:ind w:left="720"/>
        <w:rPr>
          <w:rFonts w:cs="Tahoma"/>
          <w:lang w:val="es-ES"/>
        </w:rPr>
      </w:pPr>
      <w:r w:rsidRPr="00D17DBE">
        <w:rPr>
          <w:rFonts w:eastAsia="Calibri" w:cs="Tahoma"/>
          <w:color w:val="000000"/>
          <w:szCs w:val="18"/>
          <w:lang w:val="es-ES"/>
        </w:rPr>
        <w:t>En forma adicional, los clientes que obtienen la actualización a Almacenamiento de datos paralelos de SQL Server 2012 bajo las licencias cualificadas serán elegibles para concesiones de licencias de System Center que aplican después de su actualización a Almacenamiento de datos paralelos de SQL Server 2012:</w:t>
      </w:r>
    </w:p>
    <w:p w:rsidR="000A30EE" w:rsidRPr="00D17DBE" w:rsidRDefault="000A30EE" w:rsidP="00346F4B">
      <w:pPr>
        <w:numPr>
          <w:ilvl w:val="0"/>
          <w:numId w:val="53"/>
        </w:numPr>
        <w:spacing w:after="60"/>
        <w:ind w:left="1440"/>
        <w:rPr>
          <w:rFonts w:cs="Tahoma"/>
          <w:lang w:val="es-ES"/>
        </w:rPr>
      </w:pPr>
      <w:r w:rsidRPr="00D17DBE">
        <w:rPr>
          <w:rFonts w:eastAsia="Calibri" w:cs="Tahoma"/>
          <w:color w:val="000000"/>
          <w:szCs w:val="18"/>
          <w:lang w:val="es-ES"/>
        </w:rPr>
        <w:t>Una licencia estándar de System Center 2012 por servidor para cada servidor que ejecuta el software Almacenamiento de datos paralelos de SQL Server 2012</w:t>
      </w:r>
    </w:p>
    <w:p w:rsidR="000A30EE" w:rsidRPr="00D17DBE" w:rsidRDefault="000A30EE" w:rsidP="00243693">
      <w:pPr>
        <w:numPr>
          <w:ilvl w:val="0"/>
          <w:numId w:val="53"/>
        </w:numPr>
        <w:spacing w:after="60"/>
        <w:ind w:left="1440"/>
        <w:rPr>
          <w:rFonts w:cs="Tahoma"/>
          <w:lang w:val="es-ES"/>
        </w:rPr>
      </w:pPr>
      <w:r w:rsidRPr="00D17DBE">
        <w:rPr>
          <w:rFonts w:eastAsia="Calibri" w:cs="Tahoma"/>
          <w:color w:val="000000"/>
          <w:szCs w:val="18"/>
          <w:lang w:val="es-ES"/>
        </w:rPr>
        <w:t>Dos licencias estándar de System Center 2012 por servidor para todos los servidores restantes en</w:t>
      </w:r>
      <w:r w:rsidR="00243693" w:rsidRPr="00D17DBE">
        <w:rPr>
          <w:rFonts w:eastAsia="Calibri" w:cs="Tahoma"/>
          <w:color w:val="000000"/>
          <w:szCs w:val="18"/>
          <w:lang w:val="es-ES"/>
        </w:rPr>
        <w:t> </w:t>
      </w:r>
      <w:r w:rsidRPr="00D17DBE">
        <w:rPr>
          <w:rFonts w:eastAsia="Calibri" w:cs="Tahoma"/>
          <w:color w:val="000000"/>
          <w:szCs w:val="18"/>
          <w:lang w:val="es-ES"/>
        </w:rPr>
        <w:t>la Aplicación Almacenamiento de datos paralelos de SQL Server 2012.</w:t>
      </w:r>
    </w:p>
    <w:p w:rsidR="000A30EE" w:rsidRPr="00D17DBE" w:rsidRDefault="000A30EE" w:rsidP="00243693">
      <w:pPr>
        <w:spacing w:after="60"/>
        <w:ind w:left="720"/>
        <w:rPr>
          <w:rFonts w:cs="Tahoma"/>
          <w:lang w:val="es-ES"/>
        </w:rPr>
      </w:pPr>
      <w:r w:rsidRPr="00D17DBE">
        <w:rPr>
          <w:rFonts w:eastAsia="Calibri" w:cs="Tahoma"/>
          <w:color w:val="000000"/>
          <w:szCs w:val="18"/>
          <w:lang w:val="es-ES"/>
        </w:rPr>
        <w:t xml:space="preserve">El software solo se puede utilizar para apoyar la Aplicación de Almacenamiento de datos paralelos </w:t>
      </w:r>
      <w:r w:rsidR="00243693" w:rsidRPr="00D17DBE">
        <w:rPr>
          <w:rFonts w:eastAsia="Calibri" w:cs="Tahoma"/>
          <w:color w:val="000000"/>
          <w:szCs w:val="18"/>
          <w:lang w:val="es-ES"/>
        </w:rPr>
        <w:br/>
      </w:r>
      <w:r w:rsidRPr="00D17DBE">
        <w:rPr>
          <w:rFonts w:eastAsia="Calibri" w:cs="Tahoma"/>
          <w:color w:val="000000"/>
          <w:szCs w:val="18"/>
          <w:lang w:val="es-ES"/>
        </w:rPr>
        <w:t>de SQL Server 2012.</w:t>
      </w:r>
    </w:p>
    <w:p w:rsidR="000A30EE" w:rsidRPr="00D17DBE" w:rsidRDefault="000A30EE" w:rsidP="000A30EE">
      <w:pPr>
        <w:spacing w:after="60"/>
        <w:ind w:firstLine="720"/>
        <w:rPr>
          <w:rFonts w:cs="Tahoma"/>
          <w:lang w:val="es-ES"/>
        </w:rPr>
      </w:pPr>
    </w:p>
    <w:p w:rsidR="000A30EE" w:rsidRPr="00D17DBE" w:rsidRDefault="000A30EE" w:rsidP="000A30EE">
      <w:pPr>
        <w:tabs>
          <w:tab w:val="left" w:pos="1440"/>
        </w:tabs>
        <w:spacing w:after="60"/>
        <w:ind w:left="720"/>
        <w:rPr>
          <w:rFonts w:cs="Tahoma"/>
          <w:lang w:val="es-ES"/>
        </w:rPr>
      </w:pPr>
      <w:r w:rsidRPr="00D17DBE">
        <w:rPr>
          <w:rFonts w:eastAsia="Calibri" w:cs="Tahoma"/>
          <w:b/>
          <w:color w:val="000000"/>
          <w:szCs w:val="18"/>
          <w:lang w:val="es-ES"/>
        </w:rPr>
        <w:t>Para los clientes con Software Assurance que optan por no renovar</w:t>
      </w:r>
    </w:p>
    <w:p w:rsidR="000A30EE" w:rsidRPr="00D17DBE" w:rsidRDefault="000A30EE" w:rsidP="000A30EE">
      <w:pPr>
        <w:tabs>
          <w:tab w:val="left" w:pos="1440"/>
        </w:tabs>
        <w:ind w:left="720"/>
        <w:rPr>
          <w:rFonts w:cs="Tahoma"/>
          <w:lang w:val="es-ES"/>
        </w:rPr>
      </w:pPr>
      <w:r w:rsidRPr="00D17DBE">
        <w:rPr>
          <w:rFonts w:eastAsia="Calibri" w:cs="Tahoma"/>
          <w:color w:val="000000"/>
          <w:szCs w:val="18"/>
          <w:lang w:val="es-ES"/>
        </w:rPr>
        <w:t>Los clientes de Enterprise Subscription con cobertura a partir del 1 de marzo de 2013 que opten por la compra completa de licencias por procesador y cualquier otro cliente que adquiera licencias perpetuas cualificadas en virtud de su contrato y opten por no renovar Software Assurance pueden ejecutar SQL Server 2008 R2 o SQL Server 2012 en virtud de las siguientes licencias:</w:t>
      </w:r>
    </w:p>
    <w:p w:rsidR="000A30EE" w:rsidRPr="00D17DBE" w:rsidRDefault="000A30EE" w:rsidP="000A30EE">
      <w:pPr>
        <w:tabs>
          <w:tab w:val="left" w:pos="1440"/>
        </w:tabs>
        <w:ind w:left="720"/>
        <w:rPr>
          <w:rFonts w:cs="Tahoma"/>
          <w:lang w:val="es-ES"/>
        </w:rPr>
      </w:pPr>
    </w:p>
    <w:p w:rsidR="000A30EE" w:rsidRPr="00D17DBE" w:rsidRDefault="000A30EE" w:rsidP="00346F4B">
      <w:pPr>
        <w:numPr>
          <w:ilvl w:val="0"/>
          <w:numId w:val="53"/>
        </w:numPr>
        <w:spacing w:after="60"/>
        <w:ind w:left="1440"/>
        <w:rPr>
          <w:rFonts w:cs="Tahoma"/>
          <w:lang w:val="es-ES"/>
        </w:rPr>
      </w:pPr>
      <w:r w:rsidRPr="00D17DBE">
        <w:rPr>
          <w:rFonts w:eastAsia="Calibri" w:cs="Tahoma"/>
          <w:b/>
          <w:color w:val="000000"/>
          <w:szCs w:val="18"/>
          <w:lang w:val="es-ES"/>
        </w:rPr>
        <w:t>Almacenamiento de datos paralelos de SQL Server 2008 R2</w:t>
      </w:r>
      <w:r w:rsidR="00243693" w:rsidRPr="00D17DBE">
        <w:rPr>
          <w:rFonts w:eastAsia="Calibri" w:cs="Tahoma"/>
          <w:b/>
          <w:color w:val="000000"/>
          <w:szCs w:val="18"/>
          <w:lang w:val="es-ES"/>
        </w:rPr>
        <w:t>:</w:t>
      </w:r>
      <w:r w:rsidRPr="00D17DBE">
        <w:rPr>
          <w:rFonts w:eastAsia="Calibri" w:cs="Tahoma"/>
          <w:color w:val="000000"/>
          <w:szCs w:val="18"/>
          <w:lang w:val="es-ES"/>
        </w:rPr>
        <w:t xml:space="preserve"> El uso permanente de esta versión del software está sujeto a derechos de uso de los productos de licencia de SQL Server 2008 R2. </w:t>
      </w:r>
    </w:p>
    <w:p w:rsidR="000A30EE" w:rsidRPr="00D17DBE" w:rsidRDefault="000A30EE" w:rsidP="00346F4B">
      <w:pPr>
        <w:numPr>
          <w:ilvl w:val="0"/>
          <w:numId w:val="53"/>
        </w:numPr>
        <w:tabs>
          <w:tab w:val="left" w:pos="1800"/>
        </w:tabs>
        <w:spacing w:after="60"/>
        <w:ind w:left="1440"/>
        <w:rPr>
          <w:rFonts w:cs="Tahoma"/>
          <w:lang w:val="es-ES"/>
        </w:rPr>
      </w:pPr>
      <w:r w:rsidRPr="00D17DBE">
        <w:rPr>
          <w:rFonts w:eastAsia="Calibri" w:cs="Tahoma"/>
          <w:b/>
          <w:color w:val="000000"/>
          <w:szCs w:val="18"/>
          <w:lang w:val="es-ES"/>
        </w:rPr>
        <w:t xml:space="preserve">Almacenamiento de datos paralelos de SQL Server 2012: </w:t>
      </w:r>
      <w:r w:rsidRPr="00D17DBE">
        <w:rPr>
          <w:rFonts w:eastAsia="Calibri" w:cs="Tahoma"/>
          <w:color w:val="000000"/>
          <w:szCs w:val="18"/>
          <w:lang w:val="es-ES"/>
        </w:rPr>
        <w:t xml:space="preserve">El uso permanente de esta versión del software está sujeto a derechos de uso de los productos de Almacenamiento </w:t>
      </w:r>
      <w:r w:rsidR="00243693" w:rsidRPr="00D17DBE">
        <w:rPr>
          <w:rFonts w:eastAsia="Calibri" w:cs="Tahoma"/>
          <w:color w:val="000000"/>
          <w:szCs w:val="18"/>
          <w:lang w:val="es-ES"/>
        </w:rPr>
        <w:br/>
      </w:r>
      <w:r w:rsidRPr="00D17DBE">
        <w:rPr>
          <w:rFonts w:eastAsia="Calibri" w:cs="Tahoma"/>
          <w:color w:val="000000"/>
          <w:szCs w:val="18"/>
          <w:lang w:val="es-ES"/>
        </w:rPr>
        <w:t xml:space="preserve">de datos paralelos de SQL Server 2012. </w:t>
      </w:r>
    </w:p>
    <w:p w:rsidR="000A30EE" w:rsidRPr="00D17DBE" w:rsidRDefault="000A30EE" w:rsidP="000A30EE">
      <w:pPr>
        <w:spacing w:after="60"/>
        <w:rPr>
          <w:rFonts w:cs="Tahoma"/>
          <w:lang w:val="es-ES"/>
        </w:rPr>
      </w:pPr>
    </w:p>
    <w:p w:rsidR="000A30EE" w:rsidRPr="00D17DBE" w:rsidRDefault="000A30EE" w:rsidP="000A30EE">
      <w:pPr>
        <w:ind w:left="720"/>
        <w:rPr>
          <w:rFonts w:cs="Tahoma"/>
          <w:lang w:val="es-ES"/>
        </w:rPr>
      </w:pPr>
      <w:r w:rsidRPr="00D17DBE">
        <w:rPr>
          <w:rFonts w:cs="Tahoma"/>
          <w:color w:val="000000"/>
          <w:szCs w:val="24"/>
          <w:lang w:val="es-ES"/>
        </w:rPr>
        <w:t xml:space="preserve">Todas las licencias de Almacenamiento de datos paralelos de SQL Server y System Center concedidas en virtud de esta oferta incluirán cobertura de Software Assurance. Esa cobertura expirará cuando expire la cobertura de Software Assurance cualificada correspondiente. Tras la expiración de dicha cobertura, los Clientes podrán renovar su Software Assurance en las licencias concedidas. </w:t>
      </w:r>
    </w:p>
    <w:p w:rsidR="000A30EE" w:rsidRPr="00D17DBE" w:rsidRDefault="000A30EE" w:rsidP="000A30EE">
      <w:pPr>
        <w:ind w:left="720"/>
        <w:rPr>
          <w:rFonts w:cs="Tahoma"/>
          <w:lang w:val="es-ES"/>
        </w:rPr>
      </w:pPr>
    </w:p>
    <w:p w:rsidR="000A30EE" w:rsidRPr="00D17DBE" w:rsidRDefault="000A30EE" w:rsidP="00243693">
      <w:pPr>
        <w:ind w:left="720"/>
        <w:rPr>
          <w:rFonts w:cs="Tahoma"/>
          <w:lang w:val="es-ES"/>
        </w:rPr>
      </w:pPr>
      <w:r w:rsidRPr="00D17DBE">
        <w:rPr>
          <w:rFonts w:cs="Tahoma"/>
          <w:color w:val="000000"/>
          <w:szCs w:val="24"/>
          <w:lang w:val="es-ES"/>
        </w:rPr>
        <w:t>El uso que realice un Cliente del software concedido en virtud de esta oferta estará sujeto a los términos y</w:t>
      </w:r>
      <w:r w:rsidR="00243693" w:rsidRPr="00D17DBE">
        <w:rPr>
          <w:rFonts w:cs="Tahoma"/>
          <w:color w:val="000000"/>
          <w:szCs w:val="24"/>
          <w:lang w:val="es-ES"/>
        </w:rPr>
        <w:t> </w:t>
      </w:r>
      <w:r w:rsidRPr="00D17DBE">
        <w:rPr>
          <w:rFonts w:cs="Tahoma"/>
          <w:color w:val="000000"/>
          <w:szCs w:val="24"/>
          <w:lang w:val="es-ES"/>
        </w:rPr>
        <w:t>condiciones de su contrato de licencia y a los Derechos de Uso de los Productos del software. El derecho a</w:t>
      </w:r>
      <w:r w:rsidR="00243693" w:rsidRPr="00D17DBE">
        <w:rPr>
          <w:rFonts w:cs="Tahoma"/>
          <w:color w:val="000000"/>
          <w:szCs w:val="24"/>
          <w:lang w:val="es-ES"/>
        </w:rPr>
        <w:t> </w:t>
      </w:r>
      <w:r w:rsidRPr="00D17DBE">
        <w:rPr>
          <w:rFonts w:cs="Tahoma"/>
          <w:color w:val="000000"/>
          <w:szCs w:val="24"/>
          <w:lang w:val="es-ES"/>
        </w:rPr>
        <w:t xml:space="preserve">utilizar el software expira cuando expire el derecho a utilizar el software en virtud de la licencia cualificada. La prueba de sus licencias cualificadas y esta Nota sobre Productos serán prueba del derecho </w:t>
      </w:r>
      <w:r w:rsidRPr="00D17DBE">
        <w:rPr>
          <w:rFonts w:cs="Tahoma"/>
          <w:color w:val="000000"/>
          <w:szCs w:val="24"/>
          <w:lang w:val="es-ES"/>
        </w:rPr>
        <w:lastRenderedPageBreak/>
        <w:t>del cliente a</w:t>
      </w:r>
      <w:r w:rsidR="00243693" w:rsidRPr="00D17DBE">
        <w:rPr>
          <w:rFonts w:cs="Tahoma"/>
          <w:color w:val="000000"/>
          <w:szCs w:val="24"/>
          <w:lang w:val="es-ES"/>
        </w:rPr>
        <w:t> </w:t>
      </w:r>
      <w:r w:rsidRPr="00D17DBE">
        <w:rPr>
          <w:rFonts w:cs="Tahoma"/>
          <w:color w:val="000000"/>
          <w:szCs w:val="24"/>
          <w:lang w:val="es-ES"/>
        </w:rPr>
        <w:t>utilizar el Almacenamiento de datos paralelos de SQL Server 2012 y System Center 2012 en virtud de los términos de esta oferta. Los Clientes no podrán transmitir las licencias concedidas en virtud de</w:t>
      </w:r>
      <w:r w:rsidR="00243693" w:rsidRPr="00D17DBE">
        <w:rPr>
          <w:rFonts w:cs="Tahoma"/>
          <w:color w:val="000000"/>
          <w:szCs w:val="24"/>
          <w:lang w:val="es-ES"/>
        </w:rPr>
        <w:t> </w:t>
      </w:r>
      <w:r w:rsidRPr="00D17DBE">
        <w:rPr>
          <w:rFonts w:cs="Tahoma"/>
          <w:color w:val="000000"/>
          <w:szCs w:val="24"/>
          <w:lang w:val="es-ES"/>
        </w:rPr>
        <w:t>esta oferta por separado de las licencias cualificadas correspondientes.</w:t>
      </w:r>
    </w:p>
    <w:p w:rsidR="00A81E83" w:rsidRPr="00D17DBE" w:rsidRDefault="00A81E83" w:rsidP="00C321B6">
      <w:pPr>
        <w:tabs>
          <w:tab w:val="left" w:pos="2970"/>
        </w:tabs>
        <w:ind w:left="1440"/>
        <w:rPr>
          <w:rFonts w:cs="Tahoma"/>
          <w:lang w:val="es-ES"/>
        </w:rPr>
      </w:pPr>
      <w:bookmarkStart w:id="1482" w:name="Srv_90SQLServer2012Standard"/>
    </w:p>
    <w:p w:rsidR="004815F3" w:rsidRPr="00D17DBE" w:rsidRDefault="004815F3" w:rsidP="00C321B6">
      <w:pPr>
        <w:tabs>
          <w:tab w:val="left" w:pos="2970"/>
        </w:tabs>
        <w:ind w:left="1440"/>
        <w:rPr>
          <w:rFonts w:cs="Tahoma"/>
          <w:lang w:val="es-ES"/>
        </w:rPr>
      </w:pPr>
    </w:p>
    <w:p w:rsidR="00A81E83" w:rsidRPr="00D17DBE" w:rsidRDefault="00152E1B" w:rsidP="00EF5637">
      <w:pPr>
        <w:pStyle w:val="Heading3"/>
        <w:rPr>
          <w:rFonts w:ascii="Tahoma" w:hAnsi="Tahoma" w:cs="Tahoma"/>
          <w:lang w:val="es-ES"/>
        </w:rPr>
      </w:pPr>
      <w:bookmarkStart w:id="1483" w:name="_82_SQL_Server®"/>
      <w:bookmarkStart w:id="1484" w:name="_89_SQL_Server®"/>
      <w:bookmarkStart w:id="1485" w:name="_88_SQL_Server®"/>
      <w:bookmarkStart w:id="1486" w:name="_Toc336338348"/>
      <w:bookmarkStart w:id="1487" w:name="_Toc370980937"/>
      <w:bookmarkEnd w:id="1483"/>
      <w:bookmarkEnd w:id="1484"/>
      <w:bookmarkEnd w:id="1485"/>
      <w:r w:rsidRPr="00D17DBE">
        <w:rPr>
          <w:rFonts w:ascii="Tahoma" w:hAnsi="Tahoma" w:cs="Tahoma"/>
          <w:caps/>
          <w:color w:val="F66400"/>
          <w:sz w:val="22"/>
          <w:vertAlign w:val="superscript"/>
          <w:lang w:val="es-ES"/>
        </w:rPr>
        <w:t>88</w:t>
      </w:r>
      <w:r w:rsidRPr="00D17DBE">
        <w:rPr>
          <w:rFonts w:ascii="Tahoma" w:hAnsi="Tahoma" w:cs="Tahoma"/>
          <w:color w:val="F66400"/>
          <w:sz w:val="22"/>
          <w:lang w:val="es-ES"/>
        </w:rPr>
        <w:t xml:space="preserve"> SQL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2012 Standard</w:t>
      </w:r>
      <w:bookmarkEnd w:id="1486"/>
      <w:bookmarkEnd w:id="1487"/>
      <w:r w:rsidRPr="00D17DBE">
        <w:rPr>
          <w:rFonts w:ascii="Tahoma" w:hAnsi="Tahoma" w:cs="Tahoma"/>
          <w:color w:val="F66400"/>
          <w:sz w:val="22"/>
          <w:lang w:val="es-ES"/>
        </w:rPr>
        <w:t xml:space="preserve"> </w:t>
      </w:r>
    </w:p>
    <w:bookmarkEnd w:id="1482"/>
    <w:p w:rsidR="00A81E83" w:rsidRPr="00D17DBE" w:rsidRDefault="00A81E83" w:rsidP="00204D6D">
      <w:pPr>
        <w:pStyle w:val="EndnoteText"/>
        <w:ind w:left="0"/>
        <w:rPr>
          <w:rFonts w:ascii="Tahoma" w:hAnsi="Tahoma" w:cs="Tahoma"/>
          <w:lang w:val="es-ES"/>
        </w:rPr>
      </w:pPr>
    </w:p>
    <w:p w:rsidR="00A81E83" w:rsidRPr="00D17DBE" w:rsidRDefault="00A81E83" w:rsidP="00204D6D">
      <w:pPr>
        <w:ind w:left="720"/>
        <w:rPr>
          <w:rFonts w:cs="Tahoma"/>
          <w:lang w:val="es-ES"/>
        </w:rPr>
      </w:pPr>
      <w:r w:rsidRPr="00D17DBE">
        <w:rPr>
          <w:rFonts w:eastAsia="Calibri" w:cs="Tahoma"/>
          <w:szCs w:val="18"/>
          <w:lang w:val="es-ES"/>
        </w:rPr>
        <w:t>SQL Server 2012 Standard es la siguiente versión de SQL Server Standard y Licencia CAL de SQL Server 2012 es la siguiente versión de la licencia CAL de SQL Server.</w:t>
      </w:r>
    </w:p>
    <w:p w:rsidR="00204D6D" w:rsidRPr="00D17DBE" w:rsidRDefault="00204D6D" w:rsidP="00204D6D">
      <w:pPr>
        <w:ind w:left="720"/>
        <w:rPr>
          <w:rFonts w:cs="Tahoma"/>
          <w:lang w:val="es-ES"/>
        </w:rPr>
      </w:pPr>
    </w:p>
    <w:p w:rsidR="00204D6D" w:rsidRPr="00D17DBE" w:rsidRDefault="00204D6D" w:rsidP="00204D6D">
      <w:pPr>
        <w:ind w:left="720"/>
        <w:rPr>
          <w:rFonts w:cs="Tahoma"/>
          <w:lang w:val="es-ES"/>
        </w:rPr>
      </w:pPr>
    </w:p>
    <w:p w:rsidR="00A81E83" w:rsidRPr="00D17DBE" w:rsidRDefault="00162ADA" w:rsidP="00EF5637">
      <w:pPr>
        <w:pStyle w:val="Heading3"/>
        <w:rPr>
          <w:rFonts w:ascii="Tahoma" w:hAnsi="Tahoma" w:cs="Tahoma"/>
          <w:lang w:val="es-ES"/>
        </w:rPr>
      </w:pPr>
      <w:bookmarkStart w:id="1488" w:name="_85_83_SQL"/>
      <w:bookmarkStart w:id="1489" w:name="_90_SQL_Server®"/>
      <w:bookmarkStart w:id="1490" w:name="_Toc336338349"/>
      <w:bookmarkStart w:id="1491" w:name="Srv_91SQLServer2012StandardCore"/>
      <w:bookmarkStart w:id="1492" w:name="_Toc370980938"/>
      <w:bookmarkEnd w:id="1488"/>
      <w:bookmarkEnd w:id="1489"/>
      <w:r w:rsidRPr="00D17DBE">
        <w:rPr>
          <w:rFonts w:ascii="Tahoma" w:hAnsi="Tahoma" w:cs="Tahoma"/>
          <w:caps/>
          <w:color w:val="F66400"/>
          <w:sz w:val="22"/>
          <w:vertAlign w:val="superscript"/>
          <w:lang w:val="es-ES"/>
        </w:rPr>
        <w:t>89</w:t>
      </w:r>
      <w:r w:rsidRPr="00D17DBE">
        <w:rPr>
          <w:rFonts w:ascii="Tahoma" w:hAnsi="Tahoma" w:cs="Tahoma"/>
          <w:color w:val="F66400"/>
          <w:sz w:val="22"/>
          <w:lang w:val="es-ES"/>
        </w:rPr>
        <w:t xml:space="preserve"> SQL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2012 Standard</w:t>
      </w:r>
      <w:r w:rsidRPr="00D17DBE">
        <w:rPr>
          <w:rFonts w:ascii="Tahoma" w:eastAsia="Calibri" w:hAnsi="Tahoma" w:cs="Tahoma"/>
          <w:color w:val="F66400"/>
          <w:sz w:val="22"/>
          <w:szCs w:val="18"/>
          <w:lang w:val="es-ES"/>
        </w:rPr>
        <w:t xml:space="preserve"> Core</w:t>
      </w:r>
      <w:bookmarkEnd w:id="1490"/>
      <w:bookmarkEnd w:id="1492"/>
    </w:p>
    <w:bookmarkEnd w:id="1491"/>
    <w:p w:rsidR="00A81E83" w:rsidRPr="00D17DBE" w:rsidRDefault="00A81E83" w:rsidP="0026723A">
      <w:pPr>
        <w:rPr>
          <w:rFonts w:cs="Tahoma"/>
          <w:lang w:val="es-ES"/>
        </w:rPr>
      </w:pPr>
    </w:p>
    <w:p w:rsidR="0026723A" w:rsidRPr="00D17DBE" w:rsidRDefault="00A81E83" w:rsidP="0026723A">
      <w:pPr>
        <w:spacing w:after="60"/>
        <w:ind w:left="720"/>
        <w:rPr>
          <w:rFonts w:cs="Tahoma"/>
          <w:lang w:val="es-ES"/>
        </w:rPr>
      </w:pPr>
      <w:r w:rsidRPr="00D17DBE">
        <w:rPr>
          <w:rFonts w:eastAsia="Calibri" w:cs="Tahoma"/>
          <w:b/>
          <w:szCs w:val="18"/>
          <w:lang w:val="es-ES"/>
        </w:rPr>
        <w:t>Concesiones de licencia asociadas con el cambio en el modelo de licencia</w:t>
      </w:r>
    </w:p>
    <w:p w:rsidR="00A81E83" w:rsidRPr="00D17DBE" w:rsidRDefault="00A81E83" w:rsidP="00243693">
      <w:pPr>
        <w:ind w:left="720"/>
        <w:rPr>
          <w:rFonts w:cs="Tahoma"/>
          <w:lang w:val="es-ES"/>
        </w:rPr>
      </w:pPr>
      <w:r w:rsidRPr="00D17DBE">
        <w:rPr>
          <w:rFonts w:eastAsia="Calibri" w:cs="Tahoma"/>
          <w:color w:val="000000"/>
          <w:szCs w:val="18"/>
          <w:lang w:val="es-ES"/>
        </w:rPr>
        <w:t>SQL Server 2008 R2 será la última versión de SQL Server se concede en virtud del modelo de licencias por procesador.</w:t>
      </w:r>
      <w:r w:rsidR="0061775E" w:rsidRPr="00D17DBE">
        <w:rPr>
          <w:rFonts w:eastAsia="Calibri" w:cs="Tahoma"/>
          <w:color w:val="000000"/>
          <w:szCs w:val="18"/>
          <w:lang w:val="es-ES"/>
        </w:rPr>
        <w:t xml:space="preserve"> </w:t>
      </w:r>
      <w:r w:rsidRPr="00D17DBE">
        <w:rPr>
          <w:rFonts w:eastAsia="Calibri" w:cs="Tahoma"/>
          <w:color w:val="000000"/>
          <w:szCs w:val="18"/>
          <w:lang w:val="es-ES"/>
        </w:rPr>
        <w:t>Como excepción, a los clientes de Licencias por Volumen con cobertura de Software Assurance activa para licencias de procesador de SQL Server 2008 R2 Standard el 1 de abril de 2012 (</w:t>
      </w:r>
      <w:r w:rsidR="002B663E" w:rsidRPr="00D17DBE">
        <w:rPr>
          <w:rFonts w:eastAsia="Calibri" w:cs="Tahoma"/>
          <w:color w:val="000000"/>
          <w:szCs w:val="18"/>
          <w:lang w:val="es-ES"/>
        </w:rPr>
        <w:t>“</w:t>
      </w:r>
      <w:r w:rsidRPr="00D17DBE">
        <w:rPr>
          <w:rFonts w:eastAsia="Calibri" w:cs="Tahoma"/>
          <w:color w:val="000000"/>
          <w:szCs w:val="18"/>
          <w:lang w:val="es-ES"/>
        </w:rPr>
        <w:t>licencias cualificadas</w:t>
      </w:r>
      <w:r w:rsidR="002B663E" w:rsidRPr="00D17DBE">
        <w:rPr>
          <w:rFonts w:eastAsia="Calibri" w:cs="Tahoma"/>
          <w:color w:val="000000"/>
          <w:szCs w:val="18"/>
          <w:lang w:val="es-ES"/>
        </w:rPr>
        <w:t>”</w:t>
      </w:r>
      <w:r w:rsidRPr="00D17DBE">
        <w:rPr>
          <w:rFonts w:eastAsia="Calibri" w:cs="Tahoma"/>
          <w:color w:val="000000"/>
          <w:szCs w:val="18"/>
          <w:lang w:val="es-ES"/>
        </w:rPr>
        <w:t xml:space="preserve">) se les ofrecen las siguientes opciones. Las licencias de procesador de SQL Server 2008 R2 Standard </w:t>
      </w:r>
      <w:r w:rsidRPr="00D17DBE">
        <w:rPr>
          <w:rFonts w:cs="Tahoma"/>
          <w:bCs/>
          <w:color w:val="000000"/>
          <w:szCs w:val="18"/>
          <w:lang w:val="es-ES"/>
        </w:rPr>
        <w:t>adquiridas posteriormente en virtud del mismo periodo de inscripción, pero antes del 1 de abril de</w:t>
      </w:r>
      <w:r w:rsidR="00243693" w:rsidRPr="00D17DBE">
        <w:rPr>
          <w:rFonts w:cs="Tahoma"/>
          <w:bCs/>
          <w:color w:val="000000"/>
          <w:szCs w:val="18"/>
          <w:lang w:val="es-ES"/>
        </w:rPr>
        <w:t> </w:t>
      </w:r>
      <w:r w:rsidRPr="00D17DBE">
        <w:rPr>
          <w:rFonts w:cs="Tahoma"/>
          <w:bCs/>
          <w:color w:val="000000"/>
          <w:szCs w:val="18"/>
          <w:lang w:val="es-ES"/>
        </w:rPr>
        <w:t xml:space="preserve">2015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Enterprise, Enterprise Subscription, Open Value Subscription, o Enrollment for Education Solutions también son </w:t>
      </w:r>
      <w:r w:rsidR="002B663E" w:rsidRPr="00D17DBE">
        <w:rPr>
          <w:rFonts w:cs="Tahoma"/>
          <w:bCs/>
          <w:color w:val="000000"/>
          <w:szCs w:val="18"/>
          <w:lang w:val="es-ES"/>
        </w:rPr>
        <w:t>“</w:t>
      </w:r>
      <w:r w:rsidRPr="00D17DBE">
        <w:rPr>
          <w:rFonts w:cs="Tahoma"/>
          <w:bCs/>
          <w:color w:val="000000"/>
          <w:szCs w:val="18"/>
          <w:lang w:val="es-ES"/>
        </w:rPr>
        <w:t>licencias cualificadas</w:t>
      </w:r>
      <w:r w:rsidR="002B663E" w:rsidRPr="00D17DBE">
        <w:rPr>
          <w:rFonts w:cs="Tahoma"/>
          <w:bCs/>
          <w:color w:val="000000"/>
          <w:szCs w:val="18"/>
          <w:lang w:val="es-ES"/>
        </w:rPr>
        <w:t>”</w:t>
      </w:r>
      <w:r w:rsidRPr="00D17DBE">
        <w:rPr>
          <w:rFonts w:cs="Tahoma"/>
          <w:bCs/>
          <w:color w:val="000000"/>
          <w:szCs w:val="18"/>
          <w:lang w:val="es-ES"/>
        </w:rPr>
        <w:t xml:space="preserve"> para efectos de estas opciones.</w:t>
      </w:r>
      <w:r w:rsidR="0061775E" w:rsidRPr="00D17DBE">
        <w:rPr>
          <w:rFonts w:cs="Tahoma"/>
          <w:bCs/>
          <w:color w:val="000000"/>
          <w:szCs w:val="18"/>
          <w:lang w:val="es-ES"/>
        </w:rPr>
        <w:t xml:space="preserve"> </w:t>
      </w:r>
      <w:r w:rsidRPr="00D17DBE">
        <w:rPr>
          <w:rFonts w:cs="Tahoma"/>
          <w:bCs/>
          <w:color w:val="000000"/>
          <w:szCs w:val="18"/>
          <w:lang w:val="es-ES"/>
        </w:rPr>
        <w:t>Las licencias adquiridas después del 1 de abril de 2015 o en virtud de un periodo de inscripción posterior, un contrato independiente o cualquier inscripción con una fecha de entrada en vigor después del 1 de abril de 2012 no son licencias cualificadas.</w:t>
      </w:r>
    </w:p>
    <w:p w:rsidR="0026723A" w:rsidRPr="00D17DBE" w:rsidRDefault="0026723A" w:rsidP="0026723A">
      <w:pPr>
        <w:ind w:left="720"/>
        <w:rPr>
          <w:rFonts w:cs="Tahoma"/>
          <w:lang w:val="es-ES"/>
        </w:rPr>
      </w:pPr>
    </w:p>
    <w:p w:rsidR="0026723A" w:rsidRPr="00D17DBE" w:rsidRDefault="0026723A" w:rsidP="0026723A">
      <w:pPr>
        <w:spacing w:after="60"/>
        <w:ind w:left="720"/>
        <w:rPr>
          <w:rFonts w:cs="Tahoma"/>
          <w:lang w:val="es-ES"/>
        </w:rPr>
      </w:pPr>
      <w:r w:rsidRPr="00D17DBE">
        <w:rPr>
          <w:rFonts w:eastAsia="Calibri" w:cs="Tahoma"/>
          <w:b/>
          <w:szCs w:val="18"/>
          <w:lang w:val="es-ES"/>
        </w:rPr>
        <w:t>Periodo actual</w:t>
      </w:r>
    </w:p>
    <w:p w:rsidR="00A81E83" w:rsidRPr="00D17DBE" w:rsidRDefault="00A81E83" w:rsidP="00243693">
      <w:pPr>
        <w:ind w:left="720"/>
        <w:rPr>
          <w:rFonts w:cs="Tahoma"/>
          <w:spacing w:val="-1"/>
          <w:lang w:val="es-ES"/>
        </w:rPr>
      </w:pPr>
      <w:r w:rsidRPr="00D17DBE">
        <w:rPr>
          <w:rFonts w:eastAsia="Calibri" w:cs="Tahoma"/>
          <w:spacing w:val="-1"/>
          <w:szCs w:val="18"/>
          <w:lang w:val="es-ES"/>
        </w:rPr>
        <w:t>Durante el periodo actual de su cobertura de Software Assurance el 1 de abril 2012, los clientes (incluidos clientes con contratos de suscripción) pueden, en virtud de cualquier licencia cualificada, actualizar a y utilizar software SQL Server 2012 Standard Core en lugar de SQL Server 2008 R2 Standard sujeto a los derechos de uso de los productos de licencias por procesador de SQL Server 2008 R2 Standard (como se refleja en los Derechos de Uso de los Productos de enero de 2012). A los clientes se les conceden adicionalmente derechos en virtud de Movilidad de Licencias a través de Software Assurance y Movilidad de</w:t>
      </w:r>
      <w:r w:rsidR="00243693" w:rsidRPr="00D17DBE">
        <w:rPr>
          <w:rFonts w:eastAsia="Calibri" w:cs="Tahoma"/>
          <w:spacing w:val="-1"/>
          <w:szCs w:val="18"/>
          <w:lang w:val="es-ES"/>
        </w:rPr>
        <w:t> </w:t>
      </w:r>
      <w:r w:rsidRPr="00D17DBE">
        <w:rPr>
          <w:rFonts w:eastAsia="Calibri" w:cs="Tahoma"/>
          <w:spacing w:val="-1"/>
          <w:szCs w:val="18"/>
          <w:lang w:val="es-ES"/>
        </w:rPr>
        <w:t>Licencias dentro de Granjas de Servidores.</w:t>
      </w:r>
      <w:r w:rsidR="0061775E" w:rsidRPr="00D17DBE">
        <w:rPr>
          <w:rFonts w:eastAsia="Calibri" w:cs="Tahoma"/>
          <w:spacing w:val="-1"/>
          <w:szCs w:val="18"/>
          <w:lang w:val="es-ES"/>
        </w:rPr>
        <w:t xml:space="preserve"> </w:t>
      </w:r>
      <w:r w:rsidRPr="00D17DBE">
        <w:rPr>
          <w:rFonts w:eastAsia="Calibri" w:cs="Tahoma"/>
          <w:spacing w:val="-1"/>
          <w:szCs w:val="18"/>
          <w:lang w:val="es-ES"/>
        </w:rPr>
        <w:t>Los Clientes deben consultar los Derechos de Uso de los Productos para SQL Server 2012 Standard Core para conocer los términos de licencia de Movilidad de Licencias.</w:t>
      </w:r>
    </w:p>
    <w:p w:rsidR="0026723A" w:rsidRPr="00D17DBE" w:rsidRDefault="0026723A" w:rsidP="0026723A">
      <w:pPr>
        <w:ind w:left="720"/>
        <w:rPr>
          <w:rFonts w:cs="Tahoma"/>
          <w:lang w:val="es-ES"/>
        </w:rPr>
      </w:pPr>
    </w:p>
    <w:p w:rsidR="0026723A" w:rsidRPr="00D17DBE" w:rsidRDefault="00A81E83" w:rsidP="0026723A">
      <w:pPr>
        <w:spacing w:after="60"/>
        <w:ind w:left="720"/>
        <w:rPr>
          <w:rFonts w:cs="Tahoma"/>
          <w:lang w:val="es-ES"/>
        </w:rPr>
      </w:pPr>
      <w:r w:rsidRPr="00D17DBE">
        <w:rPr>
          <w:rFonts w:eastAsia="Calibri" w:cs="Tahoma"/>
          <w:b/>
          <w:szCs w:val="18"/>
          <w:lang w:val="es-ES"/>
        </w:rPr>
        <w:t>Primer periodo de renovación (antes del 1 de abril de 2015)</w:t>
      </w:r>
    </w:p>
    <w:p w:rsidR="00A81E83" w:rsidRPr="00D17DBE" w:rsidRDefault="00A81E83" w:rsidP="0026723A">
      <w:pPr>
        <w:ind w:left="720"/>
        <w:rPr>
          <w:rFonts w:cs="Tahoma"/>
          <w:lang w:val="es-ES"/>
        </w:rPr>
      </w:pPr>
      <w:r w:rsidRPr="00D17DBE">
        <w:rPr>
          <w:rFonts w:eastAsia="Calibri" w:cs="Tahoma"/>
          <w:szCs w:val="18"/>
          <w:lang w:val="es-ES"/>
        </w:rPr>
        <w:t>En el momento de la primera renovación de Software Assurance el 1 de abril 2012, o después de esa fecha, (pero antes del 1 de abril de 2015), para cada servidor que un cliente ha licenciado correctamente en virtud de derechos de uso de los productos de licencia por procesador de SQL Server 2008 R2 Standard, el cliente puede adquirir Software Assurance para licencias por núcleo de SQL Server Standard sin adquirir las licencias por núcleo subyacentes para una cantidad de licencias por núcleo igual a la suma de (a) y (b):</w:t>
      </w:r>
    </w:p>
    <w:p w:rsidR="0026723A" w:rsidRPr="00D17DBE" w:rsidRDefault="0026723A" w:rsidP="0026723A">
      <w:pPr>
        <w:ind w:left="720"/>
        <w:rPr>
          <w:rFonts w:cs="Tahoma"/>
          <w:lang w:val="es-ES"/>
        </w:rPr>
      </w:pPr>
    </w:p>
    <w:p w:rsidR="0026723A" w:rsidRPr="00D17DBE" w:rsidRDefault="00A81E83" w:rsidP="00346F4B">
      <w:pPr>
        <w:numPr>
          <w:ilvl w:val="0"/>
          <w:numId w:val="119"/>
        </w:numPr>
        <w:tabs>
          <w:tab w:val="left" w:pos="1440"/>
        </w:tabs>
        <w:spacing w:after="60"/>
        <w:ind w:left="1440"/>
        <w:rPr>
          <w:rFonts w:cs="Tahoma"/>
          <w:lang w:val="es-ES"/>
        </w:rPr>
      </w:pPr>
      <w:r w:rsidRPr="00D17DBE">
        <w:rPr>
          <w:rFonts w:eastAsia="Calibri" w:cs="Tahoma"/>
          <w:szCs w:val="18"/>
          <w:lang w:val="es-ES"/>
        </w:rPr>
        <w:t xml:space="preserve">un número igual que el menor del número de licencias cualificadas asignado al servidor o al número total de procesadores físicos en el servidor multiplicado por el mayor de: </w:t>
      </w:r>
    </w:p>
    <w:p w:rsidR="00A81E83" w:rsidRPr="0061775E" w:rsidRDefault="00A81E83" w:rsidP="00346F4B">
      <w:pPr>
        <w:numPr>
          <w:ilvl w:val="3"/>
          <w:numId w:val="57"/>
        </w:numPr>
        <w:spacing w:after="60"/>
        <w:ind w:left="1800"/>
        <w:rPr>
          <w:rFonts w:cs="Tahoma"/>
        </w:rPr>
      </w:pPr>
      <w:r w:rsidRPr="0061775E">
        <w:rPr>
          <w:rFonts w:eastAsia="Calibri" w:cs="Tahoma"/>
          <w:szCs w:val="18"/>
        </w:rPr>
        <w:t>Cuatro, O BIEN</w:t>
      </w:r>
    </w:p>
    <w:p w:rsidR="00A81E83" w:rsidRPr="00D17DBE" w:rsidRDefault="00A81E83" w:rsidP="00346F4B">
      <w:pPr>
        <w:numPr>
          <w:ilvl w:val="3"/>
          <w:numId w:val="57"/>
        </w:numPr>
        <w:spacing w:after="60"/>
        <w:ind w:left="1800"/>
        <w:rPr>
          <w:rFonts w:cs="Tahoma"/>
          <w:lang w:val="es-ES"/>
        </w:rPr>
      </w:pPr>
      <w:r w:rsidRPr="00D17DBE">
        <w:rPr>
          <w:rFonts w:eastAsia="Calibri" w:cs="Tahoma"/>
          <w:szCs w:val="18"/>
          <w:lang w:val="es-ES"/>
        </w:rPr>
        <w:t>el número real de núcleos por procesador físico multiplicado por el factor de núcleos correspondiente.</w:t>
      </w:r>
      <w:r w:rsidR="0061775E" w:rsidRPr="00D17DBE">
        <w:rPr>
          <w:rFonts w:eastAsia="Calibri" w:cs="Tahoma"/>
          <w:szCs w:val="18"/>
          <w:lang w:val="es-ES"/>
        </w:rPr>
        <w:t xml:space="preserve"> </w:t>
      </w:r>
      <w:r w:rsidRPr="00D17DBE">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renovación de Software Assurance mediante el uso de la herramienta Microsoft MAP o cualquier software equivalente). </w:t>
      </w:r>
    </w:p>
    <w:p w:rsidR="00A81E83" w:rsidRPr="00D17DBE" w:rsidRDefault="00A81E83" w:rsidP="00346F4B">
      <w:pPr>
        <w:numPr>
          <w:ilvl w:val="0"/>
          <w:numId w:val="119"/>
        </w:numPr>
        <w:tabs>
          <w:tab w:val="left" w:pos="1440"/>
        </w:tabs>
        <w:spacing w:after="60"/>
        <w:ind w:left="1440"/>
        <w:rPr>
          <w:rFonts w:cs="Tahoma"/>
          <w:lang w:val="es-ES"/>
        </w:rPr>
      </w:pPr>
      <w:r w:rsidRPr="00D17DBE">
        <w:rPr>
          <w:rFonts w:eastAsia="Calibri" w:cs="Tahoma"/>
          <w:szCs w:val="18"/>
          <w:lang w:val="es-ES"/>
        </w:rPr>
        <w:t>un número igual que el número de licencias cualificadas asignado al servidor por sobre el número real de procesadores físicos en el servidor multiplicado por cuatro.</w:t>
      </w:r>
    </w:p>
    <w:p w:rsidR="0026723A" w:rsidRPr="00D17DBE" w:rsidRDefault="0026723A" w:rsidP="0026723A">
      <w:pPr>
        <w:tabs>
          <w:tab w:val="left" w:pos="1440"/>
        </w:tabs>
        <w:ind w:left="1080"/>
        <w:rPr>
          <w:rFonts w:cs="Tahoma"/>
          <w:lang w:val="es-ES"/>
        </w:rPr>
      </w:pPr>
    </w:p>
    <w:p w:rsidR="0026723A" w:rsidRPr="00D17DBE" w:rsidRDefault="00A81E83" w:rsidP="0026723A">
      <w:pPr>
        <w:spacing w:after="60"/>
        <w:ind w:left="720"/>
        <w:rPr>
          <w:rFonts w:cs="Tahoma"/>
          <w:lang w:val="es-ES"/>
        </w:rPr>
      </w:pPr>
      <w:r w:rsidRPr="00D17DBE">
        <w:rPr>
          <w:rFonts w:eastAsia="Calibri" w:cs="Tahoma"/>
          <w:b/>
          <w:szCs w:val="18"/>
          <w:lang w:val="es-ES"/>
        </w:rPr>
        <w:t>Primer periodo de renovación (a partir del 1 de abril de 2015)</w:t>
      </w:r>
    </w:p>
    <w:p w:rsidR="00A81E83" w:rsidRPr="00D17DBE" w:rsidRDefault="00A81E83" w:rsidP="00243693">
      <w:pPr>
        <w:ind w:left="720"/>
        <w:rPr>
          <w:rFonts w:cs="Tahoma"/>
          <w:lang w:val="es-ES"/>
        </w:rPr>
      </w:pPr>
      <w:r w:rsidRPr="00D17DBE">
        <w:rPr>
          <w:rFonts w:eastAsia="Calibri" w:cs="Tahoma"/>
          <w:color w:val="000000"/>
          <w:szCs w:val="18"/>
          <w:lang w:val="es-ES"/>
        </w:rPr>
        <w:lastRenderedPageBreak/>
        <w:t>A los clientes que primero renueven la cobertura a partir del 1 de abril de 2015</w:t>
      </w:r>
      <w:r w:rsidRPr="00D17DBE">
        <w:rPr>
          <w:rFonts w:eastAsia="Calibri" w:cs="Tahoma"/>
          <w:szCs w:val="18"/>
          <w:lang w:val="es-ES"/>
        </w:rPr>
        <w:t xml:space="preserve"> podrán adquirir Software Assurance para cada servidor correctamente licenciado en virtud de los derechos de uso de los productos de</w:t>
      </w:r>
      <w:r w:rsidR="00243693" w:rsidRPr="00D17DBE">
        <w:rPr>
          <w:rFonts w:eastAsia="Calibri" w:cs="Tahoma"/>
          <w:szCs w:val="18"/>
          <w:lang w:val="es-ES"/>
        </w:rPr>
        <w:t> </w:t>
      </w:r>
      <w:r w:rsidRPr="00D17DBE">
        <w:rPr>
          <w:rFonts w:eastAsia="Calibri" w:cs="Tahoma"/>
          <w:szCs w:val="18"/>
          <w:lang w:val="es-ES"/>
        </w:rPr>
        <w:t>licencia por procesador de SQL Server 2008 R2, de la siguiente manera:</w:t>
      </w:r>
    </w:p>
    <w:p w:rsidR="0026723A" w:rsidRPr="00D17DBE" w:rsidRDefault="0026723A" w:rsidP="0026723A">
      <w:pPr>
        <w:ind w:left="720"/>
        <w:rPr>
          <w:rFonts w:cs="Tahoma"/>
          <w:lang w:val="es-ES"/>
        </w:rPr>
      </w:pPr>
    </w:p>
    <w:p w:rsidR="00A81E83" w:rsidRPr="00D17DBE" w:rsidRDefault="00A81E83" w:rsidP="00346F4B">
      <w:pPr>
        <w:numPr>
          <w:ilvl w:val="3"/>
          <w:numId w:val="95"/>
        </w:numPr>
        <w:spacing w:after="60"/>
        <w:ind w:left="144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renovar SA de conformidad con los términos en la sección anterior </w:t>
      </w:r>
      <w:r w:rsidR="002B663E" w:rsidRPr="00D17DBE">
        <w:rPr>
          <w:rFonts w:eastAsia="Calibri" w:cs="Tahoma"/>
          <w:szCs w:val="18"/>
          <w:lang w:val="es-ES"/>
        </w:rPr>
        <w:t>“</w:t>
      </w:r>
      <w:r w:rsidRPr="00D17DBE">
        <w:rPr>
          <w:rFonts w:eastAsia="Calibri" w:cs="Tahoma"/>
          <w:szCs w:val="18"/>
          <w:lang w:val="es-ES"/>
        </w:rPr>
        <w:t xml:space="preserve">Primer periodo de renovación (antes del </w:t>
      </w:r>
      <w:r w:rsidR="00243693" w:rsidRPr="00D17DBE">
        <w:rPr>
          <w:rFonts w:eastAsia="Calibri" w:cs="Tahoma"/>
          <w:szCs w:val="18"/>
          <w:lang w:val="es-ES"/>
        </w:rPr>
        <w:br/>
      </w:r>
      <w:r w:rsidRPr="00D17DBE">
        <w:rPr>
          <w:rFonts w:eastAsia="Calibri" w:cs="Tahoma"/>
          <w:szCs w:val="18"/>
          <w:lang w:val="es-ES"/>
        </w:rPr>
        <w:t>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264DBC">
      <w:pPr>
        <w:numPr>
          <w:ilvl w:val="3"/>
          <w:numId w:val="95"/>
        </w:numPr>
        <w:spacing w:after="60"/>
        <w:ind w:left="1440"/>
        <w:rPr>
          <w:rFonts w:cs="Tahoma"/>
          <w:lang w:val="es-ES"/>
        </w:rPr>
      </w:pPr>
      <w:r w:rsidRPr="00D17DBE">
        <w:rPr>
          <w:rFonts w:eastAsia="Calibri" w:cs="Tahoma"/>
          <w:szCs w:val="18"/>
          <w:lang w:val="es-ES"/>
        </w:rPr>
        <w:t>Para las licencias adquiridas después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los Clientes podrán renovar SA para</w:t>
      </w:r>
      <w:r w:rsidR="00264DBC" w:rsidRPr="00D17DBE">
        <w:rPr>
          <w:rFonts w:eastAsia="Calibri" w:cs="Tahoma"/>
          <w:szCs w:val="18"/>
          <w:lang w:val="es-ES"/>
        </w:rPr>
        <w:t> </w:t>
      </w:r>
      <w:r w:rsidRPr="00D17DBE">
        <w:rPr>
          <w:rFonts w:eastAsia="Calibri" w:cs="Tahoma"/>
          <w:szCs w:val="18"/>
          <w:lang w:val="es-ES"/>
        </w:rPr>
        <w:t>cuatro licencias por núcleo de SQL Server Standard sin adquirir las licencias por núcleo subyacentes para cada licencia por procesador de SQL Server 2008 R2 Standard. Para el uso continuado de SQL Server 2012 en procesadores que necesitan más de cuatro licencias por núcleo</w:t>
      </w:r>
      <w:r w:rsidR="00264DBC" w:rsidRPr="00D17DBE">
        <w:rPr>
          <w:rFonts w:eastAsia="Calibri" w:cs="Tahoma"/>
          <w:szCs w:val="18"/>
          <w:lang w:val="es-ES"/>
        </w:rPr>
        <w:t> </w:t>
      </w:r>
      <w:r w:rsidRPr="00D17DBE">
        <w:rPr>
          <w:rFonts w:eastAsia="Calibri" w:cs="Tahoma"/>
          <w:szCs w:val="18"/>
          <w:lang w:val="es-ES"/>
        </w:rPr>
        <w:t>por procesador, el cliente debe adquirir las licencias por núcleo adicionales.</w:t>
      </w:r>
    </w:p>
    <w:p w:rsidR="00A81E83" w:rsidRPr="00D17DBE" w:rsidRDefault="00A81E83" w:rsidP="00243693">
      <w:pPr>
        <w:numPr>
          <w:ilvl w:val="0"/>
          <w:numId w:val="147"/>
        </w:numPr>
        <w:spacing w:after="60"/>
        <w:ind w:left="1440"/>
        <w:rPr>
          <w:rFonts w:cs="Tahoma"/>
          <w:lang w:val="es-ES"/>
        </w:rPr>
      </w:pPr>
      <w:r w:rsidRPr="00D17DBE">
        <w:rPr>
          <w:rFonts w:eastAsia="Calibri" w:cs="Tahoma"/>
          <w:szCs w:val="18"/>
          <w:lang w:val="es-ES"/>
        </w:rPr>
        <w:t>Las licencias por procesador de los clientes dejan de ser válidas en el momento de adquirir Software Assurance para las licencias por núcleo conforme a esta oferta. La opción de adquirir Software Assurance para las licencias por núcleo de SQL Server no es aplicable a la renovación de</w:t>
      </w:r>
      <w:r w:rsidR="00243693" w:rsidRPr="00D17DBE">
        <w:rPr>
          <w:rFonts w:eastAsia="Calibri" w:cs="Tahoma"/>
          <w:szCs w:val="18"/>
          <w:lang w:val="es-ES"/>
        </w:rPr>
        <w:t> </w:t>
      </w:r>
      <w:r w:rsidRPr="00D17DBE">
        <w:rPr>
          <w:rFonts w:eastAsia="Calibri" w:cs="Tahoma"/>
          <w:szCs w:val="18"/>
          <w:lang w:val="es-ES"/>
        </w:rPr>
        <w:t>cobertura en virtud de los programas de suscripción.</w:t>
      </w:r>
      <w:r w:rsidR="0061775E" w:rsidRPr="00D17DBE">
        <w:rPr>
          <w:rFonts w:eastAsia="Calibri" w:cs="Tahoma"/>
          <w:szCs w:val="18"/>
          <w:lang w:val="es-ES"/>
        </w:rPr>
        <w:t xml:space="preserve"> </w:t>
      </w:r>
    </w:p>
    <w:p w:rsidR="0026723A" w:rsidRPr="00D17DBE" w:rsidRDefault="0026723A" w:rsidP="0026723A">
      <w:pPr>
        <w:tabs>
          <w:tab w:val="left" w:pos="1080"/>
        </w:tabs>
        <w:ind w:left="1080"/>
        <w:rPr>
          <w:rFonts w:cs="Tahoma"/>
          <w:lang w:val="es-ES"/>
        </w:rPr>
      </w:pPr>
    </w:p>
    <w:p w:rsidR="0026723A" w:rsidRPr="00D17DBE" w:rsidRDefault="00A431D5" w:rsidP="0026723A">
      <w:pPr>
        <w:spacing w:after="60"/>
        <w:ind w:left="720"/>
        <w:rPr>
          <w:rFonts w:cs="Tahoma"/>
          <w:lang w:val="es-ES"/>
        </w:rPr>
      </w:pPr>
      <w:r w:rsidRPr="00D17DBE">
        <w:rPr>
          <w:rFonts w:eastAsia="Calibri" w:cs="Tahoma"/>
          <w:b/>
          <w:szCs w:val="18"/>
          <w:lang w:val="es-ES"/>
        </w:rPr>
        <w:t>Para clientes que deseen migrar a una edición superior desde SQL Server Standard a SQL Server Enterprise Core</w:t>
      </w:r>
    </w:p>
    <w:p w:rsidR="00A431D5" w:rsidRPr="00D17DBE" w:rsidRDefault="00A431D5" w:rsidP="00243693">
      <w:pPr>
        <w:ind w:left="720"/>
        <w:rPr>
          <w:rFonts w:cs="Tahoma"/>
          <w:spacing w:val="-2"/>
          <w:lang w:val="es-ES"/>
        </w:rPr>
      </w:pPr>
      <w:r w:rsidRPr="00D17DBE">
        <w:rPr>
          <w:rFonts w:eastAsia="Calibri" w:cs="Tahoma"/>
          <w:spacing w:val="-2"/>
          <w:szCs w:val="18"/>
          <w:lang w:val="es-ES"/>
        </w:rPr>
        <w:t>los clientes con licencias que cualifiquen para SQL Server 2008 R2 Standard pueden migrar esas licencias a</w:t>
      </w:r>
      <w:r w:rsidR="00243693" w:rsidRPr="00D17DBE">
        <w:rPr>
          <w:rFonts w:eastAsia="Calibri" w:cs="Tahoma"/>
          <w:spacing w:val="-2"/>
          <w:szCs w:val="18"/>
          <w:lang w:val="es-ES"/>
        </w:rPr>
        <w:t> </w:t>
      </w:r>
      <w:r w:rsidRPr="00D17DBE">
        <w:rPr>
          <w:rFonts w:eastAsia="Calibri" w:cs="Tahoma"/>
          <w:spacing w:val="-2"/>
          <w:szCs w:val="18"/>
          <w:lang w:val="es-ES"/>
        </w:rPr>
        <w:t>SQL Server Enterprise (por núcleo) a una versión superior en cualquier momento durante el periodo de vigencia actual de la cobertura de Software Assurance. Para cada servidor que un cliente haya licenciado correctamente según los derechos de uso del producto con licencia de procesador SQL Server 2008 R2 Standard, el cliente puede adquirir varias Licencias de migración a edición superior para SQL Server Enterprise Core equivalentes al número total de procesadores físicos en ese servidor, multiplicado por el</w:t>
      </w:r>
      <w:r w:rsidR="00243693" w:rsidRPr="00D17DBE">
        <w:rPr>
          <w:rFonts w:eastAsia="Calibri" w:cs="Tahoma"/>
          <w:spacing w:val="-2"/>
          <w:szCs w:val="18"/>
          <w:lang w:val="es-ES"/>
        </w:rPr>
        <w:t> </w:t>
      </w:r>
      <w:r w:rsidRPr="00D17DBE">
        <w:rPr>
          <w:rFonts w:eastAsia="Calibri" w:cs="Tahoma"/>
          <w:spacing w:val="-2"/>
          <w:szCs w:val="18"/>
          <w:lang w:val="es-ES"/>
        </w:rPr>
        <w:t xml:space="preserve">mayor de: </w:t>
      </w:r>
    </w:p>
    <w:p w:rsidR="0026723A" w:rsidRPr="00D17DBE" w:rsidRDefault="0026723A" w:rsidP="0026723A">
      <w:pPr>
        <w:tabs>
          <w:tab w:val="left" w:pos="1080"/>
        </w:tabs>
        <w:ind w:left="1080"/>
        <w:rPr>
          <w:rFonts w:cs="Tahoma"/>
          <w:lang w:val="es-ES"/>
        </w:rPr>
      </w:pPr>
    </w:p>
    <w:p w:rsidR="00A431D5" w:rsidRPr="0061775E" w:rsidRDefault="00A431D5" w:rsidP="00346F4B">
      <w:pPr>
        <w:numPr>
          <w:ilvl w:val="3"/>
          <w:numId w:val="96"/>
        </w:numPr>
        <w:tabs>
          <w:tab w:val="left" w:pos="1440"/>
        </w:tabs>
        <w:spacing w:after="60"/>
        <w:ind w:left="1440"/>
        <w:rPr>
          <w:rFonts w:cs="Tahoma"/>
        </w:rPr>
      </w:pPr>
      <w:r w:rsidRPr="0061775E">
        <w:rPr>
          <w:rFonts w:eastAsia="Calibri" w:cs="Tahoma"/>
          <w:szCs w:val="18"/>
        </w:rPr>
        <w:t>Cuatro, O BIEN</w:t>
      </w:r>
    </w:p>
    <w:p w:rsidR="00A431D5" w:rsidRPr="00D17DBE" w:rsidRDefault="00A431D5" w:rsidP="00346F4B">
      <w:pPr>
        <w:numPr>
          <w:ilvl w:val="3"/>
          <w:numId w:val="96"/>
        </w:numPr>
        <w:tabs>
          <w:tab w:val="left" w:pos="1440"/>
        </w:tabs>
        <w:spacing w:after="60"/>
        <w:ind w:left="1440"/>
        <w:rPr>
          <w:rFonts w:cs="Tahoma"/>
          <w:lang w:val="es-ES"/>
        </w:rPr>
      </w:pPr>
      <w:r w:rsidRPr="00D17DBE">
        <w:rPr>
          <w:rFonts w:eastAsia="Calibri" w:cs="Tahoma"/>
          <w:szCs w:val="18"/>
          <w:lang w:val="es-ES"/>
        </w:rPr>
        <w:t>el número real de núcleos por procesador físico multiplicado por el factor de núcleos correspondiente.</w:t>
      </w:r>
      <w:r w:rsidR="0061775E" w:rsidRPr="00D17DBE">
        <w:rPr>
          <w:rFonts w:eastAsia="Calibri" w:cs="Tahoma"/>
          <w:szCs w:val="18"/>
          <w:lang w:val="es-ES"/>
        </w:rPr>
        <w:t xml:space="preserve"> </w:t>
      </w:r>
      <w:r w:rsidRPr="00D17DBE">
        <w:rPr>
          <w:rFonts w:eastAsia="Calibri" w:cs="Tahoma"/>
          <w:szCs w:val="18"/>
          <w:lang w:val="es-ES"/>
        </w:rPr>
        <w:t xml:space="preserve">(En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compra de las licencias de migración a edición superior mediante el uso de la herramienta Microsoft MAP o cualquier software equivalente). </w:t>
      </w:r>
    </w:p>
    <w:p w:rsidR="0026723A" w:rsidRPr="00D17DBE" w:rsidRDefault="0026723A" w:rsidP="0026723A">
      <w:pPr>
        <w:tabs>
          <w:tab w:val="left" w:pos="1440"/>
        </w:tabs>
        <w:ind w:left="1440"/>
        <w:rPr>
          <w:rFonts w:cs="Tahoma"/>
          <w:lang w:val="es-ES"/>
        </w:rPr>
      </w:pPr>
    </w:p>
    <w:p w:rsidR="00A431D5" w:rsidRPr="00D17DBE" w:rsidRDefault="00A431D5" w:rsidP="00264DBC">
      <w:pPr>
        <w:ind w:left="720"/>
        <w:rPr>
          <w:rFonts w:cs="Tahoma"/>
          <w:lang w:val="es-ES"/>
        </w:rPr>
      </w:pPr>
      <w:r w:rsidRPr="00D17DBE">
        <w:rPr>
          <w:rFonts w:eastAsia="Calibri" w:cs="Tahoma"/>
          <w:szCs w:val="18"/>
          <w:lang w:val="es-ES"/>
        </w:rPr>
        <w:t>En el momento de adquirir la cantidad apropiada de licencias para migrar a una edición superior para SQL</w:t>
      </w:r>
      <w:r w:rsidR="00264DBC" w:rsidRPr="00D17DBE">
        <w:rPr>
          <w:rFonts w:eastAsia="Calibri" w:cs="Tahoma"/>
          <w:szCs w:val="18"/>
          <w:lang w:val="es-ES"/>
        </w:rPr>
        <w:t> </w:t>
      </w:r>
      <w:r w:rsidRPr="00D17DBE">
        <w:rPr>
          <w:rFonts w:eastAsia="Calibri" w:cs="Tahoma"/>
          <w:szCs w:val="18"/>
          <w:lang w:val="es-ES"/>
        </w:rPr>
        <w:t>Server Enterprise Core, el cliente puede implementar y utilizar el software bajo los derechos de uso de</w:t>
      </w:r>
      <w:r w:rsidR="00264DBC" w:rsidRPr="00D17DBE">
        <w:rPr>
          <w:rFonts w:eastAsia="Calibri" w:cs="Tahoma"/>
          <w:szCs w:val="18"/>
          <w:lang w:val="es-ES"/>
        </w:rPr>
        <w:t> </w:t>
      </w:r>
      <w:r w:rsidRPr="00D17DBE">
        <w:rPr>
          <w:rFonts w:eastAsia="Calibri" w:cs="Tahoma"/>
          <w:szCs w:val="18"/>
          <w:lang w:val="es-ES"/>
        </w:rPr>
        <w:t>SQL Server Enterprise Core.</w:t>
      </w:r>
      <w:r w:rsidR="0061775E" w:rsidRPr="00D17DBE">
        <w:rPr>
          <w:rFonts w:eastAsia="Calibri" w:cs="Tahoma"/>
          <w:szCs w:val="18"/>
          <w:lang w:val="es-ES"/>
        </w:rPr>
        <w:t xml:space="preserve"> </w:t>
      </w:r>
      <w:r w:rsidRPr="00D17DBE">
        <w:rPr>
          <w:rFonts w:eastAsia="Calibri" w:cs="Tahoma"/>
          <w:szCs w:val="18"/>
          <w:lang w:val="es-ES"/>
        </w:rPr>
        <w:t xml:space="preserve">Excepto en lo descrito en esta sección </w:t>
      </w:r>
      <w:r w:rsidR="002B663E" w:rsidRPr="00D17DBE">
        <w:rPr>
          <w:rFonts w:eastAsia="Calibri" w:cs="Tahoma"/>
          <w:szCs w:val="18"/>
          <w:lang w:val="es-ES"/>
        </w:rPr>
        <w:t>“</w:t>
      </w:r>
      <w:r w:rsidRPr="00D17DBE">
        <w:rPr>
          <w:rFonts w:eastAsia="Calibri" w:cs="Tahoma"/>
          <w:szCs w:val="18"/>
          <w:lang w:val="es-ES"/>
        </w:rPr>
        <w:t>Para los clientes que deseen migrar a una edición superior desde SQL Server Standard a SQL Server Enterprise Core</w:t>
      </w:r>
      <w:r w:rsidR="002B663E" w:rsidRPr="00D17DBE">
        <w:rPr>
          <w:rFonts w:eastAsia="Calibri" w:cs="Tahoma"/>
          <w:szCs w:val="18"/>
          <w:lang w:val="es-ES"/>
        </w:rPr>
        <w:t>”</w:t>
      </w:r>
      <w:r w:rsidRPr="00D17DBE">
        <w:rPr>
          <w:rFonts w:eastAsia="Calibri" w:cs="Tahoma"/>
          <w:b/>
          <w:szCs w:val="18"/>
          <w:lang w:val="es-ES"/>
        </w:rPr>
        <w:t xml:space="preserve">, </w:t>
      </w:r>
      <w:r w:rsidRPr="00D17DBE">
        <w:rPr>
          <w:rFonts w:eastAsia="Calibri" w:cs="Tahoma"/>
          <w:szCs w:val="18"/>
          <w:lang w:val="es-ES"/>
        </w:rPr>
        <w:t>se aplican los términos y condiciones que pertenecen a las licencias de migración a edición superior, según se describe en la sección Software Assurance de esta Lista de Producto.</w:t>
      </w:r>
      <w:r w:rsidRPr="00D17DBE">
        <w:rPr>
          <w:rFonts w:eastAsia="Calibri" w:cs="Tahoma"/>
          <w:b/>
          <w:szCs w:val="18"/>
          <w:lang w:val="es-ES"/>
        </w:rPr>
        <w:t xml:space="preserve"> </w:t>
      </w:r>
    </w:p>
    <w:p w:rsidR="0026723A" w:rsidRPr="00D17DBE" w:rsidRDefault="0026723A" w:rsidP="0026723A">
      <w:pPr>
        <w:tabs>
          <w:tab w:val="left" w:pos="1080"/>
        </w:tabs>
        <w:ind w:left="1080"/>
        <w:rPr>
          <w:rFonts w:cs="Tahoma"/>
          <w:lang w:val="es-ES"/>
        </w:rPr>
      </w:pPr>
    </w:p>
    <w:p w:rsidR="0026723A" w:rsidRPr="00D17DBE" w:rsidRDefault="00A81E83" w:rsidP="00D12CFE">
      <w:pPr>
        <w:spacing w:after="60"/>
        <w:ind w:left="720"/>
        <w:rPr>
          <w:rFonts w:cs="Tahoma"/>
          <w:lang w:val="es-ES"/>
        </w:rPr>
      </w:pPr>
      <w:r w:rsidRPr="00D17DBE">
        <w:rPr>
          <w:rFonts w:eastAsia="Calibri" w:cs="Tahoma"/>
          <w:b/>
          <w:szCs w:val="18"/>
          <w:lang w:val="es-ES"/>
        </w:rPr>
        <w:t>Para los clientes con cobertura de Software Assurance con vencimiento antes del 1 de abril de</w:t>
      </w:r>
      <w:r w:rsidR="00D12CFE" w:rsidRPr="00D17DBE">
        <w:rPr>
          <w:rFonts w:eastAsia="Calibri" w:cs="Tahoma"/>
          <w:b/>
          <w:szCs w:val="18"/>
          <w:lang w:val="es-ES"/>
        </w:rPr>
        <w:t> </w:t>
      </w:r>
      <w:r w:rsidRPr="00D17DBE">
        <w:rPr>
          <w:rFonts w:eastAsia="Calibri" w:cs="Tahoma"/>
          <w:b/>
          <w:szCs w:val="18"/>
          <w:lang w:val="es-ES"/>
        </w:rPr>
        <w:t>2015 que optan por no renovar</w:t>
      </w:r>
    </w:p>
    <w:p w:rsidR="00A81E83" w:rsidRPr="00D17DBE" w:rsidRDefault="00A81E83" w:rsidP="0026723A">
      <w:pPr>
        <w:ind w:left="720"/>
        <w:rPr>
          <w:rFonts w:cs="Tahoma"/>
          <w:lang w:val="es-ES"/>
        </w:rPr>
      </w:pPr>
      <w:r w:rsidRPr="00D17DBE">
        <w:rPr>
          <w:rFonts w:eastAsia="Calibri" w:cs="Tahoma"/>
          <w:szCs w:val="18"/>
          <w:lang w:val="es-ES"/>
        </w:rPr>
        <w:t>Los clientes de Enterprise Subscription y Open Value Subscription con cobertura que vence antes del 1 de abril de 2015 que opten por la compra completa de licencias por procesador y cualquier otro cliente que adquiera licencias perpetuas en virtud de su contrato y opten por no renovar Software Assurance pueden ejecutar SQL Server 2008 R2 o SQL Server 2012 en virtud de las siguientes licencias:</w:t>
      </w:r>
    </w:p>
    <w:p w:rsidR="009C7505" w:rsidRDefault="009C7505" w:rsidP="0026723A">
      <w:pPr>
        <w:ind w:left="720"/>
        <w:rPr>
          <w:rFonts w:cs="Tahoma"/>
          <w:lang w:val="es-ES"/>
        </w:rPr>
      </w:pPr>
    </w:p>
    <w:p w:rsidR="000074AD" w:rsidRPr="00D17DBE" w:rsidRDefault="000074AD" w:rsidP="0026723A">
      <w:pPr>
        <w:ind w:left="720"/>
        <w:rPr>
          <w:rFonts w:cs="Tahoma"/>
          <w:lang w:val="es-ES"/>
        </w:rPr>
      </w:pPr>
    </w:p>
    <w:p w:rsidR="00A81E83" w:rsidRPr="00D17DBE" w:rsidRDefault="00A81E83" w:rsidP="00264DBC">
      <w:pPr>
        <w:numPr>
          <w:ilvl w:val="0"/>
          <w:numId w:val="97"/>
        </w:numPr>
        <w:tabs>
          <w:tab w:val="left" w:pos="1440"/>
        </w:tabs>
        <w:spacing w:after="60"/>
        <w:ind w:left="1440"/>
        <w:rPr>
          <w:rFonts w:cs="Tahoma"/>
          <w:lang w:val="es-ES"/>
        </w:rPr>
      </w:pPr>
      <w:r w:rsidRPr="00D17DBE">
        <w:rPr>
          <w:rFonts w:eastAsia="Calibri" w:cs="Tahoma"/>
          <w:b/>
          <w:szCs w:val="18"/>
          <w:lang w:val="es-ES"/>
        </w:rPr>
        <w:t>SQL Server 2008 R2 Standard:</w:t>
      </w:r>
      <w:r w:rsidRPr="00D17DBE">
        <w:rPr>
          <w:rFonts w:eastAsia="Calibri" w:cs="Tahoma"/>
          <w:szCs w:val="18"/>
          <w:lang w:val="es-ES"/>
        </w:rPr>
        <w:t xml:space="preserve"> el uso continuado de esta versión del software está sujeto a derechos de uso de los productos de licencias por procesador de SQL Server 2008 R2 Standard. </w:t>
      </w:r>
      <w:r w:rsidR="00264DBC" w:rsidRPr="00D17DBE">
        <w:rPr>
          <w:rFonts w:eastAsia="Calibri" w:cs="Tahoma"/>
          <w:szCs w:val="18"/>
          <w:lang w:val="es-ES"/>
        </w:rPr>
        <w:t>L</w:t>
      </w:r>
      <w:r w:rsidRPr="00D17DBE">
        <w:rPr>
          <w:rFonts w:eastAsia="Calibri" w:cs="Tahoma"/>
          <w:szCs w:val="18"/>
          <w:lang w:val="es-ES"/>
        </w:rPr>
        <w:t>os</w:t>
      </w:r>
      <w:r w:rsidR="00264DBC" w:rsidRPr="00D17DBE">
        <w:rPr>
          <w:rFonts w:eastAsia="Calibri" w:cs="Tahoma"/>
          <w:szCs w:val="18"/>
          <w:lang w:val="es-ES"/>
        </w:rPr>
        <w:t> </w:t>
      </w:r>
      <w:r w:rsidRPr="00D17DBE">
        <w:rPr>
          <w:rFonts w:eastAsia="Calibri" w:cs="Tahoma"/>
          <w:szCs w:val="18"/>
          <w:lang w:val="es-ES"/>
        </w:rPr>
        <w:t xml:space="preserve">clientes dejan de tener derechos de uso en virtud de Movilidad de Licencias dentro de Granjas de Servidores o Movilidad de Licencias a través de Software Assurance. </w:t>
      </w:r>
    </w:p>
    <w:p w:rsidR="00A81E83" w:rsidRPr="00D17DBE" w:rsidRDefault="00A81E83" w:rsidP="00346F4B">
      <w:pPr>
        <w:numPr>
          <w:ilvl w:val="0"/>
          <w:numId w:val="97"/>
        </w:numPr>
        <w:tabs>
          <w:tab w:val="left" w:pos="1440"/>
        </w:tabs>
        <w:spacing w:after="60"/>
        <w:ind w:left="1440"/>
        <w:rPr>
          <w:rFonts w:cs="Tahoma"/>
          <w:lang w:val="es-ES"/>
        </w:rPr>
      </w:pPr>
      <w:r w:rsidRPr="00D17DBE">
        <w:rPr>
          <w:rFonts w:eastAsia="Calibri" w:cs="Tahoma"/>
          <w:b/>
          <w:szCs w:val="18"/>
          <w:lang w:val="es-ES"/>
        </w:rPr>
        <w:t xml:space="preserve">SQL Server 2012 Standard Core: </w:t>
      </w:r>
      <w:r w:rsidRPr="00D17DBE">
        <w:rPr>
          <w:rFonts w:eastAsia="Calibri" w:cs="Tahoma"/>
          <w:szCs w:val="18"/>
          <w:lang w:val="es-ES"/>
        </w:rPr>
        <w:t xml:space="preserve">el uso de esta versión del software está sujeto a derechos de uso de los productos de licencias por procesador de SQL Server 2008 R2 Standard, sin embargo: </w:t>
      </w:r>
    </w:p>
    <w:p w:rsidR="00A81E83" w:rsidRPr="00D17DBE" w:rsidRDefault="00A81E83" w:rsidP="00346F4B">
      <w:pPr>
        <w:numPr>
          <w:ilvl w:val="1"/>
          <w:numId w:val="98"/>
        </w:numPr>
        <w:tabs>
          <w:tab w:val="left" w:pos="1800"/>
        </w:tabs>
        <w:spacing w:after="60"/>
        <w:ind w:left="1800"/>
        <w:rPr>
          <w:rFonts w:cs="Tahoma"/>
          <w:lang w:val="es-ES"/>
        </w:rPr>
      </w:pPr>
      <w:r w:rsidRPr="00D17DBE">
        <w:rPr>
          <w:rFonts w:eastAsia="Calibri" w:cs="Tahoma"/>
          <w:szCs w:val="18"/>
          <w:lang w:val="es-ES"/>
        </w:rPr>
        <w:lastRenderedPageBreak/>
        <w:t xml:space="preserve">los clientes dejan de tener derechos de uso en virtud de Movilidad de Licencias dentro de Granjas de Servidores o Movilidad de Licencias a través de Software Assurance y </w:t>
      </w:r>
    </w:p>
    <w:p w:rsidR="00A81E83" w:rsidRPr="00D17DBE" w:rsidRDefault="00A81E83" w:rsidP="00346F4B">
      <w:pPr>
        <w:numPr>
          <w:ilvl w:val="1"/>
          <w:numId w:val="98"/>
        </w:numPr>
        <w:tabs>
          <w:tab w:val="left" w:pos="1800"/>
        </w:tabs>
        <w:spacing w:after="60"/>
        <w:ind w:left="1800"/>
        <w:rPr>
          <w:rFonts w:cs="Tahoma"/>
          <w:lang w:val="es-ES"/>
        </w:rPr>
      </w:pPr>
      <w:r w:rsidRPr="00D17DBE">
        <w:rPr>
          <w:rFonts w:eastAsia="Calibri" w:cs="Tahoma"/>
          <w:szCs w:val="18"/>
          <w:lang w:val="es-ES"/>
        </w:rPr>
        <w:t xml:space="preserve">cualquier reasignación de licencias está sujeta a las limitaciones en (i) y (ii) a continuación en relación con su </w:t>
      </w:r>
      <w:r w:rsidR="002B663E" w:rsidRPr="00D17DBE">
        <w:rPr>
          <w:rFonts w:eastAsia="Calibri" w:cs="Tahoma"/>
          <w:szCs w:val="18"/>
          <w:lang w:val="es-ES"/>
        </w:rPr>
        <w:t>“</w:t>
      </w:r>
      <w:r w:rsidRPr="00D17DBE">
        <w:rPr>
          <w:rFonts w:eastAsia="Calibri" w:cs="Tahoma"/>
          <w:szCs w:val="18"/>
          <w:lang w:val="es-ES"/>
        </w:rPr>
        <w:t>equivalencia de licencias por núcleo</w:t>
      </w:r>
      <w:r w:rsidR="002B663E" w:rsidRPr="00D17DBE">
        <w:rPr>
          <w:rFonts w:eastAsia="Calibri" w:cs="Tahoma"/>
          <w:szCs w:val="18"/>
          <w:lang w:val="es-ES"/>
        </w:rPr>
        <w:t>”</w:t>
      </w:r>
      <w:r w:rsidRPr="00D17DBE">
        <w:rPr>
          <w:rFonts w:eastAsia="Calibri" w:cs="Tahoma"/>
          <w:szCs w:val="18"/>
          <w:lang w:val="es-ES"/>
        </w:rPr>
        <w:t xml:space="preserve">. La equivalencia de licencias por núcleo se determina de la siguiente manera. </w:t>
      </w:r>
    </w:p>
    <w:p w:rsidR="00A81E83" w:rsidRPr="00D17DBE" w:rsidRDefault="00A81E83" w:rsidP="00346F4B">
      <w:pPr>
        <w:numPr>
          <w:ilvl w:val="2"/>
          <w:numId w:val="97"/>
        </w:numPr>
        <w:tabs>
          <w:tab w:val="left" w:pos="2160"/>
        </w:tabs>
        <w:spacing w:after="60"/>
        <w:ind w:hanging="360"/>
        <w:rPr>
          <w:rFonts w:cs="Tahoma"/>
          <w:lang w:val="es-ES"/>
        </w:rPr>
      </w:pPr>
      <w:r w:rsidRPr="00D17DBE">
        <w:rPr>
          <w:rFonts w:eastAsia="Calibri" w:cs="Tahoma"/>
          <w:szCs w:val="18"/>
          <w:lang w:val="es-ES"/>
        </w:rPr>
        <w:t>Para un número de licencias igual que el menor (x) del número total de licencias por procesador asignado a un servidor licenciado inmediatamente anterior a la expiración de</w:t>
      </w:r>
      <w:r w:rsidR="00D12CFE" w:rsidRPr="00D17DBE">
        <w:rPr>
          <w:rFonts w:eastAsia="Calibri" w:cs="Tahoma"/>
          <w:szCs w:val="18"/>
          <w:lang w:val="es-ES"/>
        </w:rPr>
        <w:t> </w:t>
      </w:r>
      <w:r w:rsidRPr="00D17DBE">
        <w:rPr>
          <w:rFonts w:eastAsia="Calibri" w:cs="Tahoma"/>
          <w:szCs w:val="18"/>
          <w:lang w:val="es-ES"/>
        </w:rPr>
        <w:t>Software Assurance o (y) del número total de procesadores físicos en ese servidor, la</w:t>
      </w:r>
      <w:r w:rsidR="00D12CFE" w:rsidRPr="00D17DBE">
        <w:rPr>
          <w:rFonts w:eastAsia="Calibri" w:cs="Tahoma"/>
          <w:szCs w:val="18"/>
          <w:lang w:val="es-ES"/>
        </w:rPr>
        <w:t> </w:t>
      </w:r>
      <w:r w:rsidRPr="00D17DBE">
        <w:rPr>
          <w:rFonts w:eastAsia="Calibri" w:cs="Tahoma"/>
          <w:szCs w:val="18"/>
          <w:lang w:val="es-ES"/>
        </w:rPr>
        <w:t xml:space="preserve">equivalencia de licencias por núcleo es la mayor de: </w:t>
      </w:r>
    </w:p>
    <w:p w:rsidR="00A81E83" w:rsidRPr="0061775E" w:rsidRDefault="00A81E83" w:rsidP="00E615A4">
      <w:pPr>
        <w:numPr>
          <w:ilvl w:val="4"/>
          <w:numId w:val="147"/>
        </w:numPr>
        <w:tabs>
          <w:tab w:val="left" w:pos="2520"/>
        </w:tabs>
        <w:spacing w:after="60"/>
        <w:ind w:left="2880"/>
        <w:rPr>
          <w:rFonts w:cs="Tahoma"/>
        </w:rPr>
      </w:pPr>
      <w:r w:rsidRPr="0061775E">
        <w:rPr>
          <w:rFonts w:eastAsia="Calibri" w:cs="Tahoma"/>
          <w:szCs w:val="18"/>
        </w:rPr>
        <w:t xml:space="preserve">cuatro núcleos por licencia de procesador O BIEN </w:t>
      </w:r>
    </w:p>
    <w:p w:rsidR="00A81E83" w:rsidRPr="00D17DBE" w:rsidRDefault="00A81E83" w:rsidP="00E615A4">
      <w:pPr>
        <w:numPr>
          <w:ilvl w:val="4"/>
          <w:numId w:val="147"/>
        </w:numPr>
        <w:tabs>
          <w:tab w:val="left" w:pos="2520"/>
        </w:tabs>
        <w:spacing w:after="60"/>
        <w:ind w:left="2880"/>
        <w:rPr>
          <w:rFonts w:cs="Tahoma"/>
          <w:lang w:val="es-ES"/>
        </w:rPr>
      </w:pPr>
      <w:r w:rsidRPr="00D17DBE">
        <w:rPr>
          <w:rFonts w:eastAsia="Calibri" w:cs="Tahoma"/>
          <w:szCs w:val="18"/>
          <w:lang w:val="es-ES"/>
        </w:rPr>
        <w:t>un número de núcleos por licencia por procesador basado en el número real de</w:t>
      </w:r>
      <w:r w:rsidR="00D12CFE" w:rsidRPr="00D17DBE">
        <w:rPr>
          <w:rFonts w:eastAsia="Calibri" w:cs="Tahoma"/>
          <w:szCs w:val="18"/>
          <w:lang w:val="es-ES"/>
        </w:rPr>
        <w:t> </w:t>
      </w:r>
      <w:r w:rsidRPr="00D17DBE">
        <w:rPr>
          <w:rFonts w:eastAsia="Calibri" w:cs="Tahoma"/>
          <w:szCs w:val="18"/>
          <w:lang w:val="es-ES"/>
        </w:rPr>
        <w:t>núcleos por procesador físico multiplicado por el factor de núcleo correspondiente. (En casos en que el número real de núcleos por procesador físico supere los cuatro, los clientes deben mantener un registro de la configuración de software SQL Server que se ejecuta en el servidor (las instancias licenciadas que se ejecutan en entornos de sistema operativo en el servidor licenciado) y el hardware físico que es compatible con ese software inmediatamente anterior a la expiración de Software Assurance mediante el uso de la herramienta Microsoft MAP o cualquier software equivalente).</w:t>
      </w:r>
    </w:p>
    <w:p w:rsidR="00A81E83" w:rsidRPr="00D17DBE" w:rsidRDefault="00A81E83" w:rsidP="00D12CFE">
      <w:pPr>
        <w:numPr>
          <w:ilvl w:val="2"/>
          <w:numId w:val="97"/>
        </w:numPr>
        <w:tabs>
          <w:tab w:val="left" w:pos="2160"/>
        </w:tabs>
        <w:spacing w:after="60"/>
        <w:ind w:hanging="360"/>
        <w:rPr>
          <w:rFonts w:cs="Tahoma"/>
          <w:lang w:val="es-ES"/>
        </w:rPr>
      </w:pPr>
      <w:r w:rsidRPr="00D17DBE">
        <w:rPr>
          <w:rFonts w:eastAsia="Calibri" w:cs="Tahoma"/>
          <w:szCs w:val="18"/>
          <w:lang w:val="es-ES"/>
        </w:rPr>
        <w:t>Para cualquier licencia por procesador con Software Assurance asignada con una fecha de</w:t>
      </w:r>
      <w:r w:rsidR="00D12CFE" w:rsidRPr="00D17DBE">
        <w:rPr>
          <w:rFonts w:eastAsia="Calibri" w:cs="Tahoma"/>
          <w:szCs w:val="18"/>
          <w:lang w:val="es-ES"/>
        </w:rPr>
        <w:t> </w:t>
      </w:r>
      <w:r w:rsidRPr="00D17DBE">
        <w:rPr>
          <w:rFonts w:eastAsia="Calibri" w:cs="Tahoma"/>
          <w:szCs w:val="18"/>
          <w:lang w:val="es-ES"/>
        </w:rPr>
        <w:t>expiración próxima al mismo servidor licenciado sobre el número real de procesadores físicos en el servidor, la equivalencia de núcleos es cuatro núcleos por licencia por procesador.</w:t>
      </w:r>
    </w:p>
    <w:p w:rsidR="00A81E83" w:rsidRPr="00D17DBE" w:rsidRDefault="00A81E83" w:rsidP="00346F4B">
      <w:pPr>
        <w:numPr>
          <w:ilvl w:val="0"/>
          <w:numId w:val="53"/>
        </w:numPr>
        <w:tabs>
          <w:tab w:val="left" w:pos="1440"/>
        </w:tabs>
        <w:spacing w:after="60"/>
        <w:ind w:left="1440"/>
        <w:rPr>
          <w:rFonts w:cs="Tahoma"/>
          <w:lang w:val="es-ES"/>
        </w:rPr>
      </w:pPr>
      <w:r w:rsidRPr="00D17DBE">
        <w:rPr>
          <w:rFonts w:eastAsia="Calibri" w:cs="Tahoma"/>
          <w:szCs w:val="18"/>
          <w:lang w:val="es-ES"/>
        </w:rPr>
        <w:t>Los Clientes pueden reasignar licencias a otro servidor. Sin embargo, si el Cliente reasigna una licencia a otro servidor, el Cliente tendrá que seguir los derechos de uso de SQL Server 2012. Al</w:t>
      </w:r>
      <w:r w:rsidR="003979BC" w:rsidRPr="00D17DBE">
        <w:rPr>
          <w:rFonts w:eastAsia="Calibri" w:cs="Tahoma"/>
          <w:szCs w:val="18"/>
          <w:lang w:val="es-ES"/>
        </w:rPr>
        <w:t> </w:t>
      </w:r>
      <w:r w:rsidRPr="00D17DBE">
        <w:rPr>
          <w:rFonts w:eastAsia="Calibri" w:cs="Tahoma"/>
          <w:szCs w:val="18"/>
          <w:lang w:val="es-ES"/>
        </w:rPr>
        <w:t>ceder licencias por núcleo a servidores en virtud de los derechos de uso de SQL 2012, el cliente puede combinar la equivalencia de núcleos de sus licencias existentes con licencias por núcleo adicionales de SQL Server 2012.</w:t>
      </w:r>
    </w:p>
    <w:p w:rsidR="00A81E83" w:rsidRPr="00D17DBE" w:rsidRDefault="00A81E83" w:rsidP="00346F4B">
      <w:pPr>
        <w:numPr>
          <w:ilvl w:val="0"/>
          <w:numId w:val="53"/>
        </w:numPr>
        <w:tabs>
          <w:tab w:val="left" w:pos="1440"/>
        </w:tabs>
        <w:spacing w:after="60"/>
        <w:ind w:left="1440"/>
        <w:rPr>
          <w:rFonts w:cs="Tahoma"/>
          <w:lang w:val="es-ES"/>
        </w:rPr>
      </w:pPr>
      <w:r w:rsidRPr="00D17DBE">
        <w:rPr>
          <w:rFonts w:eastAsia="Calibri" w:cs="Tahoma"/>
          <w:szCs w:val="18"/>
          <w:lang w:val="es-ES"/>
        </w:rPr>
        <w:t>La equivalencia de licencias por núcleo considerada de los clientes no implica que pueden asignar una licencia por procesador a núcleos entre dos o más procesadores.</w:t>
      </w:r>
    </w:p>
    <w:p w:rsidR="009C7505" w:rsidRPr="00D17DBE" w:rsidRDefault="009C7505" w:rsidP="009C7505">
      <w:pPr>
        <w:tabs>
          <w:tab w:val="left" w:pos="1440"/>
        </w:tabs>
        <w:ind w:left="1080"/>
        <w:rPr>
          <w:rFonts w:cs="Tahoma"/>
          <w:lang w:val="es-ES"/>
        </w:rPr>
      </w:pPr>
    </w:p>
    <w:p w:rsidR="009C7505" w:rsidRPr="00D17DBE" w:rsidRDefault="00A81E83" w:rsidP="009C7505">
      <w:pPr>
        <w:tabs>
          <w:tab w:val="left" w:pos="720"/>
        </w:tabs>
        <w:spacing w:after="60"/>
        <w:ind w:left="720"/>
        <w:rPr>
          <w:rFonts w:cs="Tahoma"/>
          <w:lang w:val="es-ES"/>
        </w:rPr>
      </w:pPr>
      <w:r w:rsidRPr="00D17DBE">
        <w:rPr>
          <w:rFonts w:eastAsia="Calibri" w:cs="Tahoma"/>
          <w:b/>
          <w:szCs w:val="18"/>
          <w:lang w:val="es-ES"/>
        </w:rPr>
        <w:t>Para los clientes con cobertura de Software Assurance con vencimiento a partir del 1 de abril de 2015 que optan por no renovar</w:t>
      </w:r>
    </w:p>
    <w:p w:rsidR="00A81E83" w:rsidRPr="00D17DBE" w:rsidRDefault="00A81E83" w:rsidP="009C7505">
      <w:pPr>
        <w:tabs>
          <w:tab w:val="left" w:pos="720"/>
        </w:tabs>
        <w:ind w:left="720"/>
        <w:rPr>
          <w:rFonts w:cs="Tahoma"/>
          <w:lang w:val="es-ES"/>
        </w:rPr>
      </w:pPr>
      <w:r w:rsidRPr="00D17DBE">
        <w:rPr>
          <w:rFonts w:eastAsia="Calibri" w:cs="Tahoma"/>
          <w:color w:val="000000"/>
          <w:szCs w:val="18"/>
          <w:lang w:val="es-ES"/>
        </w:rPr>
        <w:t xml:space="preserve">Los clientes de Enterprise Subscription </w:t>
      </w:r>
      <w:r w:rsidRPr="00D17DBE">
        <w:rPr>
          <w:rFonts w:eastAsia="Calibri" w:cs="Tahoma"/>
          <w:szCs w:val="18"/>
          <w:lang w:val="es-ES"/>
        </w:rPr>
        <w:t xml:space="preserve">y Open Value Subscription </w:t>
      </w:r>
      <w:r w:rsidRPr="00D17DBE">
        <w:rPr>
          <w:rFonts w:eastAsia="Calibri" w:cs="Tahoma"/>
          <w:color w:val="000000"/>
          <w:szCs w:val="18"/>
          <w:lang w:val="es-ES"/>
        </w:rPr>
        <w:t>con cobertura que vence a partir del 1</w:t>
      </w:r>
      <w:r w:rsidR="003979BC" w:rsidRPr="00D17DBE">
        <w:rPr>
          <w:rFonts w:eastAsia="Calibri" w:cs="Tahoma"/>
          <w:szCs w:val="18"/>
          <w:lang w:val="es-ES"/>
        </w:rPr>
        <w:t> </w:t>
      </w:r>
      <w:r w:rsidRPr="00D17DBE">
        <w:rPr>
          <w:rFonts w:eastAsia="Calibri" w:cs="Tahoma"/>
          <w:color w:val="000000"/>
          <w:szCs w:val="18"/>
          <w:lang w:val="es-ES"/>
        </w:rPr>
        <w:t>de</w:t>
      </w:r>
      <w:r w:rsidR="003979BC" w:rsidRPr="00D17DBE">
        <w:rPr>
          <w:rFonts w:eastAsia="Calibri" w:cs="Tahoma"/>
          <w:szCs w:val="18"/>
          <w:lang w:val="es-ES"/>
        </w:rPr>
        <w:t> </w:t>
      </w:r>
      <w:r w:rsidRPr="00D17DBE">
        <w:rPr>
          <w:rFonts w:eastAsia="Calibri" w:cs="Tahoma"/>
          <w:color w:val="000000"/>
          <w:szCs w:val="18"/>
          <w:lang w:val="es-ES"/>
        </w:rPr>
        <w:t xml:space="preserve">abril de 2015 que opten por la compra completa de licencias por procesador y cualquier otro cliente que adquiera licencias perpetuas en virtud de su contrato tienen las siguientes opciones: </w:t>
      </w:r>
    </w:p>
    <w:p w:rsidR="009C7505" w:rsidRPr="00D17DBE" w:rsidRDefault="009C7505" w:rsidP="009C7505">
      <w:pPr>
        <w:tabs>
          <w:tab w:val="left" w:pos="720"/>
        </w:tabs>
        <w:ind w:left="720"/>
        <w:rPr>
          <w:rFonts w:cs="Tahoma"/>
          <w:lang w:val="es-ES"/>
        </w:rPr>
      </w:pPr>
    </w:p>
    <w:p w:rsidR="00A81E83" w:rsidRPr="00D17DBE" w:rsidRDefault="00A81E83" w:rsidP="003979BC">
      <w:pPr>
        <w:numPr>
          <w:ilvl w:val="2"/>
          <w:numId w:val="147"/>
        </w:numPr>
        <w:spacing w:after="60"/>
        <w:ind w:left="1440"/>
        <w:rPr>
          <w:rFonts w:cs="Tahoma"/>
          <w:lang w:val="es-ES"/>
        </w:rPr>
      </w:pPr>
      <w:r w:rsidRPr="00D17DBE">
        <w:rPr>
          <w:rFonts w:eastAsia="Calibri" w:cs="Tahoma"/>
          <w:szCs w:val="18"/>
          <w:lang w:val="es-ES"/>
        </w:rPr>
        <w:t>Tal como se mencionó en el primer párrafo de la nota sobre productos, las licencias adquiridas antes del 1 de abril</w:t>
      </w:r>
      <w:r w:rsidRPr="00D17DBE">
        <w:rPr>
          <w:rFonts w:eastAsia="Calibri" w:cs="Tahoma"/>
          <w:szCs w:val="18"/>
          <w:vertAlign w:val="superscript"/>
          <w:lang w:val="es-ES"/>
        </w:rPr>
        <w:t xml:space="preserve"> de</w:t>
      </w:r>
      <w:r w:rsidRPr="00D17DBE">
        <w:rPr>
          <w:rFonts w:eastAsia="Calibri" w:cs="Tahoma"/>
          <w:szCs w:val="18"/>
          <w:lang w:val="es-ES"/>
        </w:rPr>
        <w:t xml:space="preserve"> 2015 son licencias cualificadas y los clientes pueden continuar utilizando SQL</w:t>
      </w:r>
      <w:r w:rsidR="003979BC" w:rsidRPr="00D17DBE">
        <w:rPr>
          <w:rFonts w:eastAsia="Calibri" w:cs="Tahoma"/>
          <w:szCs w:val="18"/>
          <w:lang w:val="es-ES"/>
        </w:rPr>
        <w:t> </w:t>
      </w:r>
      <w:r w:rsidRPr="00D17DBE">
        <w:rPr>
          <w:rFonts w:eastAsia="Calibri" w:cs="Tahoma"/>
          <w:szCs w:val="18"/>
          <w:lang w:val="es-ES"/>
        </w:rPr>
        <w:t xml:space="preserve">Server 2012 de conformidad con los términos en la sección anterior </w:t>
      </w:r>
      <w:r w:rsidR="002B663E" w:rsidRPr="00D17DBE">
        <w:rPr>
          <w:rFonts w:eastAsia="Calibri" w:cs="Tahoma"/>
          <w:szCs w:val="18"/>
          <w:lang w:val="es-ES"/>
        </w:rPr>
        <w:t>“</w:t>
      </w:r>
      <w:r w:rsidRPr="00D17DBE">
        <w:rPr>
          <w:rFonts w:eastAsia="Calibri" w:cs="Tahoma"/>
          <w:szCs w:val="18"/>
          <w:lang w:val="es-ES"/>
        </w:rPr>
        <w:t>Para los clientes con cobertura de Software Assurance con vencimiento antes del 1 de abril de 2015 que optan por no</w:t>
      </w:r>
      <w:r w:rsidR="003979BC" w:rsidRPr="00D17DBE">
        <w:rPr>
          <w:rFonts w:eastAsia="Calibri" w:cs="Tahoma"/>
          <w:szCs w:val="18"/>
          <w:lang w:val="es-ES"/>
        </w:rPr>
        <w:t> </w:t>
      </w:r>
      <w:r w:rsidRPr="00D17DBE">
        <w:rPr>
          <w:rFonts w:eastAsia="Calibri" w:cs="Tahoma"/>
          <w:szCs w:val="18"/>
          <w:lang w:val="es-ES"/>
        </w:rPr>
        <w:t>renovar</w:t>
      </w:r>
      <w:r w:rsidR="002B663E" w:rsidRPr="00D17DBE">
        <w:rPr>
          <w:rFonts w:eastAsia="Calibri" w:cs="Tahoma"/>
          <w:szCs w:val="18"/>
          <w:lang w:val="es-ES"/>
        </w:rPr>
        <w:t>”</w:t>
      </w:r>
      <w:r w:rsidRPr="00D17DBE">
        <w:rPr>
          <w:rFonts w:eastAsia="Calibri" w:cs="Tahoma"/>
          <w:szCs w:val="18"/>
          <w:lang w:val="es-ES"/>
        </w:rPr>
        <w:t xml:space="preserve"> y, </w:t>
      </w:r>
    </w:p>
    <w:p w:rsidR="00A81E83" w:rsidRPr="00D17DBE" w:rsidRDefault="00A81E83" w:rsidP="00E615A4">
      <w:pPr>
        <w:numPr>
          <w:ilvl w:val="2"/>
          <w:numId w:val="147"/>
        </w:numPr>
        <w:spacing w:after="60"/>
        <w:ind w:left="1440"/>
        <w:rPr>
          <w:rFonts w:cs="Tahoma"/>
          <w:spacing w:val="-1"/>
          <w:lang w:val="es-ES"/>
        </w:rPr>
      </w:pPr>
      <w:r w:rsidRPr="00D17DBE">
        <w:rPr>
          <w:rFonts w:eastAsia="Calibri" w:cs="Tahoma"/>
          <w:spacing w:val="-1"/>
          <w:szCs w:val="18"/>
          <w:lang w:val="es-ES"/>
        </w:rPr>
        <w:t>Para las licencias adquiridas después del 1 de abril</w:t>
      </w:r>
      <w:r w:rsidRPr="00D17DBE">
        <w:rPr>
          <w:rFonts w:eastAsia="Calibri" w:cs="Tahoma"/>
          <w:spacing w:val="-1"/>
          <w:szCs w:val="18"/>
          <w:vertAlign w:val="superscript"/>
          <w:lang w:val="es-ES"/>
        </w:rPr>
        <w:t xml:space="preserve"> de</w:t>
      </w:r>
      <w:r w:rsidRPr="00D17DBE">
        <w:rPr>
          <w:rFonts w:eastAsia="Calibri" w:cs="Tahoma"/>
          <w:spacing w:val="-1"/>
          <w:szCs w:val="18"/>
          <w:lang w:val="es-ES"/>
        </w:rPr>
        <w:t xml:space="preserve"> 2015, la licencia por procesador de los clientes contará con una equivalencia de núcleo de cuatro licencias por núcleo de SQL Server 2012 Standard. Para el uso continuado de SQL Server 2012 en procesadores que necesitan más de cuatro licencias por núcleo por procesador, el cliente debe adquirir las licencias por núcleo adicionales.</w:t>
      </w:r>
    </w:p>
    <w:p w:rsidR="009C7505" w:rsidRPr="00D17DBE" w:rsidRDefault="009C7505" w:rsidP="009C7505">
      <w:pPr>
        <w:ind w:left="1440"/>
        <w:rPr>
          <w:rFonts w:cs="Tahoma"/>
          <w:lang w:val="es-ES"/>
        </w:rPr>
      </w:pPr>
    </w:p>
    <w:p w:rsidR="009C7505" w:rsidRPr="00D17DBE" w:rsidRDefault="00A81E83" w:rsidP="00243693">
      <w:pPr>
        <w:spacing w:after="60"/>
        <w:ind w:left="720"/>
        <w:rPr>
          <w:rFonts w:cs="Tahoma"/>
          <w:lang w:val="es-ES"/>
        </w:rPr>
      </w:pPr>
      <w:r w:rsidRPr="00D17DBE">
        <w:rPr>
          <w:rFonts w:cs="Tahoma"/>
          <w:b/>
          <w:lang w:val="es-ES"/>
        </w:rPr>
        <w:t>Para clientes ubicados en la República Popular</w:t>
      </w:r>
      <w:r w:rsidRPr="00D17DBE">
        <w:rPr>
          <w:rFonts w:cs="Tahoma"/>
          <w:lang w:val="es-ES"/>
        </w:rPr>
        <w:t xml:space="preserve"> </w:t>
      </w:r>
      <w:r w:rsidRPr="00D17DBE">
        <w:rPr>
          <w:rFonts w:cs="Tahoma"/>
          <w:b/>
          <w:lang w:val="es-ES"/>
        </w:rPr>
        <w:t>China y que adquieran licencias de procesador y</w:t>
      </w:r>
      <w:r w:rsidR="00243693" w:rsidRPr="00D17DBE">
        <w:rPr>
          <w:rFonts w:cs="Tahoma"/>
          <w:b/>
          <w:lang w:val="es-ES"/>
        </w:rPr>
        <w:t> </w:t>
      </w:r>
      <w:r w:rsidRPr="00D17DBE">
        <w:rPr>
          <w:rFonts w:cs="Tahoma"/>
          <w:b/>
          <w:lang w:val="es-ES"/>
        </w:rPr>
        <w:t>de Software Assurance para SQL Server 2008 R2</w:t>
      </w:r>
    </w:p>
    <w:p w:rsidR="001D7A2C" w:rsidRPr="00D17DBE" w:rsidRDefault="00A81E83" w:rsidP="009C7505">
      <w:pPr>
        <w:ind w:left="720"/>
        <w:rPr>
          <w:rFonts w:cs="Tahoma"/>
          <w:lang w:val="es-ES"/>
        </w:rPr>
      </w:pPr>
      <w:r w:rsidRPr="00D17DBE">
        <w:rPr>
          <w:rFonts w:cs="Tahoma"/>
          <w:lang w:val="es-ES"/>
        </w:rPr>
        <w:t>Las referencias que se hacen en esta lista de producto al 1 de abril</w:t>
      </w:r>
      <w:r w:rsidRPr="00D17DBE">
        <w:rPr>
          <w:rFonts w:cs="Tahoma"/>
          <w:vertAlign w:val="superscript"/>
          <w:lang w:val="es-ES"/>
        </w:rPr>
        <w:t xml:space="preserve"> de</w:t>
      </w:r>
      <w:r w:rsidRPr="00D17DBE">
        <w:rPr>
          <w:rFonts w:cs="Tahoma"/>
          <w:lang w:val="es-ES"/>
        </w:rPr>
        <w:t xml:space="preserve"> 2012 y al 1 de abril</w:t>
      </w:r>
      <w:r w:rsidRPr="00D17DBE">
        <w:rPr>
          <w:rFonts w:cs="Tahoma"/>
          <w:vertAlign w:val="superscript"/>
          <w:lang w:val="es-ES"/>
        </w:rPr>
        <w:t xml:space="preserve"> de</w:t>
      </w:r>
      <w:r w:rsidRPr="00D17DBE">
        <w:rPr>
          <w:rFonts w:cs="Tahoma"/>
          <w:lang w:val="es-ES"/>
        </w:rPr>
        <w:t xml:space="preserve"> 2015 no se aplican. Las fechas aplicables a estos clientes serán el 1 de julio de 2012 y el 1 de julio de 2015 respectivamente.</w:t>
      </w:r>
      <w:bookmarkStart w:id="1493" w:name="_821_SQL_Server®"/>
      <w:bookmarkEnd w:id="1437"/>
      <w:bookmarkEnd w:id="1438"/>
      <w:bookmarkEnd w:id="1439"/>
      <w:bookmarkEnd w:id="1440"/>
      <w:bookmarkEnd w:id="1493"/>
    </w:p>
    <w:p w:rsidR="009C7505" w:rsidRPr="00D17DBE" w:rsidRDefault="009C7505" w:rsidP="00243693">
      <w:pPr>
        <w:rPr>
          <w:rFonts w:cs="Tahoma"/>
          <w:lang w:val="es-ES"/>
        </w:rPr>
      </w:pPr>
    </w:p>
    <w:p w:rsidR="00602EF4" w:rsidRPr="00D17DBE" w:rsidRDefault="00602EF4" w:rsidP="00243693">
      <w:pPr>
        <w:rPr>
          <w:rFonts w:cs="Tahoma"/>
          <w:lang w:val="es-ES"/>
        </w:rPr>
      </w:pPr>
      <w:bookmarkStart w:id="1494" w:name="Srv_82SysCtrDataProMgr07StdSvrMgmtML"/>
      <w:bookmarkStart w:id="1495" w:name="Srv_78SysCtrDataProMgr07StdSvrMgmtML"/>
      <w:bookmarkStart w:id="1496" w:name="Srv_79SysCtrDataProMgr07StdSvrMgmtML"/>
    </w:p>
    <w:p w:rsidR="00023FE7" w:rsidRPr="00D17DBE" w:rsidRDefault="00A560B6" w:rsidP="0037081F">
      <w:pPr>
        <w:pStyle w:val="Heading3"/>
        <w:rPr>
          <w:rFonts w:ascii="Tahoma" w:hAnsi="Tahoma" w:cs="Tahoma"/>
          <w:lang w:val="pt-BR"/>
        </w:rPr>
      </w:pPr>
      <w:bookmarkStart w:id="1497" w:name="_79_System_Center"/>
      <w:bookmarkStart w:id="1498" w:name="_86_84_System"/>
      <w:bookmarkStart w:id="1499" w:name="_Toc336338351"/>
      <w:bookmarkStart w:id="1500" w:name="Srv_79SystemCenterEssentials07"/>
      <w:bookmarkStart w:id="1501" w:name="Srv_80SystemCenterEssentials07"/>
      <w:bookmarkStart w:id="1502" w:name="Srv_83SystemCenterEssentials07"/>
      <w:bookmarkStart w:id="1503" w:name="_Toc370980939"/>
      <w:bookmarkEnd w:id="1494"/>
      <w:bookmarkEnd w:id="1495"/>
      <w:bookmarkEnd w:id="1496"/>
      <w:bookmarkEnd w:id="1497"/>
      <w:bookmarkEnd w:id="1498"/>
      <w:r w:rsidRPr="00D17DBE">
        <w:rPr>
          <w:rFonts w:ascii="Tahoma" w:hAnsi="Tahoma" w:cs="Tahoma"/>
          <w:caps/>
          <w:color w:val="F66400"/>
          <w:sz w:val="22"/>
          <w:vertAlign w:val="superscript"/>
          <w:lang w:val="pt-BR"/>
        </w:rPr>
        <w:t>90</w:t>
      </w:r>
      <w:r w:rsidRPr="00D17DBE">
        <w:rPr>
          <w:rFonts w:ascii="Tahoma" w:hAnsi="Tahoma" w:cs="Tahoma"/>
          <w:color w:val="F66400"/>
          <w:sz w:val="22"/>
          <w:lang w:val="pt-BR"/>
        </w:rPr>
        <w:t xml:space="preserve"> System Center Essentials 2010</w:t>
      </w:r>
      <w:bookmarkEnd w:id="1499"/>
      <w:bookmarkEnd w:id="1503"/>
    </w:p>
    <w:bookmarkEnd w:id="1500"/>
    <w:bookmarkEnd w:id="1501"/>
    <w:bookmarkEnd w:id="1502"/>
    <w:p w:rsidR="00A30254" w:rsidRPr="00D17DBE" w:rsidRDefault="00A30254" w:rsidP="00243693">
      <w:pPr>
        <w:ind w:left="720"/>
        <w:rPr>
          <w:rFonts w:cs="Tahoma"/>
          <w:lang w:val="pt-BR"/>
        </w:rPr>
      </w:pPr>
    </w:p>
    <w:p w:rsidR="00A30254" w:rsidRPr="00D17DBE" w:rsidRDefault="00A30254" w:rsidP="00AC7E81">
      <w:pPr>
        <w:spacing w:after="60"/>
        <w:ind w:left="720"/>
        <w:rPr>
          <w:rFonts w:cs="Tahoma"/>
          <w:lang w:val="pt-BR"/>
        </w:rPr>
      </w:pPr>
      <w:r w:rsidRPr="00D17DBE">
        <w:rPr>
          <w:rFonts w:cs="Tahoma"/>
          <w:b/>
          <w:color w:val="000000"/>
          <w:szCs w:val="20"/>
          <w:lang w:val="pt-BR"/>
        </w:rPr>
        <w:t>Concesión de licencias para System Center Essentials 2010 para clientes con Software</w:t>
      </w:r>
      <w:r w:rsidR="00AC7E81" w:rsidRPr="00D17DBE">
        <w:rPr>
          <w:rFonts w:cs="Tahoma"/>
          <w:b/>
          <w:color w:val="000000"/>
          <w:szCs w:val="20"/>
          <w:lang w:val="pt-BR"/>
        </w:rPr>
        <w:t> </w:t>
      </w:r>
      <w:r w:rsidRPr="00D17DBE">
        <w:rPr>
          <w:rFonts w:cs="Tahoma"/>
          <w:b/>
          <w:color w:val="000000"/>
          <w:szCs w:val="20"/>
          <w:lang w:val="pt-BR"/>
        </w:rPr>
        <w:t>Assurance</w:t>
      </w:r>
    </w:p>
    <w:p w:rsidR="00A30254" w:rsidRPr="0061775E" w:rsidRDefault="00A30254" w:rsidP="00243693">
      <w:pPr>
        <w:pStyle w:val="EndnoteText"/>
        <w:ind w:left="720"/>
        <w:rPr>
          <w:rFonts w:ascii="Tahoma" w:hAnsi="Tahoma" w:cs="Tahoma"/>
        </w:rPr>
      </w:pPr>
      <w:r w:rsidRPr="00D17DBE">
        <w:rPr>
          <w:rFonts w:ascii="Tahoma" w:hAnsi="Tahoma" w:cs="Tahoma"/>
          <w:sz w:val="18"/>
          <w:lang w:val="es-ES"/>
        </w:rPr>
        <w:t>La versión 2010 de System Center Essentials (SCE) será el último lanzamiento del producto.</w:t>
      </w:r>
      <w:r w:rsidR="0061775E" w:rsidRPr="00D17DBE">
        <w:rPr>
          <w:rFonts w:ascii="Tahoma" w:hAnsi="Tahoma" w:cs="Tahoma"/>
          <w:sz w:val="18"/>
          <w:lang w:val="es-ES"/>
        </w:rPr>
        <w:t xml:space="preserve"> </w:t>
      </w:r>
      <w:r w:rsidRPr="00D17DBE">
        <w:rPr>
          <w:rFonts w:ascii="Tahoma" w:hAnsi="Tahoma" w:cs="Tahoma"/>
          <w:sz w:val="18"/>
          <w:lang w:val="es-ES"/>
        </w:rPr>
        <w:t>A los clientes que tienen cobertura de software assurance para SCE, a partir del 1 de marzo de 2013, se les proporcionará una concesión de licencias de System Center 2012 sin costo adicional, a parte de costos de soporte físico (si</w:t>
      </w:r>
      <w:r w:rsidR="00243693" w:rsidRPr="00D17DBE">
        <w:rPr>
          <w:rFonts w:ascii="Tahoma" w:hAnsi="Tahoma" w:cs="Tahoma"/>
          <w:sz w:val="18"/>
          <w:lang w:val="es-ES"/>
        </w:rPr>
        <w:t> </w:t>
      </w:r>
      <w:r w:rsidRPr="00D17DBE">
        <w:rPr>
          <w:rFonts w:ascii="Tahoma" w:hAnsi="Tahoma" w:cs="Tahoma"/>
          <w:sz w:val="18"/>
          <w:lang w:val="es-ES"/>
        </w:rPr>
        <w:t>corresponde).</w:t>
      </w:r>
      <w:r w:rsidR="0061775E" w:rsidRPr="00D17DBE">
        <w:rPr>
          <w:rFonts w:ascii="Tahoma" w:hAnsi="Tahoma" w:cs="Tahoma"/>
          <w:sz w:val="18"/>
          <w:lang w:val="es-ES"/>
        </w:rPr>
        <w:t xml:space="preserve"> </w:t>
      </w:r>
      <w:r w:rsidRPr="00D17DBE">
        <w:rPr>
          <w:rFonts w:ascii="Tahoma" w:hAnsi="Tahoma" w:cs="Tahoma"/>
          <w:sz w:val="18"/>
          <w:lang w:val="es-ES"/>
        </w:rPr>
        <w:t>El número de licencias de System Center 2012 para el que un cliente será elegible en virtud de esta oferta, varía basado en el número y tipo de licencias SCE con cobertura de Software Assurance que el cliente ha adquirido.</w:t>
      </w:r>
      <w:r w:rsidR="0061775E" w:rsidRPr="00D17DBE">
        <w:rPr>
          <w:rFonts w:ascii="Tahoma" w:hAnsi="Tahoma" w:cs="Tahoma"/>
          <w:sz w:val="18"/>
          <w:lang w:val="es-ES"/>
        </w:rPr>
        <w:t xml:space="preserve"> </w:t>
      </w:r>
      <w:r w:rsidRPr="0061775E">
        <w:rPr>
          <w:rFonts w:ascii="Tahoma" w:hAnsi="Tahoma" w:cs="Tahoma"/>
          <w:sz w:val="18"/>
        </w:rPr>
        <w:t>Consulte la siguiente tabla para obtener más detalles.</w:t>
      </w:r>
    </w:p>
    <w:p w:rsidR="00A30254" w:rsidRPr="0061775E" w:rsidRDefault="00A30254" w:rsidP="00A30254">
      <w:pPr>
        <w:pStyle w:val="EndnoteText"/>
        <w:rPr>
          <w:rFonts w:ascii="Tahoma" w:hAnsi="Tahoma" w:cs="Tahoma"/>
        </w:rPr>
      </w:pPr>
    </w:p>
    <w:tbl>
      <w:tblPr>
        <w:tblStyle w:val="TableGrid1"/>
        <w:tblW w:w="8553" w:type="dxa"/>
        <w:tblInd w:w="824" w:type="dxa"/>
        <w:tblLook w:val="04A0" w:firstRow="1" w:lastRow="0" w:firstColumn="1" w:lastColumn="0" w:noHBand="0" w:noVBand="1"/>
      </w:tblPr>
      <w:tblGrid>
        <w:gridCol w:w="3960"/>
        <w:gridCol w:w="4593"/>
      </w:tblGrid>
      <w:tr w:rsidR="00A30254" w:rsidRPr="0061775E" w:rsidTr="00CE334A">
        <w:tc>
          <w:tcPr>
            <w:tcW w:w="3960" w:type="dxa"/>
            <w:shd w:val="clear" w:color="auto" w:fill="FABF8F"/>
            <w:hideMark/>
          </w:tcPr>
          <w:p w:rsidR="00A30254" w:rsidRPr="0061775E" w:rsidRDefault="00A30254" w:rsidP="00CE334A">
            <w:pPr>
              <w:ind w:left="162"/>
              <w:jc w:val="center"/>
              <w:rPr>
                <w:rFonts w:cs="Tahoma"/>
                <w:b/>
                <w:bCs/>
                <w:color w:val="000000"/>
                <w:szCs w:val="18"/>
              </w:rPr>
            </w:pPr>
            <w:r w:rsidRPr="0061775E">
              <w:rPr>
                <w:rFonts w:cs="Tahoma"/>
                <w:b/>
                <w:bCs/>
                <w:color w:val="000000"/>
                <w:szCs w:val="18"/>
              </w:rPr>
              <w:t>Licencias cualificadas con Software</w:t>
            </w:r>
            <w:r w:rsidR="00AC7E81">
              <w:rPr>
                <w:rFonts w:cs="Tahoma"/>
                <w:b/>
                <w:color w:val="000000"/>
                <w:szCs w:val="20"/>
              </w:rPr>
              <w:t> </w:t>
            </w:r>
            <w:r w:rsidRPr="0061775E">
              <w:rPr>
                <w:rFonts w:cs="Tahoma"/>
                <w:b/>
                <w:bCs/>
                <w:color w:val="000000"/>
                <w:szCs w:val="18"/>
              </w:rPr>
              <w:t>Assurance</w:t>
            </w:r>
          </w:p>
        </w:tc>
        <w:tc>
          <w:tcPr>
            <w:tcW w:w="4593" w:type="dxa"/>
            <w:shd w:val="clear" w:color="auto" w:fill="FABF8F"/>
            <w:hideMark/>
          </w:tcPr>
          <w:p w:rsidR="00A30254" w:rsidRPr="0061775E" w:rsidRDefault="00A30254" w:rsidP="00CE334A">
            <w:pPr>
              <w:ind w:left="162"/>
              <w:jc w:val="center"/>
              <w:rPr>
                <w:rFonts w:cs="Tahoma"/>
                <w:b/>
                <w:bCs/>
                <w:color w:val="000000"/>
                <w:szCs w:val="18"/>
              </w:rPr>
            </w:pPr>
            <w:r w:rsidRPr="0061775E">
              <w:rPr>
                <w:rFonts w:cs="Tahoma"/>
                <w:b/>
                <w:bCs/>
                <w:color w:val="000000"/>
                <w:szCs w:val="18"/>
              </w:rPr>
              <w:t>Concesión de licencias de System Center 2012</w:t>
            </w:r>
          </w:p>
        </w:tc>
      </w:tr>
      <w:tr w:rsidR="00A30254" w:rsidRPr="0061775E" w:rsidTr="00CE334A">
        <w:tc>
          <w:tcPr>
            <w:tcW w:w="3960" w:type="dxa"/>
            <w:hideMark/>
          </w:tcPr>
          <w:p w:rsidR="00A30254" w:rsidRPr="0061775E" w:rsidRDefault="00A30254" w:rsidP="00CE334A">
            <w:pPr>
              <w:ind w:left="162"/>
              <w:rPr>
                <w:rFonts w:cs="Tahoma"/>
                <w:bCs/>
                <w:color w:val="000000"/>
                <w:szCs w:val="18"/>
              </w:rPr>
            </w:pPr>
            <w:r w:rsidRPr="0061775E">
              <w:rPr>
                <w:rFonts w:cs="Tahoma"/>
                <w:bCs/>
                <w:color w:val="000000"/>
                <w:szCs w:val="18"/>
              </w:rPr>
              <w:t>System Center Essentials 2010</w:t>
            </w:r>
          </w:p>
        </w:tc>
        <w:tc>
          <w:tcPr>
            <w:tcW w:w="4593" w:type="dxa"/>
            <w:hideMark/>
          </w:tcPr>
          <w:p w:rsidR="00A30254" w:rsidRPr="0061775E" w:rsidRDefault="00A30254" w:rsidP="00CE334A">
            <w:pPr>
              <w:ind w:left="162"/>
              <w:rPr>
                <w:rFonts w:cs="Tahoma"/>
                <w:bCs/>
                <w:color w:val="000000"/>
                <w:szCs w:val="18"/>
              </w:rPr>
            </w:pPr>
            <w:r w:rsidRPr="0061775E">
              <w:rPr>
                <w:rFonts w:cs="Tahoma"/>
                <w:bCs/>
                <w:color w:val="000000"/>
                <w:szCs w:val="18"/>
              </w:rPr>
              <w:t>una licencia de Administración de System Center 2012 Standard Server por cada ocho* licencias cualificadas</w:t>
            </w:r>
          </w:p>
        </w:tc>
      </w:tr>
      <w:tr w:rsidR="00A30254" w:rsidRPr="00B1694F" w:rsidTr="00CE334A">
        <w:tc>
          <w:tcPr>
            <w:tcW w:w="3960" w:type="dxa"/>
            <w:hideMark/>
          </w:tcPr>
          <w:p w:rsidR="00A30254" w:rsidRPr="0061775E" w:rsidRDefault="00A30254" w:rsidP="00CE334A">
            <w:pPr>
              <w:ind w:left="162"/>
              <w:rPr>
                <w:rFonts w:cs="Tahoma"/>
                <w:bCs/>
                <w:color w:val="000000"/>
                <w:szCs w:val="18"/>
              </w:rPr>
            </w:pPr>
            <w:r w:rsidRPr="0061775E">
              <w:rPr>
                <w:rFonts w:cs="Tahoma"/>
                <w:bCs/>
                <w:color w:val="000000"/>
                <w:szCs w:val="18"/>
              </w:rPr>
              <w:t>System Center Essentials 2010 con SQL</w:t>
            </w:r>
          </w:p>
        </w:tc>
        <w:tc>
          <w:tcPr>
            <w:tcW w:w="4593" w:type="dxa"/>
            <w:hideMark/>
          </w:tcPr>
          <w:p w:rsidR="00A30254" w:rsidRPr="00D17DBE" w:rsidRDefault="00A30254" w:rsidP="00CE334A">
            <w:pPr>
              <w:ind w:left="162"/>
              <w:rPr>
                <w:rFonts w:cs="Tahoma"/>
                <w:bCs/>
                <w:color w:val="000000"/>
                <w:szCs w:val="18"/>
                <w:lang w:val="es-ES"/>
              </w:rPr>
            </w:pPr>
            <w:r w:rsidRPr="00D17DBE">
              <w:rPr>
                <w:rFonts w:cs="Tahoma"/>
                <w:bCs/>
                <w:color w:val="000000"/>
                <w:szCs w:val="18"/>
                <w:lang w:val="es-ES"/>
              </w:rPr>
              <w:t>una licencia de Administración de System Center 2012 Standard Server por cada una sola licencia cualificada</w:t>
            </w:r>
          </w:p>
        </w:tc>
      </w:tr>
      <w:tr w:rsidR="00A30254" w:rsidRPr="0061775E" w:rsidTr="00CE334A">
        <w:tc>
          <w:tcPr>
            <w:tcW w:w="3960" w:type="dxa"/>
            <w:hideMark/>
          </w:tcPr>
          <w:p w:rsidR="00A30254" w:rsidRPr="00D17DBE" w:rsidRDefault="00A30254" w:rsidP="00CE334A">
            <w:pPr>
              <w:ind w:left="162"/>
              <w:rPr>
                <w:rFonts w:cs="Tahoma"/>
                <w:bCs/>
                <w:color w:val="000000"/>
                <w:szCs w:val="18"/>
                <w:lang w:val="pt-BR"/>
              </w:rPr>
            </w:pPr>
            <w:r w:rsidRPr="00D17DBE">
              <w:rPr>
                <w:rFonts w:cs="Tahoma"/>
                <w:bCs/>
                <w:color w:val="000000"/>
                <w:szCs w:val="18"/>
                <w:lang w:val="pt-BR"/>
              </w:rPr>
              <w:t>Licencia de Administración de System Center Essentials 2010 Server</w:t>
            </w:r>
          </w:p>
        </w:tc>
        <w:tc>
          <w:tcPr>
            <w:tcW w:w="4593" w:type="dxa"/>
            <w:hideMark/>
          </w:tcPr>
          <w:p w:rsidR="00A30254" w:rsidRPr="0061775E" w:rsidRDefault="00A30254" w:rsidP="00CE334A">
            <w:pPr>
              <w:ind w:left="162"/>
              <w:rPr>
                <w:rFonts w:cs="Tahoma"/>
                <w:bCs/>
                <w:color w:val="000000"/>
                <w:szCs w:val="18"/>
              </w:rPr>
            </w:pPr>
            <w:r w:rsidRPr="0061775E">
              <w:rPr>
                <w:rFonts w:cs="Tahoma"/>
                <w:bCs/>
                <w:color w:val="000000"/>
                <w:szCs w:val="18"/>
              </w:rPr>
              <w:t>una licencia de Administración de System Center 2012 Standard Server por cada ocho* licencias cualificadas</w:t>
            </w:r>
          </w:p>
        </w:tc>
      </w:tr>
      <w:tr w:rsidR="00A30254" w:rsidRPr="0061775E" w:rsidTr="00CE334A">
        <w:tc>
          <w:tcPr>
            <w:tcW w:w="3960" w:type="dxa"/>
            <w:hideMark/>
          </w:tcPr>
          <w:p w:rsidR="00A30254" w:rsidRPr="0061775E" w:rsidRDefault="00A30254" w:rsidP="00CE334A">
            <w:pPr>
              <w:ind w:left="162"/>
              <w:rPr>
                <w:rFonts w:cs="Tahoma"/>
              </w:rPr>
            </w:pPr>
            <w:r w:rsidRPr="0061775E">
              <w:rPr>
                <w:rFonts w:cs="Tahoma"/>
                <w:bCs/>
                <w:color w:val="000000"/>
                <w:szCs w:val="18"/>
              </w:rPr>
              <w:t>System Center Essentials 2010 Plus</w:t>
            </w:r>
          </w:p>
          <w:p w:rsidR="00A30254" w:rsidRPr="0061775E" w:rsidRDefault="00A30254" w:rsidP="00AC7E81">
            <w:pPr>
              <w:ind w:left="162"/>
              <w:rPr>
                <w:rFonts w:cs="Tahoma"/>
                <w:bCs/>
                <w:color w:val="000000"/>
                <w:szCs w:val="18"/>
              </w:rPr>
            </w:pPr>
            <w:r w:rsidRPr="0061775E">
              <w:rPr>
                <w:rFonts w:cs="Tahoma"/>
                <w:bCs/>
                <w:color w:val="000000"/>
                <w:szCs w:val="18"/>
              </w:rPr>
              <w:t>Conjunto de Licencias de Administración de</w:t>
            </w:r>
            <w:r w:rsidR="00AC7E81">
              <w:rPr>
                <w:rFonts w:cs="Tahoma"/>
                <w:bCs/>
                <w:color w:val="000000"/>
                <w:szCs w:val="18"/>
              </w:rPr>
              <w:t> </w:t>
            </w:r>
            <w:r w:rsidRPr="0061775E">
              <w:rPr>
                <w:rFonts w:cs="Tahoma"/>
                <w:bCs/>
                <w:color w:val="000000"/>
                <w:szCs w:val="18"/>
              </w:rPr>
              <w:t>Servidor</w:t>
            </w:r>
          </w:p>
        </w:tc>
        <w:tc>
          <w:tcPr>
            <w:tcW w:w="4593" w:type="dxa"/>
            <w:hideMark/>
          </w:tcPr>
          <w:p w:rsidR="00A30254" w:rsidRPr="0061775E" w:rsidRDefault="00A30254" w:rsidP="00CE334A">
            <w:pPr>
              <w:ind w:left="162"/>
              <w:rPr>
                <w:rFonts w:cs="Tahoma"/>
                <w:bCs/>
                <w:color w:val="000000"/>
                <w:szCs w:val="18"/>
              </w:rPr>
            </w:pPr>
            <w:r w:rsidRPr="0061775E">
              <w:rPr>
                <w:rFonts w:cs="Tahoma"/>
                <w:bCs/>
                <w:color w:val="000000"/>
                <w:szCs w:val="18"/>
              </w:rPr>
              <w:t>una licencia de Administración de System Center 2012 Standard Server por cada dos** licencias cualificadas</w:t>
            </w:r>
          </w:p>
        </w:tc>
      </w:tr>
      <w:tr w:rsidR="00A30254" w:rsidRPr="00B1694F" w:rsidTr="00CE334A">
        <w:tc>
          <w:tcPr>
            <w:tcW w:w="3960" w:type="dxa"/>
            <w:hideMark/>
          </w:tcPr>
          <w:p w:rsidR="00A30254" w:rsidRPr="0061775E" w:rsidRDefault="00A30254" w:rsidP="00CE334A">
            <w:pPr>
              <w:ind w:left="162"/>
              <w:rPr>
                <w:rFonts w:cs="Tahoma"/>
                <w:bCs/>
                <w:color w:val="000000"/>
                <w:szCs w:val="18"/>
              </w:rPr>
            </w:pPr>
            <w:r w:rsidRPr="0061775E">
              <w:rPr>
                <w:rFonts w:cs="Tahoma"/>
                <w:bCs/>
                <w:color w:val="000000"/>
                <w:szCs w:val="18"/>
              </w:rPr>
              <w:t>Licencia de Administración de Cliente de</w:t>
            </w:r>
            <w:r w:rsidR="00AC7E81">
              <w:rPr>
                <w:rFonts w:cs="Tahoma"/>
                <w:bCs/>
                <w:color w:val="000000"/>
                <w:szCs w:val="18"/>
              </w:rPr>
              <w:t> </w:t>
            </w:r>
            <w:r w:rsidRPr="0061775E">
              <w:rPr>
                <w:rFonts w:cs="Tahoma"/>
                <w:bCs/>
                <w:color w:val="000000"/>
                <w:szCs w:val="18"/>
              </w:rPr>
              <w:t>System Center Essentials 2010</w:t>
            </w:r>
          </w:p>
        </w:tc>
        <w:tc>
          <w:tcPr>
            <w:tcW w:w="4593" w:type="dxa"/>
            <w:hideMark/>
          </w:tcPr>
          <w:p w:rsidR="00A30254" w:rsidRPr="00D17DBE" w:rsidRDefault="00A30254" w:rsidP="00CE334A">
            <w:pPr>
              <w:ind w:left="162"/>
              <w:rPr>
                <w:rFonts w:cs="Tahoma"/>
                <w:bCs/>
                <w:color w:val="000000"/>
                <w:szCs w:val="18"/>
                <w:lang w:val="es-ES"/>
              </w:rPr>
            </w:pPr>
            <w:r w:rsidRPr="00D17DBE">
              <w:rPr>
                <w:rFonts w:cs="Tahoma"/>
                <w:bCs/>
                <w:color w:val="000000"/>
                <w:szCs w:val="18"/>
                <w:lang w:val="es-ES"/>
              </w:rPr>
              <w:t>una licencia de Administración de cliente de administrador de configuración de System Center 2012 por cada una sola licencia cualificada</w:t>
            </w:r>
          </w:p>
        </w:tc>
      </w:tr>
      <w:tr w:rsidR="00A30254" w:rsidRPr="00B1694F" w:rsidTr="00CE334A">
        <w:tc>
          <w:tcPr>
            <w:tcW w:w="3960" w:type="dxa"/>
            <w:hideMark/>
          </w:tcPr>
          <w:p w:rsidR="00A30254" w:rsidRPr="0061775E" w:rsidRDefault="00A30254" w:rsidP="00CE334A">
            <w:pPr>
              <w:ind w:left="162"/>
              <w:rPr>
                <w:rFonts w:cs="Tahoma"/>
                <w:bCs/>
                <w:color w:val="000000"/>
                <w:szCs w:val="18"/>
              </w:rPr>
            </w:pPr>
            <w:r w:rsidRPr="0061775E">
              <w:rPr>
                <w:rFonts w:cs="Tahoma"/>
                <w:bCs/>
                <w:color w:val="000000"/>
                <w:szCs w:val="18"/>
              </w:rPr>
              <w:t>Licencia de Administración de cliente de</w:t>
            </w:r>
            <w:r w:rsidR="00AC7E81">
              <w:rPr>
                <w:rFonts w:cs="Tahoma"/>
                <w:bCs/>
                <w:color w:val="000000"/>
                <w:szCs w:val="18"/>
              </w:rPr>
              <w:t> </w:t>
            </w:r>
            <w:r w:rsidRPr="0061775E">
              <w:rPr>
                <w:rFonts w:cs="Tahoma"/>
                <w:bCs/>
                <w:color w:val="000000"/>
                <w:szCs w:val="18"/>
              </w:rPr>
              <w:t>System Center Essentials Plus 2010</w:t>
            </w:r>
          </w:p>
        </w:tc>
        <w:tc>
          <w:tcPr>
            <w:tcW w:w="4593" w:type="dxa"/>
            <w:hideMark/>
          </w:tcPr>
          <w:p w:rsidR="00A30254" w:rsidRPr="00D17DBE" w:rsidRDefault="00A30254" w:rsidP="00CE334A">
            <w:pPr>
              <w:ind w:left="162"/>
              <w:rPr>
                <w:rFonts w:cs="Tahoma"/>
                <w:bCs/>
                <w:color w:val="000000"/>
                <w:szCs w:val="18"/>
                <w:lang w:val="es-ES"/>
              </w:rPr>
            </w:pPr>
            <w:r w:rsidRPr="00D17DBE">
              <w:rPr>
                <w:rFonts w:cs="Tahoma"/>
                <w:bCs/>
                <w:color w:val="000000"/>
                <w:szCs w:val="18"/>
                <w:lang w:val="es-ES"/>
              </w:rPr>
              <w:t>una licencia de Administración de cliente de administrador de configuración de System Center 2012 por cada una sola licencia cualificada</w:t>
            </w:r>
          </w:p>
        </w:tc>
      </w:tr>
      <w:tr w:rsidR="00A30254" w:rsidRPr="0061775E" w:rsidTr="00CE334A">
        <w:tc>
          <w:tcPr>
            <w:tcW w:w="3960" w:type="dxa"/>
            <w:hideMark/>
          </w:tcPr>
          <w:p w:rsidR="00A30254" w:rsidRPr="0061775E" w:rsidRDefault="00A30254" w:rsidP="00CE334A">
            <w:pPr>
              <w:ind w:left="162"/>
              <w:rPr>
                <w:rFonts w:cs="Tahoma"/>
                <w:bCs/>
                <w:color w:val="000000"/>
                <w:szCs w:val="18"/>
              </w:rPr>
            </w:pPr>
            <w:r w:rsidRPr="0061775E">
              <w:rPr>
                <w:rFonts w:cs="Tahoma"/>
                <w:bCs/>
                <w:color w:val="000000"/>
                <w:szCs w:val="18"/>
              </w:rPr>
              <w:t>Licencia de Virtual Machine Manager</w:t>
            </w:r>
            <w:r w:rsidR="00AC7E81">
              <w:rPr>
                <w:rFonts w:cs="Tahoma"/>
                <w:bCs/>
                <w:color w:val="000000"/>
                <w:szCs w:val="18"/>
              </w:rPr>
              <w:t> </w:t>
            </w:r>
            <w:r w:rsidRPr="0061775E">
              <w:rPr>
                <w:rFonts w:cs="Tahoma"/>
                <w:bCs/>
                <w:color w:val="000000"/>
                <w:szCs w:val="18"/>
              </w:rPr>
              <w:t>Workgroup Edition</w:t>
            </w:r>
          </w:p>
        </w:tc>
        <w:tc>
          <w:tcPr>
            <w:tcW w:w="4593" w:type="dxa"/>
            <w:hideMark/>
          </w:tcPr>
          <w:p w:rsidR="00A30254" w:rsidRPr="0061775E" w:rsidRDefault="00A30254" w:rsidP="00CE334A">
            <w:pPr>
              <w:ind w:left="162"/>
              <w:rPr>
                <w:rFonts w:cs="Tahoma"/>
                <w:bCs/>
                <w:color w:val="000000"/>
                <w:szCs w:val="18"/>
              </w:rPr>
            </w:pPr>
            <w:r w:rsidRPr="0061775E">
              <w:rPr>
                <w:rFonts w:cs="Tahoma"/>
                <w:bCs/>
                <w:color w:val="000000"/>
                <w:szCs w:val="18"/>
              </w:rPr>
              <w:t>una licencia de Administración de System Center 2012 Standard Server por cada dos** licencias cualificadas</w:t>
            </w:r>
          </w:p>
        </w:tc>
      </w:tr>
    </w:tbl>
    <w:p w:rsidR="00A30254" w:rsidRPr="00D17DBE" w:rsidRDefault="00A30254" w:rsidP="00A30254">
      <w:pPr>
        <w:pStyle w:val="EndnoteText"/>
        <w:rPr>
          <w:rFonts w:ascii="Tahoma" w:hAnsi="Tahoma" w:cs="Tahoma"/>
          <w:sz w:val="16"/>
          <w:szCs w:val="16"/>
          <w:lang w:val="es-ES"/>
        </w:rPr>
      </w:pPr>
      <w:r w:rsidRPr="00D17DBE">
        <w:rPr>
          <w:rFonts w:ascii="Tahoma" w:hAnsi="Tahoma" w:cs="Tahoma"/>
          <w:i/>
          <w:sz w:val="16"/>
          <w:szCs w:val="16"/>
          <w:lang w:val="es-ES"/>
        </w:rPr>
        <w:t>*Los totales de licencias para clientes con menos de ocho licencias cualificadas se redondearán hasta ocho a fin de determinar su concesión de licencias en virtud de esta oferta.</w:t>
      </w:r>
      <w:r w:rsidR="0061775E" w:rsidRPr="00D17DBE">
        <w:rPr>
          <w:rFonts w:ascii="Tahoma" w:hAnsi="Tahoma" w:cs="Tahoma"/>
          <w:i/>
          <w:sz w:val="16"/>
          <w:szCs w:val="16"/>
          <w:lang w:val="es-ES"/>
        </w:rPr>
        <w:t xml:space="preserve"> </w:t>
      </w:r>
      <w:r w:rsidRPr="00D17DBE">
        <w:rPr>
          <w:rFonts w:ascii="Tahoma" w:hAnsi="Tahoma" w:cs="Tahoma"/>
          <w:i/>
          <w:sz w:val="16"/>
          <w:szCs w:val="16"/>
          <w:lang w:val="es-ES"/>
        </w:rPr>
        <w:t>Asimismo, los totales de licencias para clientes con más de ocho licencias se redondearán hasta el múltiplo de ocho más cercano, a fin de determinar su concesión de licencias en virtud de esta oferta.</w:t>
      </w:r>
    </w:p>
    <w:p w:rsidR="00A30254" w:rsidRPr="00D17DBE" w:rsidRDefault="00A30254" w:rsidP="00A30254">
      <w:pPr>
        <w:pStyle w:val="EndnoteText"/>
        <w:rPr>
          <w:rFonts w:ascii="Tahoma" w:hAnsi="Tahoma" w:cs="Tahoma"/>
          <w:sz w:val="16"/>
          <w:szCs w:val="16"/>
          <w:lang w:val="es-ES"/>
        </w:rPr>
      </w:pPr>
    </w:p>
    <w:p w:rsidR="00A30254" w:rsidRPr="00D17DBE" w:rsidRDefault="00A30254" w:rsidP="00A30254">
      <w:pPr>
        <w:pStyle w:val="EndnoteText"/>
        <w:rPr>
          <w:rFonts w:ascii="Tahoma" w:hAnsi="Tahoma" w:cs="Tahoma"/>
          <w:sz w:val="16"/>
          <w:szCs w:val="16"/>
          <w:lang w:val="es-ES"/>
        </w:rPr>
      </w:pPr>
      <w:r w:rsidRPr="00D17DBE">
        <w:rPr>
          <w:rFonts w:ascii="Tahoma" w:hAnsi="Tahoma" w:cs="Tahoma"/>
          <w:i/>
          <w:sz w:val="16"/>
          <w:szCs w:val="16"/>
          <w:lang w:val="es-ES"/>
        </w:rPr>
        <w:t>**Los totales de licencias para clientes con menos de dos licencias cualificadas se redondearán hasta dos, a fin de determinar su concesión de licencias en virtud de esta oferta.</w:t>
      </w:r>
      <w:r w:rsidR="0061775E" w:rsidRPr="00D17DBE">
        <w:rPr>
          <w:rFonts w:ascii="Tahoma" w:hAnsi="Tahoma" w:cs="Tahoma"/>
          <w:i/>
          <w:sz w:val="16"/>
          <w:szCs w:val="16"/>
          <w:lang w:val="es-ES"/>
        </w:rPr>
        <w:t xml:space="preserve"> </w:t>
      </w:r>
      <w:r w:rsidRPr="00D17DBE">
        <w:rPr>
          <w:rFonts w:ascii="Tahoma" w:hAnsi="Tahoma" w:cs="Tahoma"/>
          <w:i/>
          <w:sz w:val="16"/>
          <w:szCs w:val="16"/>
          <w:lang w:val="es-ES"/>
        </w:rPr>
        <w:t>Asimismo, los totales de licencias para clientes con más de dos licencias se redondearán hasta el múltiplo de dos más cercano, a fin de determinar su concesión de licencias en virtud de esta oferta.</w:t>
      </w:r>
    </w:p>
    <w:p w:rsidR="00A30254" w:rsidRPr="00D17DBE" w:rsidRDefault="00A30254" w:rsidP="00CE334A">
      <w:pPr>
        <w:spacing w:line="276" w:lineRule="auto"/>
        <w:rPr>
          <w:rFonts w:cs="Tahoma"/>
          <w:szCs w:val="18"/>
          <w:lang w:val="es-ES"/>
        </w:rPr>
      </w:pPr>
    </w:p>
    <w:p w:rsidR="00A30254" w:rsidRPr="00D17DBE" w:rsidRDefault="00A30254" w:rsidP="00CE334A">
      <w:pPr>
        <w:pStyle w:val="EndnoteText"/>
        <w:ind w:left="720"/>
        <w:rPr>
          <w:rFonts w:ascii="Tahoma" w:hAnsi="Tahoma" w:cs="Tahoma"/>
          <w:sz w:val="18"/>
          <w:szCs w:val="18"/>
          <w:lang w:val="es-ES"/>
        </w:rPr>
      </w:pPr>
      <w:r w:rsidRPr="00D17DBE">
        <w:rPr>
          <w:rFonts w:ascii="Tahoma" w:hAnsi="Tahoma" w:cs="Tahoma"/>
          <w:sz w:val="18"/>
          <w:szCs w:val="18"/>
          <w:lang w:val="es-ES"/>
        </w:rPr>
        <w:t xml:space="preserve">Todas las licencias concedidas en virtud de esta oferta incluirán cobertura de Software Assurance. Esa cobertura expirará cuando expire la cobertura de las licencias cualificadas SCE. Tras la expiración de dicha cobertura, los clientes podrán renovar su Software Assurance en las licencias de System Center 2012. </w:t>
      </w:r>
    </w:p>
    <w:p w:rsidR="00A30254" w:rsidRPr="00D17DBE" w:rsidRDefault="00A30254" w:rsidP="00CE334A">
      <w:pPr>
        <w:spacing w:line="276" w:lineRule="auto"/>
        <w:rPr>
          <w:rFonts w:cs="Tahoma"/>
          <w:szCs w:val="18"/>
          <w:lang w:val="es-ES"/>
        </w:rPr>
      </w:pPr>
    </w:p>
    <w:p w:rsidR="00A30254" w:rsidRPr="00D17DBE" w:rsidRDefault="00A30254" w:rsidP="00AC7E81">
      <w:pPr>
        <w:pStyle w:val="EndnoteText"/>
        <w:ind w:left="720"/>
        <w:rPr>
          <w:rFonts w:ascii="Tahoma" w:hAnsi="Tahoma" w:cs="Tahoma"/>
          <w:sz w:val="18"/>
          <w:szCs w:val="18"/>
          <w:lang w:val="es-ES"/>
        </w:rPr>
      </w:pPr>
      <w:r w:rsidRPr="00D17DBE">
        <w:rPr>
          <w:rFonts w:ascii="Tahoma" w:hAnsi="Tahoma" w:cs="Tahoma"/>
          <w:sz w:val="18"/>
          <w:szCs w:val="18"/>
          <w:lang w:val="es-ES"/>
        </w:rPr>
        <w:t>El uso que realice un Cliente del software concedido en virtud de esta oferta estará sujeto a los términos y</w:t>
      </w:r>
      <w:r w:rsidR="00AC7E81" w:rsidRPr="00D17DBE">
        <w:rPr>
          <w:rFonts w:ascii="Tahoma" w:hAnsi="Tahoma" w:cs="Tahoma"/>
          <w:sz w:val="18"/>
          <w:szCs w:val="18"/>
          <w:lang w:val="es-ES"/>
        </w:rPr>
        <w:t> </w:t>
      </w:r>
      <w:r w:rsidRPr="00D17DBE">
        <w:rPr>
          <w:rFonts w:ascii="Tahoma" w:hAnsi="Tahoma" w:cs="Tahoma"/>
          <w:sz w:val="18"/>
          <w:szCs w:val="18"/>
          <w:lang w:val="es-ES"/>
        </w:rPr>
        <w:t>condiciones de su contrato de licencia y a los Derechos de Uso de los Productos del software. El derecho a</w:t>
      </w:r>
      <w:r w:rsidR="00AC7E81" w:rsidRPr="00D17DBE">
        <w:rPr>
          <w:rFonts w:ascii="Tahoma" w:hAnsi="Tahoma" w:cs="Tahoma"/>
          <w:sz w:val="18"/>
          <w:szCs w:val="18"/>
          <w:lang w:val="es-ES"/>
        </w:rPr>
        <w:t> </w:t>
      </w:r>
      <w:r w:rsidRPr="00D17DBE">
        <w:rPr>
          <w:rFonts w:ascii="Tahoma" w:hAnsi="Tahoma" w:cs="Tahoma"/>
          <w:sz w:val="18"/>
          <w:szCs w:val="18"/>
          <w:lang w:val="es-ES"/>
        </w:rPr>
        <w:t>utilizar el software concedido expira cuando expire el derecho a utilizar la licencia cualificada SCE. Los</w:t>
      </w:r>
      <w:r w:rsidR="00AC7E81" w:rsidRPr="00D17DBE">
        <w:rPr>
          <w:rFonts w:ascii="Tahoma" w:hAnsi="Tahoma" w:cs="Tahoma"/>
          <w:sz w:val="18"/>
          <w:szCs w:val="18"/>
          <w:lang w:val="es-ES"/>
        </w:rPr>
        <w:t> </w:t>
      </w:r>
      <w:r w:rsidRPr="00D17DBE">
        <w:rPr>
          <w:rFonts w:ascii="Tahoma" w:hAnsi="Tahoma" w:cs="Tahoma"/>
          <w:sz w:val="18"/>
          <w:szCs w:val="18"/>
          <w:lang w:val="es-ES"/>
        </w:rPr>
        <w:t>Clientes no podrán transmitir las licencias concedidas en virtud de esta oferta por separado de las licencias cualificadas SCE correspondientes.</w:t>
      </w:r>
    </w:p>
    <w:p w:rsidR="00A30254" w:rsidRPr="00D17DBE" w:rsidRDefault="00A30254" w:rsidP="00CE334A">
      <w:pPr>
        <w:pStyle w:val="EndnoteText"/>
        <w:ind w:left="720"/>
        <w:rPr>
          <w:rFonts w:ascii="Tahoma" w:hAnsi="Tahoma" w:cs="Tahoma"/>
          <w:sz w:val="18"/>
          <w:szCs w:val="18"/>
          <w:lang w:val="es-ES"/>
        </w:rPr>
      </w:pPr>
    </w:p>
    <w:p w:rsidR="00A30254" w:rsidRPr="00D17DBE" w:rsidRDefault="00A30254" w:rsidP="00CE334A">
      <w:pPr>
        <w:ind w:left="720"/>
        <w:rPr>
          <w:rFonts w:cs="Tahoma"/>
          <w:szCs w:val="18"/>
          <w:lang w:val="es-ES"/>
        </w:rPr>
      </w:pPr>
      <w:r w:rsidRPr="00D17DBE">
        <w:rPr>
          <w:rFonts w:eastAsia="Calibri" w:cs="Tahoma"/>
          <w:color w:val="000000"/>
          <w:szCs w:val="18"/>
          <w:lang w:val="es-ES"/>
        </w:rPr>
        <w:t>Las</w:t>
      </w:r>
      <w:r w:rsidRPr="00D17DBE">
        <w:rPr>
          <w:rFonts w:cs="Tahoma"/>
          <w:bCs/>
          <w:szCs w:val="18"/>
          <w:lang w:val="es-ES"/>
        </w:rPr>
        <w:t xml:space="preserve"> licencias SCE adquiridas después del 1 de marzo de 2013 como parte de un proceso true up anual de cliente para Inscripciones Enterprise o Enrollment for Education Solutions en virtud del cual se adquirieron las licencias para </w:t>
      </w:r>
      <w:r w:rsidRPr="00D17DBE">
        <w:rPr>
          <w:rFonts w:eastAsia="Calibri" w:cs="Tahoma"/>
          <w:color w:val="000000"/>
          <w:szCs w:val="18"/>
          <w:lang w:val="es-ES"/>
        </w:rPr>
        <w:t>SCE</w:t>
      </w:r>
      <w:r w:rsidRPr="00D17DBE">
        <w:rPr>
          <w:rFonts w:cs="Tahoma"/>
          <w:bCs/>
          <w:szCs w:val="18"/>
          <w:lang w:val="es-ES"/>
        </w:rPr>
        <w:t xml:space="preserve"> antes del 1 de marzo de 2013, también son licencias SCE cualificadas para fines de esta concesión</w:t>
      </w:r>
    </w:p>
    <w:p w:rsidR="00A30254" w:rsidRPr="00D17DBE" w:rsidRDefault="00A30254" w:rsidP="00CE334A">
      <w:pPr>
        <w:ind w:left="720"/>
        <w:rPr>
          <w:rFonts w:cs="Tahoma"/>
          <w:szCs w:val="18"/>
          <w:lang w:val="es-ES"/>
        </w:rPr>
      </w:pPr>
    </w:p>
    <w:p w:rsidR="00A30254" w:rsidRPr="00D17DBE" w:rsidRDefault="00A30254" w:rsidP="00AC7E81">
      <w:pPr>
        <w:ind w:left="720"/>
        <w:rPr>
          <w:rFonts w:cs="Tahoma"/>
          <w:szCs w:val="18"/>
          <w:lang w:val="es-ES"/>
        </w:rPr>
      </w:pPr>
      <w:r w:rsidRPr="00D17DBE">
        <w:rPr>
          <w:rFonts w:cs="Tahoma"/>
          <w:bCs/>
          <w:szCs w:val="18"/>
          <w:lang w:val="es-ES"/>
        </w:rPr>
        <w:lastRenderedPageBreak/>
        <w:t>Para los clientes de Enrollment for Education Solutions, Enterprise Subscription, Campus and School y Contrato Open Value Subscription, se conceden los mismos derechos temporalmente hasta el final del periodo de inscripción de la licencia, siempre que las Licencias y Software Assurance sean válidos durante el</w:t>
      </w:r>
      <w:r w:rsidR="00AC7E81" w:rsidRPr="00D17DBE">
        <w:rPr>
          <w:rFonts w:cs="Tahoma"/>
          <w:bCs/>
          <w:szCs w:val="18"/>
          <w:lang w:val="es-ES"/>
        </w:rPr>
        <w:t> </w:t>
      </w:r>
      <w:r w:rsidRPr="00D17DBE">
        <w:rPr>
          <w:rFonts w:cs="Tahoma"/>
          <w:bCs/>
          <w:szCs w:val="18"/>
          <w:lang w:val="es-ES"/>
        </w:rPr>
        <w:t>periodo de la concesión y que el cliente mantenga una cobertura de suscripción continua.</w:t>
      </w:r>
      <w:r w:rsidR="0061775E" w:rsidRPr="00D17DBE">
        <w:rPr>
          <w:rFonts w:cs="Tahoma"/>
          <w:bCs/>
          <w:szCs w:val="18"/>
          <w:lang w:val="es-ES"/>
        </w:rPr>
        <w:t xml:space="preserve"> </w:t>
      </w:r>
      <w:r w:rsidRPr="00D17DBE">
        <w:rPr>
          <w:rFonts w:cs="Tahoma"/>
          <w:bCs/>
          <w:szCs w:val="18"/>
          <w:lang w:val="es-ES"/>
        </w:rPr>
        <w:t>Estos derechos solo se vuelven permanentes después de ejercer la opción de compra completa y están sujetos a todos los términos y condiciones del contrato de licencia del Cliente.</w:t>
      </w:r>
    </w:p>
    <w:p w:rsidR="00A30254" w:rsidRPr="00D17DBE" w:rsidRDefault="00A30254" w:rsidP="00602EF4">
      <w:pPr>
        <w:spacing w:after="60"/>
        <w:ind w:left="720"/>
        <w:rPr>
          <w:rFonts w:cs="Tahoma"/>
          <w:szCs w:val="18"/>
          <w:lang w:val="es-ES"/>
        </w:rPr>
      </w:pPr>
    </w:p>
    <w:p w:rsidR="00CE2BD2" w:rsidRPr="00D17DBE" w:rsidRDefault="00CE2BD2" w:rsidP="006D6A83">
      <w:pPr>
        <w:spacing w:after="60"/>
        <w:ind w:left="720"/>
        <w:rPr>
          <w:rFonts w:cs="Tahoma"/>
          <w:lang w:val="pt-BR"/>
        </w:rPr>
      </w:pPr>
      <w:r w:rsidRPr="00D17DBE">
        <w:rPr>
          <w:rFonts w:cs="Tahoma"/>
          <w:b/>
          <w:color w:val="000000"/>
          <w:szCs w:val="20"/>
          <w:lang w:val="pt-BR"/>
        </w:rPr>
        <w:t>Ruta de migración de System Center Essentials 2007 (SCE 2007) a System Center Essentials 2010 (SCE 2010)</w:t>
      </w:r>
    </w:p>
    <w:p w:rsidR="00A30254" w:rsidRPr="00D17DBE" w:rsidRDefault="00A30254" w:rsidP="00A30254">
      <w:pPr>
        <w:ind w:left="720"/>
        <w:rPr>
          <w:rFonts w:cs="Tahoma"/>
          <w:lang w:val="es-ES"/>
        </w:rPr>
      </w:pPr>
      <w:r w:rsidRPr="00D17DBE">
        <w:rPr>
          <w:rFonts w:cs="Tahoma"/>
          <w:color w:val="000000"/>
          <w:szCs w:val="20"/>
          <w:lang w:val="es-ES"/>
        </w:rPr>
        <w:t>Para obtener los términos y condiciones que regulan el derecho de los clientes para actualizar a SCE 2010 desde SCE 2007 bajo Software Assurance, consulte la Lista de Productos de febrero de 2013.</w:t>
      </w:r>
    </w:p>
    <w:p w:rsidR="00CE2BD2" w:rsidRPr="00D17DBE" w:rsidRDefault="00CE2BD2" w:rsidP="0037081F">
      <w:pPr>
        <w:ind w:left="720"/>
        <w:rPr>
          <w:rFonts w:cs="Tahoma"/>
          <w:lang w:val="es-ES"/>
        </w:rPr>
      </w:pPr>
    </w:p>
    <w:p w:rsidR="00CE2BD2" w:rsidRPr="00D17DBE" w:rsidRDefault="00CE2BD2" w:rsidP="00CE2BD2">
      <w:pPr>
        <w:ind w:left="720"/>
        <w:rPr>
          <w:rFonts w:cs="Tahoma"/>
          <w:lang w:val="es-ES"/>
        </w:rPr>
      </w:pPr>
    </w:p>
    <w:p w:rsidR="00ED5504" w:rsidRPr="00D17DBE" w:rsidRDefault="00A560B6" w:rsidP="00ED5504">
      <w:pPr>
        <w:pStyle w:val="Heading3"/>
        <w:rPr>
          <w:rFonts w:ascii="Tahoma" w:hAnsi="Tahoma" w:cs="Tahoma"/>
          <w:lang w:val="es-ES"/>
        </w:rPr>
      </w:pPr>
      <w:bookmarkStart w:id="1504" w:name="_80_System_Center"/>
      <w:bookmarkStart w:id="1505" w:name="_95_System_Center"/>
      <w:bookmarkStart w:id="1506" w:name="_81_System_Center"/>
      <w:bookmarkStart w:id="1507" w:name="_82_System_Center"/>
      <w:bookmarkStart w:id="1508" w:name="_83_System_Center"/>
      <w:bookmarkStart w:id="1509" w:name="_84__System"/>
      <w:bookmarkStart w:id="1510" w:name="_87_85_System"/>
      <w:bookmarkStart w:id="1511" w:name="_92_System_Center"/>
      <w:bookmarkStart w:id="1512" w:name="_Toc336338353"/>
      <w:bookmarkStart w:id="1513" w:name="Srv_88SystemCtrReportMgr2006"/>
      <w:bookmarkStart w:id="1514" w:name="Srv_89SysCtrSvrMgmtSuiteEnterprise"/>
      <w:bookmarkStart w:id="1515" w:name="_Toc370980940"/>
      <w:bookmarkEnd w:id="1504"/>
      <w:bookmarkEnd w:id="1505"/>
      <w:bookmarkEnd w:id="1506"/>
      <w:bookmarkEnd w:id="1507"/>
      <w:bookmarkEnd w:id="1508"/>
      <w:bookmarkEnd w:id="1509"/>
      <w:bookmarkEnd w:id="1510"/>
      <w:bookmarkEnd w:id="1511"/>
      <w:r w:rsidRPr="00D17DBE">
        <w:rPr>
          <w:rFonts w:ascii="Tahoma" w:hAnsi="Tahoma" w:cs="Tahoma"/>
          <w:caps/>
          <w:color w:val="F66400"/>
          <w:sz w:val="22"/>
          <w:vertAlign w:val="superscript"/>
          <w:lang w:val="es-ES"/>
        </w:rPr>
        <w:t>91</w:t>
      </w:r>
      <w:r w:rsidRPr="00D17DBE">
        <w:rPr>
          <w:rFonts w:ascii="Tahoma" w:hAnsi="Tahoma" w:cs="Tahoma"/>
          <w:color w:val="F66400"/>
          <w:sz w:val="22"/>
          <w:lang w:val="es-ES"/>
        </w:rPr>
        <w:t xml:space="preserve"> System Center Reporting Manager 2006</w:t>
      </w:r>
      <w:bookmarkEnd w:id="1512"/>
      <w:bookmarkEnd w:id="1515"/>
    </w:p>
    <w:bookmarkEnd w:id="1513"/>
    <w:p w:rsidR="00ED5504" w:rsidRPr="00D17DBE" w:rsidRDefault="00ED5504" w:rsidP="00D511CC">
      <w:pPr>
        <w:pStyle w:val="EndnoteText"/>
        <w:ind w:left="0"/>
        <w:rPr>
          <w:rFonts w:ascii="Tahoma" w:hAnsi="Tahoma" w:cs="Tahoma"/>
          <w:sz w:val="18"/>
          <w:szCs w:val="18"/>
          <w:lang w:val="es-ES"/>
        </w:rPr>
      </w:pPr>
    </w:p>
    <w:p w:rsidR="00ED5504" w:rsidRPr="00D17DBE" w:rsidRDefault="00ED5504" w:rsidP="00D511CC">
      <w:pPr>
        <w:pStyle w:val="EndnoteText"/>
        <w:ind w:left="720"/>
        <w:rPr>
          <w:rFonts w:ascii="Tahoma" w:hAnsi="Tahoma" w:cs="Tahoma"/>
          <w:sz w:val="18"/>
          <w:szCs w:val="18"/>
          <w:lang w:val="es-ES"/>
        </w:rPr>
      </w:pPr>
      <w:r w:rsidRPr="00D17DBE">
        <w:rPr>
          <w:rFonts w:ascii="Tahoma" w:hAnsi="Tahoma" w:cs="Tahoma"/>
          <w:sz w:val="18"/>
          <w:szCs w:val="18"/>
          <w:lang w:val="es-ES"/>
        </w:rPr>
        <w:t>Este producto tiene estado Fin de Ciclo de Vida (EOL) y ya no se ofrece.</w:t>
      </w:r>
    </w:p>
    <w:p w:rsidR="00ED5504" w:rsidRPr="00D17DBE" w:rsidRDefault="00ED5504" w:rsidP="00D511CC">
      <w:pPr>
        <w:pStyle w:val="EndnoteText"/>
        <w:ind w:left="720"/>
        <w:rPr>
          <w:rFonts w:ascii="Tahoma" w:hAnsi="Tahoma" w:cs="Tahoma"/>
          <w:sz w:val="18"/>
          <w:szCs w:val="18"/>
          <w:lang w:val="es-ES"/>
        </w:rPr>
      </w:pPr>
    </w:p>
    <w:p w:rsidR="00ED5504" w:rsidRPr="00D17DBE" w:rsidRDefault="00ED5504" w:rsidP="00AC7E81">
      <w:pPr>
        <w:pStyle w:val="EndnoteText"/>
        <w:spacing w:after="60"/>
        <w:ind w:left="720"/>
        <w:rPr>
          <w:rFonts w:ascii="Tahoma" w:hAnsi="Tahoma" w:cs="Tahoma"/>
          <w:sz w:val="18"/>
          <w:szCs w:val="18"/>
          <w:lang w:val="es-ES"/>
        </w:rPr>
      </w:pPr>
      <w:r w:rsidRPr="00D17DBE">
        <w:rPr>
          <w:rFonts w:ascii="Tahoma" w:hAnsi="Tahoma" w:cs="Tahoma"/>
          <w:b/>
          <w:sz w:val="18"/>
          <w:szCs w:val="18"/>
          <w:lang w:val="es-ES"/>
        </w:rPr>
        <w:t>Concesión de Licencias única a los Titulares de Licencia de System Center Reporting Manager</w:t>
      </w:r>
      <w:r w:rsidR="00AC7E81" w:rsidRPr="00D17DBE">
        <w:rPr>
          <w:rFonts w:ascii="Tahoma" w:hAnsi="Tahoma" w:cs="Tahoma"/>
          <w:b/>
          <w:sz w:val="18"/>
          <w:szCs w:val="18"/>
          <w:lang w:val="es-ES"/>
        </w:rPr>
        <w:t> </w:t>
      </w:r>
      <w:r w:rsidRPr="00D17DBE">
        <w:rPr>
          <w:rFonts w:ascii="Tahoma" w:hAnsi="Tahoma" w:cs="Tahoma"/>
          <w:b/>
          <w:sz w:val="18"/>
          <w:szCs w:val="18"/>
          <w:lang w:val="es-ES"/>
        </w:rPr>
        <w:t>2006</w:t>
      </w:r>
    </w:p>
    <w:p w:rsidR="00ED5504" w:rsidRPr="00D17DBE" w:rsidRDefault="00ED5504" w:rsidP="00AC7E81">
      <w:pPr>
        <w:pStyle w:val="EndnoteText"/>
        <w:ind w:left="720"/>
        <w:rPr>
          <w:rFonts w:ascii="Tahoma" w:hAnsi="Tahoma" w:cs="Tahoma"/>
          <w:sz w:val="18"/>
          <w:szCs w:val="18"/>
          <w:lang w:val="es-ES"/>
        </w:rPr>
      </w:pPr>
      <w:r w:rsidRPr="00D17DBE">
        <w:rPr>
          <w:rFonts w:ascii="Tahoma" w:hAnsi="Tahoma" w:cs="Tahoma"/>
          <w:sz w:val="18"/>
          <w:szCs w:val="18"/>
          <w:lang w:val="es-ES"/>
        </w:rPr>
        <w:t>Como excepción única en relación con la interrupción de System Center Reporting Manager 2006, concedemos las siguientes licencias, sin cargo adicional, salvo los costos de soportes físicos (si corresponde), a los Clientes de Select, Enterprise, Licencia Open, Open Value, Campus y School con cobertura de Software Assurance activa para cada licencia de System Center Reporting Manager 2006 a</w:t>
      </w:r>
      <w:r w:rsidR="00AC7E81" w:rsidRPr="00D17DBE">
        <w:rPr>
          <w:rFonts w:ascii="Tahoma" w:hAnsi="Tahoma" w:cs="Tahoma"/>
          <w:sz w:val="18"/>
          <w:szCs w:val="18"/>
          <w:lang w:val="es-ES"/>
        </w:rPr>
        <w:t> </w:t>
      </w:r>
      <w:r w:rsidRPr="00D17DBE">
        <w:rPr>
          <w:rFonts w:ascii="Tahoma" w:hAnsi="Tahoma" w:cs="Tahoma"/>
          <w:sz w:val="18"/>
          <w:szCs w:val="18"/>
          <w:lang w:val="es-ES"/>
        </w:rPr>
        <w:t>partir del 31 de mayo de 2010</w:t>
      </w:r>
      <w:r w:rsidRPr="00D17DBE">
        <w:rPr>
          <w:rFonts w:ascii="Tahoma" w:hAnsi="Tahoma" w:cs="Tahoma"/>
          <w:color w:val="000000"/>
          <w:sz w:val="18"/>
          <w:szCs w:val="18"/>
          <w:lang w:val="es-ES"/>
        </w:rPr>
        <w:t>:</w:t>
      </w:r>
    </w:p>
    <w:p w:rsidR="00ED5504" w:rsidRPr="00D17DBE" w:rsidRDefault="00ED5504" w:rsidP="00D511CC">
      <w:pPr>
        <w:pStyle w:val="EndnoteText"/>
        <w:rPr>
          <w:rFonts w:ascii="Tahoma" w:hAnsi="Tahoma" w:cs="Tahoma"/>
          <w:sz w:val="18"/>
          <w:szCs w:val="18"/>
          <w:lang w:val="es-ES"/>
        </w:rPr>
      </w:pPr>
    </w:p>
    <w:p w:rsidR="00ED5504" w:rsidRPr="00D17DBE" w:rsidRDefault="00ED5504" w:rsidP="00D511CC">
      <w:pPr>
        <w:pStyle w:val="EndnoteText"/>
        <w:numPr>
          <w:ilvl w:val="0"/>
          <w:numId w:val="7"/>
        </w:numPr>
        <w:tabs>
          <w:tab w:val="left" w:pos="1440"/>
        </w:tabs>
        <w:spacing w:after="60"/>
        <w:ind w:left="1440"/>
        <w:rPr>
          <w:rFonts w:ascii="Tahoma" w:hAnsi="Tahoma" w:cs="Tahoma"/>
          <w:sz w:val="18"/>
          <w:szCs w:val="18"/>
          <w:lang w:val="es-ES"/>
        </w:rPr>
      </w:pPr>
      <w:r w:rsidRPr="00D17DBE">
        <w:rPr>
          <w:rFonts w:ascii="Tahoma" w:hAnsi="Tahoma" w:cs="Tahoma"/>
          <w:sz w:val="18"/>
          <w:szCs w:val="18"/>
          <w:lang w:val="es-ES"/>
        </w:rPr>
        <w:t>Una Licencia de Administración de Servidor de System Center Service Manager 2010 (con o sin Tecnología SQL)</w:t>
      </w:r>
    </w:p>
    <w:p w:rsidR="00ED5504" w:rsidRPr="00AC7E81" w:rsidRDefault="00ED5504" w:rsidP="00D511CC">
      <w:pPr>
        <w:pStyle w:val="EndnoteText"/>
        <w:numPr>
          <w:ilvl w:val="0"/>
          <w:numId w:val="7"/>
        </w:numPr>
        <w:spacing w:after="60"/>
        <w:ind w:left="1440"/>
        <w:rPr>
          <w:rFonts w:ascii="Tahoma" w:hAnsi="Tahoma" w:cs="Tahoma"/>
          <w:sz w:val="18"/>
          <w:szCs w:val="18"/>
        </w:rPr>
      </w:pPr>
      <w:r w:rsidRPr="00AC7E81">
        <w:rPr>
          <w:rFonts w:ascii="Tahoma" w:hAnsi="Tahoma" w:cs="Tahoma"/>
          <w:sz w:val="18"/>
          <w:szCs w:val="18"/>
        </w:rPr>
        <w:t>Cinco Licencias de Administración de Servidor de System Center Service Manager 2010</w:t>
      </w:r>
    </w:p>
    <w:p w:rsidR="00ED5504" w:rsidRPr="00AC7E81" w:rsidRDefault="00ED5504" w:rsidP="00D511CC">
      <w:pPr>
        <w:pStyle w:val="EndnoteText"/>
        <w:numPr>
          <w:ilvl w:val="0"/>
          <w:numId w:val="7"/>
        </w:numPr>
        <w:spacing w:after="60"/>
        <w:ind w:left="1440"/>
        <w:rPr>
          <w:rFonts w:ascii="Tahoma" w:hAnsi="Tahoma" w:cs="Tahoma"/>
          <w:sz w:val="18"/>
          <w:szCs w:val="18"/>
        </w:rPr>
      </w:pPr>
      <w:r w:rsidRPr="00AC7E81">
        <w:rPr>
          <w:rFonts w:ascii="Tahoma" w:hAnsi="Tahoma" w:cs="Tahoma"/>
          <w:sz w:val="18"/>
          <w:szCs w:val="18"/>
        </w:rPr>
        <w:t>Treinta Licencias de Administración de Cliente de System Center Service Manager 2010</w:t>
      </w:r>
    </w:p>
    <w:p w:rsidR="00ED5504" w:rsidRPr="00AC7E81" w:rsidRDefault="00ED5504" w:rsidP="00D511CC">
      <w:pPr>
        <w:pStyle w:val="EndnoteText"/>
        <w:ind w:left="0"/>
        <w:rPr>
          <w:rFonts w:ascii="Tahoma" w:hAnsi="Tahoma" w:cs="Tahoma"/>
          <w:sz w:val="18"/>
          <w:szCs w:val="18"/>
        </w:rPr>
      </w:pPr>
    </w:p>
    <w:p w:rsidR="00ED5504" w:rsidRPr="00D17DBE" w:rsidRDefault="00ED5504" w:rsidP="00D511CC">
      <w:pPr>
        <w:pStyle w:val="EndnoteText"/>
        <w:ind w:left="720"/>
        <w:rPr>
          <w:rFonts w:ascii="Tahoma" w:hAnsi="Tahoma" w:cs="Tahoma"/>
          <w:sz w:val="18"/>
          <w:szCs w:val="18"/>
          <w:lang w:val="es-ES"/>
        </w:rPr>
      </w:pPr>
      <w:r w:rsidRPr="00D17DBE">
        <w:rPr>
          <w:rFonts w:ascii="Tahoma" w:hAnsi="Tahoma" w:cs="Tahoma"/>
          <w:sz w:val="18"/>
          <w:szCs w:val="18"/>
          <w:lang w:val="es-ES"/>
        </w:rPr>
        <w:t xml:space="preserve">Todas las licencias concedidas en virtud de esta oferta incluirán cobertura de Software Assurance. Esa cobertura expirará cuando expire la cobertura de System Center Reporting Manager 2006 correspondiente. Tras la expiración de dicha cobertura, los Clientes podrán renovar su Software Assurance en las licencias concedidas. </w:t>
      </w:r>
    </w:p>
    <w:p w:rsidR="00ED5504" w:rsidRPr="00D17DBE" w:rsidRDefault="00ED5504" w:rsidP="00D511CC">
      <w:pPr>
        <w:pStyle w:val="EndnoteText"/>
        <w:ind w:left="720"/>
        <w:rPr>
          <w:rFonts w:ascii="Tahoma" w:hAnsi="Tahoma" w:cs="Tahoma"/>
          <w:sz w:val="18"/>
          <w:szCs w:val="18"/>
          <w:lang w:val="es-ES"/>
        </w:rPr>
      </w:pPr>
    </w:p>
    <w:p w:rsidR="00ED5504" w:rsidRPr="00D17DBE" w:rsidRDefault="00ED5504" w:rsidP="00AC7E81">
      <w:pPr>
        <w:pStyle w:val="EndnoteText"/>
        <w:ind w:left="720"/>
        <w:rPr>
          <w:rFonts w:ascii="Tahoma" w:hAnsi="Tahoma" w:cs="Tahoma"/>
          <w:sz w:val="18"/>
          <w:szCs w:val="18"/>
          <w:lang w:val="es-ES"/>
        </w:rPr>
      </w:pPr>
      <w:r w:rsidRPr="00D17DBE">
        <w:rPr>
          <w:rFonts w:ascii="Tahoma" w:hAnsi="Tahoma" w:cs="Tahoma"/>
          <w:sz w:val="18"/>
          <w:szCs w:val="18"/>
          <w:lang w:val="es-ES"/>
        </w:rPr>
        <w:t>El uso que realice un Cliente del software concedido en virtud de esta oferta estará sujeto a los términos y</w:t>
      </w:r>
      <w:r w:rsidR="00AC7E81" w:rsidRPr="00D17DBE">
        <w:rPr>
          <w:rFonts w:ascii="Tahoma" w:hAnsi="Tahoma" w:cs="Tahoma"/>
          <w:sz w:val="18"/>
          <w:szCs w:val="18"/>
          <w:lang w:val="es-ES"/>
        </w:rPr>
        <w:t> </w:t>
      </w:r>
      <w:r w:rsidRPr="00D17DBE">
        <w:rPr>
          <w:rFonts w:ascii="Tahoma" w:hAnsi="Tahoma" w:cs="Tahoma"/>
          <w:sz w:val="18"/>
          <w:szCs w:val="18"/>
          <w:lang w:val="es-ES"/>
        </w:rPr>
        <w:t>condiciones de su contrato de licencia y a los Derechos de Uso de los Productos del software. El derecho a</w:t>
      </w:r>
      <w:r w:rsidR="00AC7E81" w:rsidRPr="00D17DBE">
        <w:rPr>
          <w:rFonts w:ascii="Tahoma" w:hAnsi="Tahoma" w:cs="Tahoma"/>
          <w:sz w:val="18"/>
          <w:szCs w:val="18"/>
          <w:lang w:val="es-ES"/>
        </w:rPr>
        <w:t> </w:t>
      </w:r>
      <w:r w:rsidRPr="00D17DBE">
        <w:rPr>
          <w:rFonts w:ascii="Tahoma" w:hAnsi="Tahoma" w:cs="Tahoma"/>
          <w:sz w:val="18"/>
          <w:szCs w:val="18"/>
          <w:lang w:val="es-ES"/>
        </w:rPr>
        <w:t>utilizar el software concedido expira cuando expire el derecho a utilizar la licencia de System Center Reporting Manager 2006 cualificada. Los Clientes no podrán transmitir las licencias concedidas en virtud de</w:t>
      </w:r>
      <w:r w:rsidR="00AC7E81" w:rsidRPr="00D17DBE">
        <w:rPr>
          <w:rFonts w:ascii="Tahoma" w:hAnsi="Tahoma" w:cs="Tahoma"/>
          <w:sz w:val="18"/>
          <w:szCs w:val="18"/>
          <w:lang w:val="es-ES"/>
        </w:rPr>
        <w:t> </w:t>
      </w:r>
      <w:r w:rsidRPr="00D17DBE">
        <w:rPr>
          <w:rFonts w:ascii="Tahoma" w:hAnsi="Tahoma" w:cs="Tahoma"/>
          <w:sz w:val="18"/>
          <w:szCs w:val="18"/>
          <w:lang w:val="es-ES"/>
        </w:rPr>
        <w:t>esta oferta por separado de las licencias cualificadas correspondientes.</w:t>
      </w:r>
    </w:p>
    <w:p w:rsidR="00ED5504" w:rsidRPr="00D17DBE" w:rsidRDefault="00ED5504" w:rsidP="00D511CC">
      <w:pPr>
        <w:pStyle w:val="EndnoteText"/>
        <w:ind w:left="720"/>
        <w:rPr>
          <w:rFonts w:ascii="Tahoma" w:hAnsi="Tahoma" w:cs="Tahoma"/>
          <w:sz w:val="18"/>
          <w:szCs w:val="18"/>
          <w:lang w:val="es-ES"/>
        </w:rPr>
      </w:pPr>
    </w:p>
    <w:p w:rsidR="00ED5504" w:rsidRPr="00D17DBE" w:rsidRDefault="00ED5504" w:rsidP="00D511CC">
      <w:pPr>
        <w:ind w:left="720"/>
        <w:rPr>
          <w:rFonts w:cs="Tahoma"/>
          <w:szCs w:val="18"/>
          <w:lang w:val="es-ES"/>
        </w:rPr>
      </w:pPr>
      <w:r w:rsidRPr="00D17DBE">
        <w:rPr>
          <w:rFonts w:cs="Tahoma"/>
          <w:szCs w:val="18"/>
          <w:lang w:val="es-ES"/>
        </w:rPr>
        <w:t xml:space="preserve">Las licencias de </w:t>
      </w:r>
      <w:r w:rsidRPr="00D17DBE">
        <w:rPr>
          <w:rFonts w:eastAsia="Calibri" w:cs="Tahoma"/>
          <w:color w:val="000000"/>
          <w:szCs w:val="18"/>
          <w:lang w:val="es-ES"/>
        </w:rPr>
        <w:t>System Center Reporting Manager 2006</w:t>
      </w:r>
      <w:r w:rsidRPr="00D17DBE">
        <w:rPr>
          <w:rFonts w:cs="Tahoma"/>
          <w:bCs/>
          <w:szCs w:val="18"/>
          <w:lang w:val="es-ES"/>
        </w:rPr>
        <w:t xml:space="preserve"> adquiridas después del 31 de mayo</w:t>
      </w:r>
      <w:r w:rsidRPr="00D17DBE">
        <w:rPr>
          <w:rFonts w:cs="Tahoma"/>
          <w:bCs/>
          <w:szCs w:val="18"/>
          <w:vertAlign w:val="superscript"/>
          <w:lang w:val="es-ES"/>
        </w:rPr>
        <w:t xml:space="preserve"> de</w:t>
      </w:r>
      <w:r w:rsidRPr="00D17DBE">
        <w:rPr>
          <w:rFonts w:cs="Tahoma"/>
          <w:bCs/>
          <w:szCs w:val="18"/>
          <w:lang w:val="es-ES"/>
        </w:rPr>
        <w:t xml:space="preserve"> 2010 como parte del proceso </w:t>
      </w:r>
      <w:r w:rsidR="002B663E" w:rsidRPr="00D17DBE">
        <w:rPr>
          <w:rFonts w:cs="Tahoma"/>
          <w:bCs/>
          <w:szCs w:val="18"/>
          <w:lang w:val="es-ES"/>
        </w:rPr>
        <w:t>“</w:t>
      </w:r>
      <w:r w:rsidRPr="00D17DBE">
        <w:rPr>
          <w:rFonts w:cs="Tahoma"/>
          <w:bCs/>
          <w:szCs w:val="18"/>
          <w:lang w:val="es-ES"/>
        </w:rPr>
        <w:t>true up</w:t>
      </w:r>
      <w:r w:rsidR="002B663E" w:rsidRPr="00D17DBE">
        <w:rPr>
          <w:rFonts w:cs="Tahoma"/>
          <w:bCs/>
          <w:szCs w:val="18"/>
          <w:lang w:val="es-ES"/>
        </w:rPr>
        <w:t>”</w:t>
      </w:r>
      <w:r w:rsidRPr="00D17DBE">
        <w:rPr>
          <w:rFonts w:cs="Tahoma"/>
          <w:bCs/>
          <w:szCs w:val="18"/>
          <w:lang w:val="es-ES"/>
        </w:rPr>
        <w:t xml:space="preserve"> anual de un Cliente para Inscripciones Enterprise en virtud de las que se adquirieron por primera vez las licencias de </w:t>
      </w:r>
      <w:r w:rsidRPr="00D17DBE">
        <w:rPr>
          <w:rFonts w:eastAsia="Calibri" w:cs="Tahoma"/>
          <w:color w:val="000000"/>
          <w:szCs w:val="18"/>
          <w:lang w:val="es-ES"/>
        </w:rPr>
        <w:t>System Center Reporting Manager 2006</w:t>
      </w:r>
      <w:r w:rsidRPr="00D17DBE">
        <w:rPr>
          <w:rFonts w:cs="Tahoma"/>
          <w:bCs/>
          <w:szCs w:val="18"/>
          <w:lang w:val="es-ES"/>
        </w:rPr>
        <w:t xml:space="preserve"> antes del 31 de mayo</w:t>
      </w:r>
      <w:r w:rsidRPr="00D17DBE">
        <w:rPr>
          <w:rFonts w:cs="Tahoma"/>
          <w:bCs/>
          <w:szCs w:val="18"/>
          <w:vertAlign w:val="superscript"/>
          <w:lang w:val="es-ES"/>
        </w:rPr>
        <w:t xml:space="preserve"> de</w:t>
      </w:r>
      <w:r w:rsidRPr="00D17DBE">
        <w:rPr>
          <w:rFonts w:cs="Tahoma"/>
          <w:bCs/>
          <w:szCs w:val="18"/>
          <w:lang w:val="es-ES"/>
        </w:rPr>
        <w:t xml:space="preserve"> 2010 también son elegibles para obtener licencias de System Center Service Manager 2010 Management Server y licencias de Server/Client Management en virtud de esta oferta.</w:t>
      </w:r>
    </w:p>
    <w:p w:rsidR="00ED5504" w:rsidRPr="00D17DBE" w:rsidRDefault="00ED5504" w:rsidP="00D511CC">
      <w:pPr>
        <w:ind w:left="720"/>
        <w:rPr>
          <w:rFonts w:cs="Tahoma"/>
          <w:szCs w:val="18"/>
          <w:lang w:val="es-ES"/>
        </w:rPr>
      </w:pPr>
    </w:p>
    <w:p w:rsidR="00ED5504" w:rsidRPr="00D17DBE" w:rsidRDefault="00ED5504" w:rsidP="00AC7E81">
      <w:pPr>
        <w:pStyle w:val="EndnoteText"/>
        <w:ind w:left="720"/>
        <w:rPr>
          <w:rFonts w:ascii="Tahoma" w:hAnsi="Tahoma" w:cs="Tahoma"/>
          <w:sz w:val="18"/>
          <w:szCs w:val="18"/>
          <w:lang w:val="es-ES"/>
        </w:rPr>
      </w:pPr>
      <w:r w:rsidRPr="00D17DBE">
        <w:rPr>
          <w:rFonts w:ascii="Tahoma" w:hAnsi="Tahoma" w:cs="Tahoma"/>
          <w:bCs/>
          <w:sz w:val="18"/>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61775E" w:rsidRPr="00D17DBE">
        <w:rPr>
          <w:rFonts w:ascii="Tahoma" w:hAnsi="Tahoma" w:cs="Tahoma"/>
          <w:bCs/>
          <w:sz w:val="18"/>
          <w:szCs w:val="18"/>
          <w:lang w:val="es-ES"/>
        </w:rPr>
        <w:t xml:space="preserve"> </w:t>
      </w:r>
      <w:r w:rsidRPr="00D17DBE">
        <w:rPr>
          <w:rFonts w:ascii="Tahoma" w:hAnsi="Tahoma" w:cs="Tahoma"/>
          <w:bCs/>
          <w:sz w:val="18"/>
          <w:szCs w:val="18"/>
          <w:lang w:val="es-ES"/>
        </w:rPr>
        <w:t>Estos derechos solo se vuelven permanentes después de ejercer la</w:t>
      </w:r>
      <w:r w:rsidR="00AC7E81" w:rsidRPr="00D17DBE">
        <w:rPr>
          <w:rFonts w:ascii="Tahoma" w:hAnsi="Tahoma" w:cs="Tahoma"/>
          <w:bCs/>
          <w:sz w:val="18"/>
          <w:szCs w:val="18"/>
          <w:lang w:val="es-ES"/>
        </w:rPr>
        <w:t> </w:t>
      </w:r>
      <w:r w:rsidRPr="00D17DBE">
        <w:rPr>
          <w:rFonts w:ascii="Tahoma" w:hAnsi="Tahoma" w:cs="Tahoma"/>
          <w:bCs/>
          <w:sz w:val="18"/>
          <w:szCs w:val="18"/>
          <w:lang w:val="es-ES"/>
        </w:rPr>
        <w:t>opción de compra completa y están sujetos a todos los términos y condiciones del contrato de licencia del</w:t>
      </w:r>
      <w:r w:rsidR="00AC7E81" w:rsidRPr="00D17DBE">
        <w:rPr>
          <w:rFonts w:ascii="Tahoma" w:hAnsi="Tahoma" w:cs="Tahoma"/>
          <w:bCs/>
          <w:sz w:val="18"/>
          <w:szCs w:val="18"/>
          <w:lang w:val="es-ES"/>
        </w:rPr>
        <w:t> </w:t>
      </w:r>
      <w:r w:rsidRPr="00D17DBE">
        <w:rPr>
          <w:rFonts w:ascii="Tahoma" w:hAnsi="Tahoma" w:cs="Tahoma"/>
          <w:bCs/>
          <w:sz w:val="18"/>
          <w:szCs w:val="18"/>
          <w:lang w:val="es-ES"/>
        </w:rPr>
        <w:t>Cliente.</w:t>
      </w:r>
    </w:p>
    <w:p w:rsidR="00023FE7" w:rsidRPr="00D17DBE" w:rsidRDefault="00023FE7" w:rsidP="00D511CC">
      <w:pPr>
        <w:pStyle w:val="EndnoteText"/>
        <w:rPr>
          <w:rFonts w:ascii="Tahoma" w:hAnsi="Tahoma" w:cs="Tahoma"/>
          <w:sz w:val="18"/>
          <w:szCs w:val="18"/>
          <w:lang w:val="es-ES"/>
        </w:rPr>
      </w:pPr>
    </w:p>
    <w:p w:rsidR="00ED5504" w:rsidRPr="00D17DBE" w:rsidRDefault="00ED5504">
      <w:pPr>
        <w:pStyle w:val="EndnoteText"/>
        <w:rPr>
          <w:rFonts w:ascii="Tahoma" w:hAnsi="Tahoma" w:cs="Tahoma"/>
          <w:sz w:val="18"/>
          <w:szCs w:val="18"/>
          <w:lang w:val="es-ES"/>
        </w:rPr>
      </w:pPr>
    </w:p>
    <w:p w:rsidR="00023FE7" w:rsidRPr="00B1694F" w:rsidRDefault="00A560B6">
      <w:pPr>
        <w:pStyle w:val="Heading3"/>
        <w:rPr>
          <w:rFonts w:ascii="Tahoma" w:hAnsi="Tahoma" w:cs="Tahoma"/>
          <w:lang w:val="es-ES"/>
        </w:rPr>
      </w:pPr>
      <w:bookmarkStart w:id="1516" w:name="Srv_85SysCtrSvrMgmtSuiteEnterprise"/>
      <w:bookmarkStart w:id="1517" w:name="_85_System_Center"/>
      <w:bookmarkStart w:id="1518" w:name="_98_System_Center"/>
      <w:bookmarkStart w:id="1519" w:name="_93_System_Center"/>
      <w:bookmarkStart w:id="1520" w:name="_Toc336338354"/>
      <w:bookmarkStart w:id="1521" w:name="_Toc370980941"/>
      <w:bookmarkEnd w:id="1516"/>
      <w:bookmarkEnd w:id="1517"/>
      <w:bookmarkEnd w:id="1518"/>
      <w:bookmarkEnd w:id="1519"/>
      <w:r w:rsidRPr="00B1694F">
        <w:rPr>
          <w:rFonts w:ascii="Tahoma" w:hAnsi="Tahoma" w:cs="Tahoma"/>
          <w:caps/>
          <w:color w:val="F66400"/>
          <w:sz w:val="22"/>
          <w:vertAlign w:val="superscript"/>
          <w:lang w:val="es-ES"/>
        </w:rPr>
        <w:t>92</w:t>
      </w:r>
      <w:r w:rsidRPr="00B1694F">
        <w:rPr>
          <w:rFonts w:ascii="Tahoma" w:hAnsi="Tahoma" w:cs="Tahoma"/>
          <w:caps/>
          <w:color w:val="F66400"/>
          <w:sz w:val="22"/>
          <w:lang w:val="es-ES"/>
        </w:rPr>
        <w:t xml:space="preserve"> </w:t>
      </w:r>
      <w:r w:rsidRPr="00B1694F">
        <w:rPr>
          <w:rFonts w:ascii="Tahoma" w:hAnsi="Tahoma" w:cs="Tahoma"/>
          <w:color w:val="F66400"/>
          <w:sz w:val="22"/>
          <w:lang w:val="es-ES"/>
        </w:rPr>
        <w:t>System Center Server Management Suite Enterprise</w:t>
      </w:r>
      <w:bookmarkEnd w:id="1520"/>
      <w:bookmarkEnd w:id="1521"/>
    </w:p>
    <w:bookmarkEnd w:id="1514"/>
    <w:p w:rsidR="00023FE7" w:rsidRPr="00B1694F" w:rsidRDefault="00023FE7" w:rsidP="00D511CC">
      <w:pPr>
        <w:pStyle w:val="EndnoteText"/>
        <w:ind w:left="720"/>
        <w:rPr>
          <w:rFonts w:ascii="Tahoma" w:hAnsi="Tahoma" w:cs="Tahoma"/>
          <w:sz w:val="18"/>
          <w:szCs w:val="18"/>
          <w:lang w:val="es-ES"/>
        </w:rPr>
      </w:pPr>
    </w:p>
    <w:p w:rsidR="00FF4CAB" w:rsidRPr="00D17DBE" w:rsidRDefault="00FF4CAB" w:rsidP="00D511CC">
      <w:pPr>
        <w:pStyle w:val="EndnoteText"/>
        <w:ind w:left="720"/>
        <w:rPr>
          <w:rFonts w:ascii="Tahoma" w:hAnsi="Tahoma" w:cs="Tahoma"/>
          <w:sz w:val="18"/>
          <w:szCs w:val="18"/>
          <w:lang w:val="es-ES"/>
        </w:rPr>
      </w:pPr>
      <w:r w:rsidRPr="00D17DBE">
        <w:rPr>
          <w:rFonts w:ascii="Tahoma" w:hAnsi="Tahoma" w:cs="Tahoma"/>
          <w:color w:val="000000"/>
          <w:sz w:val="18"/>
          <w:szCs w:val="18"/>
          <w:lang w:val="es-ES"/>
        </w:rPr>
        <w:lastRenderedPageBreak/>
        <w:t>Este producto tiene estado Fin de Ciclo de Vida (EOL) y ya no se ofrece.</w:t>
      </w:r>
    </w:p>
    <w:p w:rsidR="00D511CC" w:rsidRPr="00D17DBE" w:rsidRDefault="00D511CC" w:rsidP="00D511CC">
      <w:pPr>
        <w:pStyle w:val="EndnoteText"/>
        <w:ind w:left="720"/>
        <w:rPr>
          <w:rFonts w:ascii="Tahoma" w:hAnsi="Tahoma" w:cs="Tahoma"/>
          <w:sz w:val="18"/>
          <w:szCs w:val="18"/>
          <w:lang w:val="es-ES"/>
        </w:rPr>
      </w:pPr>
    </w:p>
    <w:p w:rsidR="00FF4CAB" w:rsidRPr="00D17DBE" w:rsidRDefault="00FF4CAB" w:rsidP="00D511CC">
      <w:pPr>
        <w:pStyle w:val="FootnoteBulletLevel1"/>
        <w:tabs>
          <w:tab w:val="clear" w:pos="900"/>
        </w:tabs>
        <w:spacing w:before="0" w:after="60"/>
        <w:ind w:left="720" w:firstLine="0"/>
        <w:rPr>
          <w:rFonts w:ascii="Tahoma" w:hAnsi="Tahoma" w:cs="Tahoma"/>
          <w:sz w:val="18"/>
          <w:szCs w:val="18"/>
          <w:lang w:val="es-ES"/>
        </w:rPr>
      </w:pPr>
      <w:r w:rsidRPr="00D17DBE">
        <w:rPr>
          <w:rFonts w:ascii="Tahoma" w:hAnsi="Tahoma" w:cs="Tahoma"/>
          <w:b/>
          <w:sz w:val="18"/>
          <w:szCs w:val="18"/>
          <w:lang w:val="es-ES"/>
        </w:rPr>
        <w:t>Detalles de concesión única de licencias de transición de System Center 2012</w:t>
      </w:r>
    </w:p>
    <w:p w:rsidR="00FF4CAB" w:rsidRPr="00D17DBE" w:rsidRDefault="00FF4CAB" w:rsidP="00D511CC">
      <w:pPr>
        <w:ind w:left="720"/>
        <w:rPr>
          <w:rFonts w:cs="Tahoma"/>
          <w:szCs w:val="18"/>
          <w:lang w:val="es-ES"/>
        </w:rPr>
      </w:pPr>
      <w:r w:rsidRPr="00D17DBE">
        <w:rPr>
          <w:rFonts w:cs="Tahoma"/>
          <w:szCs w:val="18"/>
          <w:lang w:val="es-ES"/>
        </w:rPr>
        <w:t>Consulte la nota sobre productos sobre las ofertas de System Center 2012 para obtener detalles sobre las concesiones de licencias de transición.</w:t>
      </w:r>
    </w:p>
    <w:p w:rsidR="00FF4CAB" w:rsidRPr="00D17DBE" w:rsidRDefault="00FF4CAB" w:rsidP="00D511CC">
      <w:pPr>
        <w:ind w:left="720"/>
        <w:rPr>
          <w:rFonts w:cs="Tahoma"/>
          <w:szCs w:val="18"/>
          <w:lang w:val="es-ES"/>
        </w:rPr>
      </w:pPr>
    </w:p>
    <w:p w:rsidR="00023FE7" w:rsidRPr="00D17DBE" w:rsidRDefault="00023FE7" w:rsidP="00D511CC">
      <w:pPr>
        <w:ind w:left="720"/>
        <w:rPr>
          <w:rFonts w:cs="Tahoma"/>
          <w:szCs w:val="18"/>
          <w:lang w:val="es-ES"/>
        </w:rPr>
      </w:pPr>
      <w:r w:rsidRPr="00D17DBE">
        <w:rPr>
          <w:rFonts w:cs="Tahoma"/>
          <w:szCs w:val="18"/>
          <w:lang w:val="es-ES"/>
        </w:rPr>
        <w:t xml:space="preserve">System Center Server Management Suite Enterprise no dispone de versiones </w:t>
      </w:r>
      <w:r w:rsidRPr="00D17DBE">
        <w:rPr>
          <w:rFonts w:cs="Tahoma"/>
          <w:color w:val="000000"/>
          <w:szCs w:val="18"/>
          <w:lang w:val="es-ES"/>
        </w:rPr>
        <w:t>y los Derechos de Uso de los Productos se determinan por el estado de la cobertura de Software Assurance de System Center Server Management Suite Enterprise. Si venciera la cobertura, los derechos de acceso en virtud de licencias perpetuas se determinan conforme a los Derechos de Uso de los Productos en vigor con anterioridad al vencimiento de dicha cobertura.</w:t>
      </w:r>
    </w:p>
    <w:p w:rsidR="00E72B93" w:rsidRPr="00D17DBE" w:rsidRDefault="00E72B93" w:rsidP="00D511CC">
      <w:pPr>
        <w:ind w:left="720"/>
        <w:rPr>
          <w:rFonts w:cs="Tahoma"/>
          <w:szCs w:val="18"/>
          <w:lang w:val="es-ES"/>
        </w:rPr>
      </w:pPr>
    </w:p>
    <w:p w:rsidR="005C164D" w:rsidRPr="00D17DBE" w:rsidRDefault="005C164D" w:rsidP="00D511CC">
      <w:pPr>
        <w:ind w:left="720"/>
        <w:jc w:val="both"/>
        <w:rPr>
          <w:rFonts w:cs="Tahoma"/>
          <w:szCs w:val="18"/>
          <w:lang w:val="es-ES"/>
        </w:rPr>
      </w:pPr>
      <w:r w:rsidRPr="00D17DBE">
        <w:rPr>
          <w:rFonts w:cs="Tahoma"/>
          <w:color w:val="000000"/>
          <w:szCs w:val="18"/>
          <w:lang w:val="es-ES"/>
        </w:rPr>
        <w:t>A partir del 1 de noviembre de 2010, una licencia de System Center Server Management Suite Enterprise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p>
    <w:p w:rsidR="00023FE7" w:rsidRPr="00D17DBE" w:rsidRDefault="00023FE7" w:rsidP="00D511CC">
      <w:pPr>
        <w:ind w:left="720"/>
        <w:rPr>
          <w:rFonts w:cs="Tahoma"/>
          <w:szCs w:val="18"/>
          <w:lang w:val="es-ES"/>
        </w:rPr>
      </w:pPr>
    </w:p>
    <w:p w:rsidR="004323B9" w:rsidRPr="00D17DBE" w:rsidRDefault="00D511CC" w:rsidP="00D511CC">
      <w:pPr>
        <w:spacing w:after="60"/>
        <w:ind w:left="720"/>
        <w:rPr>
          <w:rFonts w:cs="Tahoma"/>
          <w:szCs w:val="18"/>
          <w:lang w:val="es-ES"/>
        </w:rPr>
      </w:pPr>
      <w:r w:rsidRPr="00D17DBE">
        <w:rPr>
          <w:rFonts w:cs="Tahoma"/>
          <w:b/>
          <w:szCs w:val="18"/>
          <w:lang w:val="es-ES"/>
        </w:rPr>
        <w:t>Concesión de Licencias</w:t>
      </w:r>
    </w:p>
    <w:p w:rsidR="004323B9" w:rsidRPr="00D17DBE" w:rsidRDefault="004323B9" w:rsidP="00D511CC">
      <w:pPr>
        <w:pStyle w:val="FootnoteBulletLevel1"/>
        <w:tabs>
          <w:tab w:val="left" w:pos="900"/>
        </w:tabs>
        <w:spacing w:before="0" w:after="0"/>
        <w:ind w:left="720" w:firstLine="0"/>
        <w:rPr>
          <w:rFonts w:ascii="Tahoma" w:hAnsi="Tahoma" w:cs="Tahoma"/>
          <w:sz w:val="18"/>
          <w:szCs w:val="18"/>
          <w:lang w:val="es-ES"/>
        </w:rPr>
      </w:pPr>
      <w:r w:rsidRPr="00D17DBE">
        <w:rPr>
          <w:rFonts w:ascii="Tahoma" w:hAnsi="Tahoma" w:cs="Tahoma"/>
          <w:sz w:val="18"/>
          <w:szCs w:val="18"/>
          <w:lang w:val="es-ES"/>
        </w:rPr>
        <w:t>Concesión de Licencias única de System Center Server Management Suite Datacenter (SMSD) a los Titulares de Licencia de System Center Server Management Suite Enterprise (SMSE).</w:t>
      </w:r>
    </w:p>
    <w:p w:rsidR="000A18AA" w:rsidRPr="00D17DBE" w:rsidRDefault="000A18AA" w:rsidP="00D511CC">
      <w:pPr>
        <w:pStyle w:val="FootnoteBulletLevel1"/>
        <w:tabs>
          <w:tab w:val="left" w:pos="900"/>
        </w:tabs>
        <w:spacing w:before="0" w:after="0"/>
        <w:ind w:left="720" w:firstLine="0"/>
        <w:rPr>
          <w:rFonts w:ascii="Tahoma" w:hAnsi="Tahoma" w:cs="Tahoma"/>
          <w:sz w:val="18"/>
          <w:szCs w:val="18"/>
          <w:lang w:val="es-ES"/>
        </w:rPr>
      </w:pPr>
    </w:p>
    <w:p w:rsidR="004323B9" w:rsidRPr="00D17DBE" w:rsidRDefault="004323B9" w:rsidP="00D511CC">
      <w:pPr>
        <w:pStyle w:val="FootnoteBulletLevel1"/>
        <w:tabs>
          <w:tab w:val="clear" w:pos="900"/>
          <w:tab w:val="left" w:pos="720"/>
        </w:tabs>
        <w:spacing w:before="0" w:after="0"/>
        <w:ind w:left="720" w:firstLine="0"/>
        <w:rPr>
          <w:rFonts w:ascii="Tahoma" w:hAnsi="Tahoma" w:cs="Tahoma"/>
          <w:sz w:val="18"/>
          <w:szCs w:val="18"/>
          <w:lang w:val="es-ES"/>
        </w:rPr>
      </w:pPr>
      <w:r w:rsidRPr="00D17DBE">
        <w:rPr>
          <w:rFonts w:ascii="Tahoma" w:hAnsi="Tahoma" w:cs="Tahoma"/>
          <w:sz w:val="18"/>
          <w:szCs w:val="18"/>
          <w:lang w:val="es-ES"/>
        </w:rPr>
        <w:t>Como excepción única en relación con la transición de SMSE* desde un conjunto de aplicaciones que permite la administración de la cantidad necesaria de entornos de sistemas operativos (OSE) en un dispositivo licenciado a un conjunto de aplicaciones que permite la administración de hasta cuatro OSE en</w:t>
      </w:r>
      <w:r w:rsidR="003979BC" w:rsidRPr="00D17DBE">
        <w:rPr>
          <w:rFonts w:ascii="Tahoma" w:hAnsi="Tahoma" w:cs="Tahoma"/>
          <w:sz w:val="18"/>
          <w:szCs w:val="18"/>
          <w:lang w:val="es-ES"/>
        </w:rPr>
        <w:t xml:space="preserve"> </w:t>
      </w:r>
      <w:r w:rsidRPr="00D17DBE">
        <w:rPr>
          <w:rFonts w:ascii="Tahoma" w:hAnsi="Tahoma" w:cs="Tahoma"/>
          <w:sz w:val="18"/>
          <w:szCs w:val="18"/>
          <w:lang w:val="es-ES"/>
        </w:rPr>
        <w:t>un dispositivo licenciado, concedemos a los Clientes de Select, Enterprise, Licencia Open, Open Value y</w:t>
      </w:r>
      <w:r w:rsidR="00ED6D5D" w:rsidRPr="00D17DBE">
        <w:rPr>
          <w:rFonts w:ascii="Tahoma" w:hAnsi="Tahoma" w:cs="Tahoma"/>
          <w:sz w:val="18"/>
          <w:szCs w:val="18"/>
          <w:lang w:val="es-ES"/>
        </w:rPr>
        <w:t> </w:t>
      </w:r>
      <w:r w:rsidRPr="00D17DBE">
        <w:rPr>
          <w:rFonts w:ascii="Tahoma" w:hAnsi="Tahoma" w:cs="Tahoma"/>
          <w:sz w:val="18"/>
          <w:szCs w:val="18"/>
          <w:lang w:val="es-ES"/>
        </w:rPr>
        <w:t>Campus y School con cobertura de Software Assurance activa en SMSE a partir del 1 de julio de 2009 lo</w:t>
      </w:r>
      <w:r w:rsidR="00ED6D5D" w:rsidRPr="00D17DBE">
        <w:rPr>
          <w:rFonts w:ascii="Tahoma" w:hAnsi="Tahoma" w:cs="Tahoma"/>
          <w:sz w:val="18"/>
          <w:szCs w:val="18"/>
          <w:lang w:val="es-ES"/>
        </w:rPr>
        <w:t> </w:t>
      </w:r>
      <w:r w:rsidRPr="00D17DBE">
        <w:rPr>
          <w:rFonts w:ascii="Tahoma" w:hAnsi="Tahoma" w:cs="Tahoma"/>
          <w:sz w:val="18"/>
          <w:szCs w:val="18"/>
          <w:lang w:val="es-ES"/>
        </w:rPr>
        <w:t>siguiente</w:t>
      </w:r>
      <w:r w:rsidRPr="00D17DBE">
        <w:rPr>
          <w:rFonts w:ascii="Tahoma" w:hAnsi="Tahoma" w:cs="Tahoma"/>
          <w:color w:val="000000"/>
          <w:sz w:val="18"/>
          <w:szCs w:val="18"/>
          <w:lang w:val="es-ES"/>
        </w:rPr>
        <w:t>:</w:t>
      </w:r>
    </w:p>
    <w:p w:rsidR="000A18AA" w:rsidRPr="00D17DBE" w:rsidRDefault="000A18AA" w:rsidP="00D511CC">
      <w:pPr>
        <w:pStyle w:val="FootnoteBulletLevel1"/>
        <w:tabs>
          <w:tab w:val="clear" w:pos="900"/>
          <w:tab w:val="left" w:pos="720"/>
        </w:tabs>
        <w:spacing w:before="0" w:after="0"/>
        <w:ind w:left="720" w:firstLine="0"/>
        <w:rPr>
          <w:rFonts w:ascii="Tahoma" w:hAnsi="Tahoma" w:cs="Tahoma"/>
          <w:sz w:val="18"/>
          <w:szCs w:val="18"/>
          <w:lang w:val="es-ES"/>
        </w:rPr>
      </w:pPr>
    </w:p>
    <w:p w:rsidR="004323B9" w:rsidRPr="00D17DBE" w:rsidRDefault="004323B9" w:rsidP="00D511CC">
      <w:pPr>
        <w:numPr>
          <w:ilvl w:val="0"/>
          <w:numId w:val="3"/>
        </w:numPr>
        <w:ind w:left="1440"/>
        <w:rPr>
          <w:rFonts w:cs="Tahoma"/>
          <w:lang w:val="es-ES"/>
        </w:rPr>
      </w:pPr>
      <w:r w:rsidRPr="00D17DBE">
        <w:rPr>
          <w:rFonts w:cs="Tahoma"/>
          <w:color w:val="000000"/>
          <w:szCs w:val="20"/>
          <w:lang w:val="es-ES"/>
        </w:rPr>
        <w:t>Cuatro licencias de SMSD gratuitas por cada licencia de SMSE cualificada con cobertura de Software Assurance activa que el Cliente posea a partir del 1 de julio de 2009. Cada conjunto de</w:t>
      </w:r>
      <w:r w:rsidR="00ED6D5D" w:rsidRPr="00D17DBE">
        <w:rPr>
          <w:rFonts w:cs="Tahoma"/>
          <w:szCs w:val="18"/>
          <w:lang w:val="es-ES"/>
        </w:rPr>
        <w:t> </w:t>
      </w:r>
      <w:r w:rsidRPr="00D17DBE">
        <w:rPr>
          <w:rFonts w:cs="Tahoma"/>
          <w:color w:val="000000"/>
          <w:szCs w:val="20"/>
          <w:lang w:val="es-ES"/>
        </w:rPr>
        <w:t>cuatro licencias de SMSD concedidas se deben ceder a un dispositivo individual y no se podrá</w:t>
      </w:r>
      <w:r w:rsidR="00ED6D5D" w:rsidRPr="00D17DBE">
        <w:rPr>
          <w:rFonts w:cs="Tahoma"/>
          <w:szCs w:val="18"/>
          <w:lang w:val="es-ES"/>
        </w:rPr>
        <w:t> </w:t>
      </w:r>
      <w:r w:rsidRPr="00D17DBE">
        <w:rPr>
          <w:rFonts w:cs="Tahoma"/>
          <w:color w:val="000000"/>
          <w:szCs w:val="20"/>
          <w:lang w:val="es-ES"/>
        </w:rPr>
        <w:t>separar para su uso en dos o más dispositivos.</w:t>
      </w:r>
    </w:p>
    <w:p w:rsidR="000A18AA" w:rsidRPr="00D17DBE" w:rsidRDefault="000A18AA" w:rsidP="000A18AA">
      <w:pPr>
        <w:rPr>
          <w:rFonts w:cs="Tahoma"/>
          <w:lang w:val="es-ES"/>
        </w:rPr>
      </w:pPr>
    </w:p>
    <w:p w:rsidR="004323B9" w:rsidRPr="00D17DBE" w:rsidRDefault="004323B9" w:rsidP="00D511CC">
      <w:pPr>
        <w:pStyle w:val="FootnoteBulletLevel1"/>
        <w:tabs>
          <w:tab w:val="clear" w:pos="900"/>
        </w:tabs>
        <w:spacing w:before="0" w:after="0"/>
        <w:ind w:left="720" w:firstLine="0"/>
        <w:rPr>
          <w:rFonts w:ascii="Tahoma" w:hAnsi="Tahoma" w:cs="Tahoma"/>
          <w:lang w:val="es-ES"/>
        </w:rPr>
      </w:pPr>
      <w:r w:rsidRPr="00D17DBE">
        <w:rPr>
          <w:rFonts w:ascii="Tahoma" w:hAnsi="Tahoma" w:cs="Tahoma"/>
          <w:sz w:val="18"/>
          <w:lang w:val="es-ES"/>
        </w:rPr>
        <w:t>Los derechos de administración asociados a las licencias de SMSD gratuitas se conceden en lugar de los derechos de administración asociados a la licencia de SMSD cualificada.</w:t>
      </w:r>
      <w:r w:rsidR="0061775E" w:rsidRPr="00D17DBE">
        <w:rPr>
          <w:rFonts w:ascii="Tahoma" w:hAnsi="Tahoma" w:cs="Tahoma"/>
          <w:sz w:val="18"/>
          <w:lang w:val="es-ES"/>
        </w:rPr>
        <w:t xml:space="preserve"> </w:t>
      </w:r>
      <w:r w:rsidRPr="00D17DBE">
        <w:rPr>
          <w:rFonts w:ascii="Tahoma" w:hAnsi="Tahoma" w:cs="Tahoma"/>
          <w:sz w:val="18"/>
          <w:lang w:val="es-ES"/>
        </w:rPr>
        <w:t>Una vez que se hayan cedido las licencias de SMSD concedidas, el Cliente pierde los derechos de administración en virtud de la licencia de SMSE correspondiente.</w:t>
      </w:r>
    </w:p>
    <w:p w:rsidR="004323B9" w:rsidRPr="00D17DBE" w:rsidRDefault="004323B9" w:rsidP="00D511CC">
      <w:pPr>
        <w:pStyle w:val="FootnoteBulletLevel1"/>
        <w:tabs>
          <w:tab w:val="clear" w:pos="900"/>
        </w:tabs>
        <w:spacing w:before="0" w:after="0"/>
        <w:ind w:left="720" w:firstLine="0"/>
        <w:rPr>
          <w:rFonts w:ascii="Tahoma" w:hAnsi="Tahoma" w:cs="Tahoma"/>
          <w:lang w:val="es-ES"/>
        </w:rPr>
      </w:pPr>
      <w:r w:rsidRPr="00D17DBE">
        <w:rPr>
          <w:rFonts w:ascii="Tahoma" w:hAnsi="Tahoma" w:cs="Tahoma"/>
          <w:sz w:val="18"/>
          <w:lang w:val="es-ES"/>
        </w:rPr>
        <w:t>Todas las licencias concedidas en virtud de esta oferta están sujetas a la siguiente limitación:</w:t>
      </w:r>
      <w:r w:rsidRPr="00D17DBE">
        <w:rPr>
          <w:rFonts w:ascii="Tahoma" w:hAnsi="Tahoma" w:cs="Tahoma"/>
          <w:color w:val="000000"/>
          <w:sz w:val="18"/>
          <w:lang w:val="es-ES"/>
        </w:rPr>
        <w:t xml:space="preserve"> Cada conjunto de licencias de SMSD cedidas se debe ceder a un dispositivo individual</w:t>
      </w:r>
      <w:r w:rsidRPr="00D17DBE">
        <w:rPr>
          <w:rFonts w:ascii="Tahoma" w:hAnsi="Tahoma" w:cs="Tahoma"/>
          <w:sz w:val="18"/>
          <w:lang w:val="es-ES"/>
        </w:rPr>
        <w:t>.</w:t>
      </w:r>
    </w:p>
    <w:p w:rsidR="000A18AA" w:rsidRPr="00D17DBE" w:rsidRDefault="000A18AA" w:rsidP="00D511CC">
      <w:pPr>
        <w:pStyle w:val="FootnoteBulletLevel1"/>
        <w:tabs>
          <w:tab w:val="clear" w:pos="900"/>
        </w:tabs>
        <w:spacing w:before="0" w:after="0"/>
        <w:ind w:left="720" w:firstLine="0"/>
        <w:rPr>
          <w:rFonts w:ascii="Tahoma" w:hAnsi="Tahoma" w:cs="Tahoma"/>
          <w:sz w:val="18"/>
          <w:szCs w:val="18"/>
          <w:lang w:val="es-ES"/>
        </w:rPr>
      </w:pPr>
    </w:p>
    <w:p w:rsidR="00CF7343" w:rsidRPr="00D17DBE" w:rsidRDefault="004323B9" w:rsidP="000A18AA">
      <w:pPr>
        <w:pStyle w:val="FootnoteBulletLevel1"/>
        <w:tabs>
          <w:tab w:val="clear" w:pos="900"/>
        </w:tabs>
        <w:spacing w:before="0" w:after="60"/>
        <w:ind w:left="720" w:firstLine="0"/>
        <w:rPr>
          <w:rFonts w:ascii="Tahoma" w:hAnsi="Tahoma" w:cs="Tahoma"/>
          <w:sz w:val="18"/>
          <w:szCs w:val="18"/>
          <w:lang w:val="es-ES"/>
        </w:rPr>
      </w:pPr>
      <w:r w:rsidRPr="00D17DBE">
        <w:rPr>
          <w:rFonts w:ascii="Tahoma" w:hAnsi="Tahoma" w:cs="Tahoma"/>
          <w:b/>
          <w:color w:val="000000"/>
          <w:sz w:val="18"/>
          <w:szCs w:val="18"/>
          <w:lang w:val="es-ES"/>
        </w:rPr>
        <w:t>Opciones de Renovación de Software Assurance</w:t>
      </w:r>
      <w:r w:rsidR="0061775E" w:rsidRPr="00D17DBE">
        <w:rPr>
          <w:rFonts w:ascii="Tahoma" w:hAnsi="Tahoma" w:cs="Tahoma"/>
          <w:b/>
          <w:color w:val="000000"/>
          <w:sz w:val="18"/>
          <w:szCs w:val="18"/>
          <w:lang w:val="es-ES"/>
        </w:rPr>
        <w:t xml:space="preserve"> </w:t>
      </w:r>
    </w:p>
    <w:p w:rsidR="004323B9" w:rsidRPr="00D17DBE" w:rsidRDefault="004323B9" w:rsidP="00D511CC">
      <w:pPr>
        <w:pStyle w:val="FootnoteBulletLevel1"/>
        <w:tabs>
          <w:tab w:val="clear" w:pos="900"/>
        </w:tabs>
        <w:spacing w:before="0" w:after="0"/>
        <w:ind w:left="720" w:firstLine="0"/>
        <w:rPr>
          <w:rFonts w:ascii="Tahoma" w:hAnsi="Tahoma" w:cs="Tahoma"/>
          <w:sz w:val="18"/>
          <w:szCs w:val="18"/>
          <w:lang w:val="es-ES"/>
        </w:rPr>
      </w:pPr>
      <w:r w:rsidRPr="00D17DBE">
        <w:rPr>
          <w:rFonts w:ascii="Tahoma" w:hAnsi="Tahoma" w:cs="Tahoma"/>
          <w:color w:val="000000"/>
          <w:sz w:val="18"/>
          <w:szCs w:val="18"/>
          <w:lang w:val="es-ES"/>
        </w:rPr>
        <w:t xml:space="preserve">Todas las licencias concedidas en virtud de esta oferta incluyen Cobertura de Software Assurance que termina cuando expire la cobertura de las licencias cualificadas correspondientes. </w:t>
      </w:r>
      <w:r w:rsidRPr="00D17DBE">
        <w:rPr>
          <w:rFonts w:ascii="Tahoma" w:hAnsi="Tahoma" w:cs="Tahoma"/>
          <w:sz w:val="18"/>
          <w:szCs w:val="18"/>
          <w:lang w:val="es-ES"/>
        </w:rPr>
        <w:t>Tras la expiración de la cobertura de Software Assurance, los Clientes podrán renovar su Software Assurance en virtud de una de las siguientes opciones:</w:t>
      </w:r>
    </w:p>
    <w:p w:rsidR="000A18AA" w:rsidRPr="00D17DBE" w:rsidRDefault="000A18AA" w:rsidP="00D511CC">
      <w:pPr>
        <w:pStyle w:val="FootnoteBulletLevel1"/>
        <w:tabs>
          <w:tab w:val="clear" w:pos="900"/>
        </w:tabs>
        <w:spacing w:before="0" w:after="0"/>
        <w:ind w:left="720" w:firstLine="0"/>
        <w:rPr>
          <w:rFonts w:ascii="Tahoma" w:hAnsi="Tahoma" w:cs="Tahoma"/>
          <w:sz w:val="18"/>
          <w:szCs w:val="18"/>
          <w:lang w:val="es-ES"/>
        </w:rPr>
      </w:pPr>
    </w:p>
    <w:p w:rsidR="004323B9" w:rsidRPr="00D17DBE" w:rsidRDefault="004323B9" w:rsidP="000A18AA">
      <w:pPr>
        <w:pStyle w:val="FootnoteBulletLevel1"/>
        <w:numPr>
          <w:ilvl w:val="0"/>
          <w:numId w:val="13"/>
        </w:numPr>
        <w:tabs>
          <w:tab w:val="left" w:pos="720"/>
        </w:tabs>
        <w:spacing w:before="0" w:after="60"/>
        <w:ind w:left="1440"/>
        <w:rPr>
          <w:rFonts w:ascii="Tahoma" w:hAnsi="Tahoma" w:cs="Tahoma"/>
          <w:sz w:val="18"/>
          <w:szCs w:val="18"/>
          <w:lang w:val="es-ES"/>
        </w:rPr>
      </w:pPr>
      <w:r w:rsidRPr="00D17DBE">
        <w:rPr>
          <w:rFonts w:ascii="Tahoma" w:hAnsi="Tahoma" w:cs="Tahoma"/>
          <w:sz w:val="18"/>
          <w:szCs w:val="18"/>
          <w:lang w:val="es-ES"/>
        </w:rPr>
        <w:t>Los Clientes podrán renovar la cobertura para su licencia de SMSE original. En el momento de la renovación, los derechos aplicables a SMSE determinarán los derechos de administración en virtud de la cobertura de Software Assurance de SMSE. Tras la renovación de la licencia de SMSE original, el Cliente perderá los derechos de las cuatro licencias de SMSD gratuitas.</w:t>
      </w:r>
    </w:p>
    <w:p w:rsidR="004323B9" w:rsidRPr="00D17DBE" w:rsidRDefault="004323B9" w:rsidP="000A18AA">
      <w:pPr>
        <w:pStyle w:val="FootnoteBulletLevel1"/>
        <w:numPr>
          <w:ilvl w:val="0"/>
          <w:numId w:val="14"/>
        </w:numPr>
        <w:tabs>
          <w:tab w:val="left" w:pos="720"/>
        </w:tabs>
        <w:spacing w:before="0" w:after="60"/>
        <w:ind w:left="1440"/>
        <w:rPr>
          <w:rFonts w:ascii="Tahoma" w:hAnsi="Tahoma" w:cs="Tahoma"/>
          <w:sz w:val="18"/>
          <w:szCs w:val="18"/>
          <w:lang w:val="es-ES"/>
        </w:rPr>
      </w:pPr>
      <w:r w:rsidRPr="00D17DBE">
        <w:rPr>
          <w:rFonts w:ascii="Tahoma" w:hAnsi="Tahoma" w:cs="Tahoma"/>
          <w:sz w:val="18"/>
          <w:szCs w:val="18"/>
          <w:lang w:val="es-ES"/>
        </w:rPr>
        <w:t>Los Clientes podrán renovar la cobertura para las licencias de SMSD gratuitas:</w:t>
      </w:r>
    </w:p>
    <w:p w:rsidR="004323B9" w:rsidRPr="00D17DBE" w:rsidRDefault="004323B9" w:rsidP="000A18AA">
      <w:pPr>
        <w:pStyle w:val="FootnoteBulletLevel1"/>
        <w:numPr>
          <w:ilvl w:val="2"/>
          <w:numId w:val="15"/>
        </w:numPr>
        <w:tabs>
          <w:tab w:val="left" w:pos="720"/>
        </w:tabs>
        <w:spacing w:before="0" w:after="60"/>
        <w:ind w:left="1980"/>
        <w:rPr>
          <w:rFonts w:ascii="Tahoma" w:hAnsi="Tahoma" w:cs="Tahoma"/>
          <w:sz w:val="18"/>
          <w:szCs w:val="18"/>
          <w:lang w:val="es-ES"/>
        </w:rPr>
      </w:pPr>
      <w:r w:rsidRPr="00D17DBE">
        <w:rPr>
          <w:rFonts w:ascii="Tahoma" w:hAnsi="Tahoma" w:cs="Tahoma"/>
          <w:sz w:val="18"/>
          <w:szCs w:val="18"/>
          <w:lang w:val="es-ES"/>
        </w:rPr>
        <w:t xml:space="preserve">Los Clientes podrán renovar la cobertura para todas las licencias de SMSD del conjunto de cuatro licencias de SMSD gratuitas concedidas en virtud de esta oferta. En virtud de esta </w:t>
      </w:r>
      <w:r w:rsidRPr="00D17DBE">
        <w:rPr>
          <w:rFonts w:ascii="Tahoma" w:hAnsi="Tahoma" w:cs="Tahoma"/>
          <w:sz w:val="18"/>
          <w:szCs w:val="18"/>
          <w:lang w:val="es-ES"/>
        </w:rPr>
        <w:lastRenderedPageBreak/>
        <w:t>opción, se renuncia al requisito de ceder el conjunto de cuatro licencias a un dispositivo individual.</w:t>
      </w:r>
    </w:p>
    <w:p w:rsidR="004323B9" w:rsidRPr="00D17DBE" w:rsidRDefault="004323B9" w:rsidP="00ED6D5D">
      <w:pPr>
        <w:pStyle w:val="FootnoteBulletLevel1"/>
        <w:numPr>
          <w:ilvl w:val="2"/>
          <w:numId w:val="15"/>
        </w:numPr>
        <w:tabs>
          <w:tab w:val="left" w:pos="720"/>
        </w:tabs>
        <w:spacing w:before="0" w:after="60"/>
        <w:ind w:left="1980"/>
        <w:rPr>
          <w:rFonts w:ascii="Tahoma" w:hAnsi="Tahoma" w:cs="Tahoma"/>
          <w:sz w:val="18"/>
          <w:szCs w:val="18"/>
          <w:lang w:val="es-ES"/>
        </w:rPr>
      </w:pPr>
      <w:r w:rsidRPr="00D17DBE">
        <w:rPr>
          <w:rFonts w:ascii="Tahoma" w:hAnsi="Tahoma" w:cs="Tahoma"/>
          <w:sz w:val="18"/>
          <w:szCs w:val="18"/>
          <w:lang w:val="es-ES"/>
        </w:rPr>
        <w:t>Los Clientes que renueven su Software Assurance antes del 1 de julio de 2011 podrán renovar la cobertura para dos licencias del conjunto de cuatro licencias de SMSD gratuitas concedidas en virtud de esta oferta. Si lo hacen, se considerará que disponen de cobertura renovada para las cuatro licencias de SMSD del mismo conjunto.</w:t>
      </w:r>
      <w:r w:rsidR="0061775E" w:rsidRPr="00D17DBE">
        <w:rPr>
          <w:rFonts w:ascii="Tahoma" w:hAnsi="Tahoma" w:cs="Tahoma"/>
          <w:sz w:val="18"/>
          <w:szCs w:val="18"/>
          <w:lang w:val="es-ES"/>
        </w:rPr>
        <w:t xml:space="preserve"> </w:t>
      </w:r>
      <w:r w:rsidRPr="00D17DBE">
        <w:rPr>
          <w:rFonts w:ascii="Tahoma" w:hAnsi="Tahoma" w:cs="Tahoma"/>
          <w:sz w:val="18"/>
          <w:szCs w:val="18"/>
          <w:lang w:val="es-ES"/>
        </w:rPr>
        <w:t>En virtud de esta opción, el</w:t>
      </w:r>
      <w:r w:rsidR="00ED6D5D" w:rsidRPr="00D17DBE">
        <w:rPr>
          <w:rFonts w:ascii="Tahoma" w:hAnsi="Tahoma" w:cs="Tahoma"/>
          <w:sz w:val="18"/>
          <w:szCs w:val="18"/>
          <w:lang w:val="es-ES"/>
        </w:rPr>
        <w:t> </w:t>
      </w:r>
      <w:r w:rsidRPr="00D17DBE">
        <w:rPr>
          <w:rFonts w:ascii="Tahoma" w:hAnsi="Tahoma" w:cs="Tahoma"/>
          <w:sz w:val="18"/>
          <w:szCs w:val="18"/>
          <w:lang w:val="es-ES"/>
        </w:rPr>
        <w:t>requisito de ceder el conjunto de cuatro licencias a un dispositivo individual se continuará aplicando después de la renovación.</w:t>
      </w:r>
      <w:r w:rsidR="0061775E" w:rsidRPr="00D17DBE">
        <w:rPr>
          <w:rFonts w:ascii="Tahoma" w:hAnsi="Tahoma" w:cs="Tahoma"/>
          <w:sz w:val="18"/>
          <w:szCs w:val="18"/>
          <w:lang w:val="es-ES"/>
        </w:rPr>
        <w:t xml:space="preserve"> </w:t>
      </w:r>
      <w:r w:rsidRPr="00D17DBE">
        <w:rPr>
          <w:rFonts w:ascii="Tahoma" w:hAnsi="Tahoma" w:cs="Tahoma"/>
          <w:sz w:val="18"/>
          <w:szCs w:val="18"/>
          <w:lang w:val="es-ES"/>
        </w:rPr>
        <w:t>En la renovación posterior de Software Assurance, los Clientes podrán renovar la cobertura para las licencias de SMSD necesarias de cada conjunto de cuatro licencias de SMSD gratuitas. En ese momento, a diferencia de la primera renovación, cualquier licencia de SMSD cuya cobertura no se haya renovado dejará de tener cobertura de Software Assurance. Se renuncia al requisito de ceder un conjunto de cuatro licencias de SMSD gratuitas a un dispositivo individual en el momento de esta renovación posterior, solo si se renueva la cobertura para las cuatro licencias de SMSD.</w:t>
      </w:r>
    </w:p>
    <w:p w:rsidR="00D63733" w:rsidRPr="00D17DBE" w:rsidRDefault="00D63733" w:rsidP="00D511CC">
      <w:pPr>
        <w:pStyle w:val="FootnoteBulletLevel1"/>
        <w:tabs>
          <w:tab w:val="clear" w:pos="900"/>
          <w:tab w:val="left" w:pos="720"/>
        </w:tabs>
        <w:spacing w:before="0" w:after="0"/>
        <w:ind w:firstLine="0"/>
        <w:rPr>
          <w:rFonts w:ascii="Tahoma" w:hAnsi="Tahoma" w:cs="Tahoma"/>
          <w:sz w:val="18"/>
          <w:szCs w:val="18"/>
          <w:lang w:val="es-ES"/>
        </w:rPr>
      </w:pPr>
    </w:p>
    <w:p w:rsidR="00CF7343" w:rsidRPr="00D17DBE" w:rsidRDefault="004323B9" w:rsidP="000A18AA">
      <w:pPr>
        <w:pStyle w:val="FootnoteBulletLevel1"/>
        <w:tabs>
          <w:tab w:val="clear" w:pos="900"/>
          <w:tab w:val="left" w:pos="720"/>
        </w:tabs>
        <w:spacing w:before="0" w:after="60"/>
        <w:ind w:left="720" w:firstLine="0"/>
        <w:rPr>
          <w:rFonts w:ascii="Tahoma" w:hAnsi="Tahoma" w:cs="Tahoma"/>
          <w:sz w:val="18"/>
          <w:szCs w:val="18"/>
          <w:lang w:val="es-ES"/>
        </w:rPr>
      </w:pPr>
      <w:r w:rsidRPr="00D17DBE">
        <w:rPr>
          <w:rFonts w:ascii="Tahoma" w:hAnsi="Tahoma" w:cs="Tahoma"/>
          <w:b/>
          <w:sz w:val="18"/>
          <w:szCs w:val="18"/>
          <w:lang w:val="es-ES"/>
        </w:rPr>
        <w:t>Eliminación de la limitación de que c</w:t>
      </w:r>
      <w:r w:rsidRPr="00D17DBE">
        <w:rPr>
          <w:rFonts w:ascii="Tahoma" w:hAnsi="Tahoma" w:cs="Tahoma"/>
          <w:b/>
          <w:color w:val="000000"/>
          <w:sz w:val="18"/>
          <w:szCs w:val="18"/>
          <w:lang w:val="es-ES"/>
        </w:rPr>
        <w:t>ada conjunto de licencias de SMSD concedidas se deben ceder a un dispositivo individual</w:t>
      </w:r>
    </w:p>
    <w:p w:rsidR="004323B9" w:rsidRPr="00D17DBE" w:rsidRDefault="004323B9" w:rsidP="00D511CC">
      <w:pPr>
        <w:pStyle w:val="FootnoteBulletLevel1"/>
        <w:tabs>
          <w:tab w:val="clear" w:pos="900"/>
          <w:tab w:val="left" w:pos="720"/>
        </w:tabs>
        <w:spacing w:before="0" w:after="0"/>
        <w:ind w:left="720" w:firstLine="0"/>
        <w:rPr>
          <w:rFonts w:ascii="Tahoma" w:hAnsi="Tahoma" w:cs="Tahoma"/>
          <w:sz w:val="18"/>
          <w:szCs w:val="18"/>
          <w:lang w:val="es-ES"/>
        </w:rPr>
      </w:pPr>
      <w:r w:rsidRPr="00D17DBE">
        <w:rPr>
          <w:rFonts w:ascii="Tahoma" w:hAnsi="Tahoma" w:cs="Tahoma"/>
          <w:sz w:val="18"/>
          <w:szCs w:val="18"/>
          <w:lang w:val="es-ES"/>
        </w:rPr>
        <w:t xml:space="preserve">En cualquier momento anterior a la primera renovación de Software Assurance después de esta concesión, los Clientes podrán eliminar el requisito de que </w:t>
      </w:r>
      <w:r w:rsidRPr="00D17DBE">
        <w:rPr>
          <w:rFonts w:ascii="Tahoma" w:hAnsi="Tahoma" w:cs="Tahoma"/>
          <w:color w:val="000000"/>
          <w:sz w:val="18"/>
          <w:szCs w:val="18"/>
          <w:lang w:val="es-ES"/>
        </w:rPr>
        <w:t>cada conjunto de licencias de SMSD concedidas se debe ceder a un dispositivo individual. Esto lo pueden realizar</w:t>
      </w:r>
      <w:r w:rsidRPr="00D17DBE">
        <w:rPr>
          <w:rFonts w:ascii="Tahoma" w:hAnsi="Tahoma" w:cs="Tahoma"/>
          <w:sz w:val="18"/>
          <w:szCs w:val="18"/>
          <w:lang w:val="es-ES"/>
        </w:rPr>
        <w:t xml:space="preserve"> mediante la adquisición de cobertura de Software Assurance para dos licencias de SMSD en un conjunto dado de cuatro licencias de SMSD gratuitas.</w:t>
      </w:r>
      <w:r w:rsidR="0061775E" w:rsidRPr="00D17DBE">
        <w:rPr>
          <w:rFonts w:ascii="Tahoma" w:hAnsi="Tahoma" w:cs="Tahoma"/>
          <w:sz w:val="18"/>
          <w:szCs w:val="18"/>
          <w:lang w:val="es-ES"/>
        </w:rPr>
        <w:t xml:space="preserve"> </w:t>
      </w:r>
    </w:p>
    <w:p w:rsidR="000A18AA" w:rsidRPr="00D17DBE" w:rsidRDefault="000A18AA" w:rsidP="00D511CC">
      <w:pPr>
        <w:pStyle w:val="FootnoteBulletLevel1"/>
        <w:tabs>
          <w:tab w:val="clear" w:pos="900"/>
          <w:tab w:val="left" w:pos="720"/>
        </w:tabs>
        <w:spacing w:before="0" w:after="0"/>
        <w:ind w:left="720" w:firstLine="0"/>
        <w:rPr>
          <w:rFonts w:ascii="Tahoma" w:hAnsi="Tahoma" w:cs="Tahoma"/>
          <w:sz w:val="18"/>
          <w:szCs w:val="18"/>
          <w:lang w:val="es-ES"/>
        </w:rPr>
      </w:pPr>
    </w:p>
    <w:p w:rsidR="004323B9" w:rsidRPr="00D17DBE" w:rsidRDefault="004323B9" w:rsidP="00ED6D5D">
      <w:pPr>
        <w:pStyle w:val="FootnoteBulletLevel1"/>
        <w:tabs>
          <w:tab w:val="clear" w:pos="900"/>
          <w:tab w:val="left" w:pos="720"/>
        </w:tabs>
        <w:spacing w:before="0" w:after="0"/>
        <w:ind w:left="720" w:firstLine="0"/>
        <w:rPr>
          <w:rFonts w:ascii="Tahoma" w:hAnsi="Tahoma" w:cs="Tahoma"/>
          <w:sz w:val="18"/>
          <w:szCs w:val="18"/>
          <w:lang w:val="es-ES"/>
        </w:rPr>
      </w:pPr>
      <w:r w:rsidRPr="00D17DBE">
        <w:rPr>
          <w:rFonts w:ascii="Tahoma" w:hAnsi="Tahoma" w:cs="Tahoma"/>
          <w:sz w:val="18"/>
          <w:szCs w:val="18"/>
          <w:lang w:val="es-ES"/>
        </w:rPr>
        <w:t>El derecho de los Clientes a utilizar el software en virtud de las licencias de SMSD gratuitas se demuestra mediante esta nota de condiciones del producto y mediante la prueba de las licencias cualificadas correspondientes.</w:t>
      </w:r>
      <w:r w:rsidR="0061775E" w:rsidRPr="00D17DBE">
        <w:rPr>
          <w:rFonts w:ascii="Tahoma" w:hAnsi="Tahoma" w:cs="Tahoma"/>
          <w:sz w:val="18"/>
          <w:szCs w:val="18"/>
          <w:lang w:val="es-ES"/>
        </w:rPr>
        <w:t xml:space="preserve"> </w:t>
      </w:r>
      <w:r w:rsidRPr="00D17DBE">
        <w:rPr>
          <w:rFonts w:ascii="Tahoma" w:hAnsi="Tahoma" w:cs="Tahoma"/>
          <w:sz w:val="18"/>
          <w:szCs w:val="18"/>
          <w:lang w:val="es-ES"/>
        </w:rPr>
        <w:t>El uso que realice un Cliente del software concedido en virtud de esta oferta estará sujeto</w:t>
      </w:r>
      <w:r w:rsidR="00ED6D5D" w:rsidRPr="00D17DBE">
        <w:rPr>
          <w:rFonts w:ascii="Tahoma" w:hAnsi="Tahoma" w:cs="Tahoma"/>
          <w:sz w:val="18"/>
          <w:szCs w:val="18"/>
          <w:lang w:val="es-ES"/>
        </w:rPr>
        <w:t> </w:t>
      </w:r>
      <w:r w:rsidRPr="00D17DBE">
        <w:rPr>
          <w:rFonts w:ascii="Tahoma" w:hAnsi="Tahoma" w:cs="Tahoma"/>
          <w:sz w:val="18"/>
          <w:szCs w:val="18"/>
          <w:lang w:val="es-ES"/>
        </w:rPr>
        <w:t>a los términos y condiciones de su contrato de licencia y a los Derechos de Uso de los Productos del software. El derecho a utilizar el software en virtud de las licencias gratuitas expira cuando expire el derecho a utilizar el software en virtud de las licencias cualificadas. Los Clientes no podrán transmitir las licencias concedidas en virtud de esta oferta por separado de las licencias cualificadas correspondientes.</w:t>
      </w:r>
    </w:p>
    <w:p w:rsidR="000A18AA" w:rsidRPr="00D17DBE" w:rsidRDefault="000A18AA" w:rsidP="00D511CC">
      <w:pPr>
        <w:pStyle w:val="FootnoteBulletLevel1"/>
        <w:tabs>
          <w:tab w:val="clear" w:pos="900"/>
          <w:tab w:val="left" w:pos="720"/>
        </w:tabs>
        <w:spacing w:before="0" w:after="0"/>
        <w:ind w:left="720" w:firstLine="0"/>
        <w:rPr>
          <w:rFonts w:ascii="Tahoma" w:hAnsi="Tahoma" w:cs="Tahoma"/>
          <w:sz w:val="18"/>
          <w:szCs w:val="18"/>
          <w:lang w:val="es-ES"/>
        </w:rPr>
      </w:pPr>
    </w:p>
    <w:p w:rsidR="00F23A1B" w:rsidRPr="00D17DBE" w:rsidRDefault="004323B9" w:rsidP="000A18AA">
      <w:pPr>
        <w:pStyle w:val="FootnoteBulletLevel1"/>
        <w:tabs>
          <w:tab w:val="clear" w:pos="900"/>
          <w:tab w:val="left" w:pos="720"/>
        </w:tabs>
        <w:spacing w:before="0" w:after="0"/>
        <w:ind w:left="720" w:firstLine="0"/>
        <w:rPr>
          <w:rFonts w:ascii="Tahoma" w:hAnsi="Tahoma" w:cs="Tahoma"/>
          <w:sz w:val="18"/>
          <w:szCs w:val="18"/>
          <w:lang w:val="es-ES"/>
        </w:rPr>
      </w:pPr>
      <w:r w:rsidRPr="00D17DBE">
        <w:rPr>
          <w:rFonts w:ascii="Tahoma" w:hAnsi="Tahoma" w:cs="Tahoma"/>
          <w:sz w:val="18"/>
          <w:szCs w:val="18"/>
          <w:lang w:val="es-ES"/>
        </w:rPr>
        <w:t>*Los cambios en las licencias de SMSE entran en vigor para System Center Operations Manager 2007 R2 y para las nuevas versiones de los demás productos incluidos en System Center Server Management Suite Enterprise (por ejemplo, System Center Virtual Machine Manager 2008 R2).</w:t>
      </w:r>
    </w:p>
    <w:p w:rsidR="000A18AA" w:rsidRPr="00D17DBE" w:rsidRDefault="000A18AA" w:rsidP="000A18AA">
      <w:pPr>
        <w:pStyle w:val="FootnoteBulletLevel1"/>
        <w:tabs>
          <w:tab w:val="clear" w:pos="900"/>
          <w:tab w:val="left" w:pos="720"/>
        </w:tabs>
        <w:spacing w:before="0" w:after="0"/>
        <w:rPr>
          <w:rFonts w:ascii="Tahoma" w:hAnsi="Tahoma" w:cs="Tahoma"/>
          <w:sz w:val="18"/>
          <w:szCs w:val="18"/>
          <w:lang w:val="es-ES"/>
        </w:rPr>
      </w:pPr>
    </w:p>
    <w:p w:rsidR="000A18AA" w:rsidRPr="00D17DBE" w:rsidRDefault="000A18AA" w:rsidP="000A18AA">
      <w:pPr>
        <w:pStyle w:val="FootnoteBulletLevel1"/>
        <w:tabs>
          <w:tab w:val="clear" w:pos="900"/>
          <w:tab w:val="left" w:pos="720"/>
        </w:tabs>
        <w:spacing w:before="0" w:after="0"/>
        <w:rPr>
          <w:rFonts w:ascii="Tahoma" w:hAnsi="Tahoma" w:cs="Tahoma"/>
          <w:sz w:val="18"/>
          <w:szCs w:val="18"/>
          <w:lang w:val="es-ES"/>
        </w:rPr>
      </w:pPr>
    </w:p>
    <w:p w:rsidR="00F411FE" w:rsidRPr="00D17DBE" w:rsidRDefault="00A560B6" w:rsidP="0097015A">
      <w:pPr>
        <w:pStyle w:val="Heading3"/>
        <w:rPr>
          <w:rFonts w:ascii="Tahoma" w:hAnsi="Tahoma" w:cs="Tahoma"/>
          <w:lang w:val="es-ES"/>
        </w:rPr>
      </w:pPr>
      <w:bookmarkStart w:id="1522" w:name="_86_System_Center"/>
      <w:bookmarkStart w:id="1523" w:name="_94_System_Center"/>
      <w:bookmarkStart w:id="1524" w:name="_Toc336338355"/>
      <w:bookmarkStart w:id="1525" w:name="Srv_90SysCtrSvrMgmtSuiteDatacenter"/>
      <w:bookmarkStart w:id="1526" w:name="_Toc370980942"/>
      <w:bookmarkEnd w:id="1522"/>
      <w:bookmarkEnd w:id="1523"/>
      <w:r w:rsidRPr="00D17DBE">
        <w:rPr>
          <w:rFonts w:ascii="Tahoma" w:hAnsi="Tahoma" w:cs="Tahoma"/>
          <w:caps/>
          <w:color w:val="FF7415"/>
          <w:sz w:val="22"/>
          <w:szCs w:val="22"/>
          <w:vertAlign w:val="superscript"/>
          <w:lang w:val="es-ES"/>
        </w:rPr>
        <w:t>93</w:t>
      </w:r>
      <w:r w:rsidRPr="00D17DBE">
        <w:rPr>
          <w:rFonts w:ascii="Tahoma" w:hAnsi="Tahoma" w:cs="Tahoma"/>
          <w:caps/>
          <w:color w:val="FF7415"/>
          <w:sz w:val="22"/>
          <w:szCs w:val="22"/>
          <w:lang w:val="es-ES"/>
        </w:rPr>
        <w:t xml:space="preserve"> </w:t>
      </w:r>
      <w:r w:rsidRPr="00D17DBE">
        <w:rPr>
          <w:rFonts w:ascii="Tahoma" w:hAnsi="Tahoma" w:cs="Tahoma"/>
          <w:color w:val="FF7415"/>
          <w:sz w:val="22"/>
          <w:szCs w:val="22"/>
          <w:lang w:val="es-ES"/>
        </w:rPr>
        <w:t>System Center Server Management Suite Datacenter</w:t>
      </w:r>
      <w:bookmarkEnd w:id="1524"/>
      <w:bookmarkEnd w:id="1526"/>
    </w:p>
    <w:bookmarkEnd w:id="1525"/>
    <w:p w:rsidR="00F411FE" w:rsidRPr="00D17DBE" w:rsidRDefault="00F411FE" w:rsidP="00F411FE">
      <w:pPr>
        <w:ind w:left="360"/>
        <w:rPr>
          <w:rFonts w:cs="Tahoma"/>
          <w:szCs w:val="18"/>
          <w:lang w:val="es-ES"/>
        </w:rPr>
      </w:pPr>
    </w:p>
    <w:p w:rsidR="00FF4CAB" w:rsidRPr="00D17DBE" w:rsidRDefault="00FF4CAB" w:rsidP="000A18AA">
      <w:pPr>
        <w:pStyle w:val="EndnoteText"/>
        <w:ind w:left="720"/>
        <w:rPr>
          <w:rFonts w:ascii="Tahoma" w:hAnsi="Tahoma" w:cs="Tahoma"/>
          <w:sz w:val="18"/>
          <w:szCs w:val="18"/>
          <w:lang w:val="es-ES"/>
        </w:rPr>
      </w:pPr>
      <w:r w:rsidRPr="00D17DBE">
        <w:rPr>
          <w:rFonts w:ascii="Tahoma" w:hAnsi="Tahoma" w:cs="Tahoma"/>
          <w:color w:val="000000"/>
          <w:sz w:val="18"/>
          <w:szCs w:val="18"/>
          <w:lang w:val="es-ES"/>
        </w:rPr>
        <w:t xml:space="preserve">Este producto tiene estado Fin de Ciclo de Vida (EOL) y ya no se ofrece. </w:t>
      </w:r>
    </w:p>
    <w:p w:rsidR="004F0CAE" w:rsidRPr="00D17DBE" w:rsidRDefault="004F0CAE" w:rsidP="000A18AA">
      <w:pPr>
        <w:pStyle w:val="EndnoteText"/>
        <w:ind w:left="720"/>
        <w:rPr>
          <w:rFonts w:ascii="Tahoma" w:hAnsi="Tahoma" w:cs="Tahoma"/>
          <w:sz w:val="18"/>
          <w:szCs w:val="18"/>
          <w:lang w:val="es-ES"/>
        </w:rPr>
      </w:pPr>
    </w:p>
    <w:p w:rsidR="00FF4CAB" w:rsidRPr="00D17DBE" w:rsidRDefault="00FF4CAB" w:rsidP="004F0CAE">
      <w:pPr>
        <w:pStyle w:val="FootnoteBulletLevel1"/>
        <w:tabs>
          <w:tab w:val="clear" w:pos="900"/>
        </w:tabs>
        <w:spacing w:before="0" w:after="60"/>
        <w:ind w:left="720" w:firstLine="0"/>
        <w:rPr>
          <w:rFonts w:ascii="Tahoma" w:hAnsi="Tahoma" w:cs="Tahoma"/>
          <w:sz w:val="18"/>
          <w:szCs w:val="18"/>
          <w:lang w:val="es-ES"/>
        </w:rPr>
      </w:pPr>
      <w:r w:rsidRPr="00D17DBE">
        <w:rPr>
          <w:rFonts w:ascii="Tahoma" w:hAnsi="Tahoma" w:cs="Tahoma"/>
          <w:b/>
          <w:sz w:val="18"/>
          <w:szCs w:val="18"/>
          <w:lang w:val="es-ES"/>
        </w:rPr>
        <w:t>Detalles de concesión única de licencias de transición de System Center 2012</w:t>
      </w:r>
    </w:p>
    <w:p w:rsidR="00FF4CAB" w:rsidRPr="00D17DBE" w:rsidRDefault="00FF4CAB" w:rsidP="000A18AA">
      <w:pPr>
        <w:ind w:left="720"/>
        <w:rPr>
          <w:rFonts w:cs="Tahoma"/>
          <w:szCs w:val="18"/>
          <w:lang w:val="es-ES"/>
        </w:rPr>
      </w:pPr>
      <w:r w:rsidRPr="00D17DBE">
        <w:rPr>
          <w:rFonts w:cs="Tahoma"/>
          <w:szCs w:val="18"/>
          <w:lang w:val="es-ES"/>
        </w:rPr>
        <w:t>Consulte la nota sobre productos sobre las ofertas de System Center 2012 para obtener detalles sobre las concesiones de licencias de transición.</w:t>
      </w:r>
    </w:p>
    <w:p w:rsidR="00FF4CAB" w:rsidRPr="00D17DBE" w:rsidRDefault="00FF4CAB" w:rsidP="000A18AA">
      <w:pPr>
        <w:ind w:left="720"/>
        <w:rPr>
          <w:rFonts w:cs="Tahoma"/>
          <w:szCs w:val="18"/>
          <w:lang w:val="es-ES"/>
        </w:rPr>
      </w:pPr>
    </w:p>
    <w:p w:rsidR="00F411FE" w:rsidRPr="00D17DBE" w:rsidRDefault="00F411FE" w:rsidP="000A18AA">
      <w:pPr>
        <w:ind w:left="720"/>
        <w:rPr>
          <w:rFonts w:cs="Tahoma"/>
          <w:szCs w:val="18"/>
          <w:lang w:val="es-ES"/>
        </w:rPr>
      </w:pPr>
      <w:r w:rsidRPr="00D17DBE">
        <w:rPr>
          <w:rFonts w:cs="Tahoma"/>
          <w:szCs w:val="18"/>
          <w:lang w:val="es-ES"/>
        </w:rPr>
        <w:t>System Center Server Management Suite Datacenter no dispone de versiones y los Derechos de Uso de los Productos se determinan por el estado de la cobertura de Software Assurance de System Center Server Management Suite Datacenter. Si venciera la cobertura, los derechos de acceso en virtud de licencias perpetuas se determinan conforme a los Derechos de Uso de los Productos en vigor con anterioridad al vencimiento de dicha cobertura.</w:t>
      </w:r>
    </w:p>
    <w:p w:rsidR="00E72B93" w:rsidRPr="00D17DBE" w:rsidRDefault="00E72B93" w:rsidP="000A18AA">
      <w:pPr>
        <w:ind w:left="720"/>
        <w:rPr>
          <w:rFonts w:cs="Tahoma"/>
          <w:szCs w:val="18"/>
          <w:lang w:val="es-ES"/>
        </w:rPr>
      </w:pPr>
    </w:p>
    <w:p w:rsidR="00143CF6" w:rsidRPr="00D17DBE" w:rsidRDefault="005C164D" w:rsidP="003165D6">
      <w:pPr>
        <w:ind w:left="720"/>
        <w:rPr>
          <w:rFonts w:cs="Tahoma"/>
          <w:szCs w:val="18"/>
          <w:lang w:val="es-ES"/>
        </w:rPr>
      </w:pPr>
      <w:r w:rsidRPr="00D17DBE">
        <w:rPr>
          <w:rFonts w:cs="Tahoma"/>
          <w:color w:val="000000"/>
          <w:szCs w:val="18"/>
          <w:lang w:val="es-ES"/>
        </w:rPr>
        <w:t>A partir del 1 de noviembre de 2010, una licencia de System Center Server Management Suite Datacenter con cobertura de Software Assurance activa ofrece derechos de administración de servidor para las licencias de administración de servidor de System Center Enterprise para Operations Manager 2007 R2, Configuration Manager 2007 R3, Data Protection Manager 2010, Service Manager 2010 y Virtual Machine Manager 2008 R2. Además, se incluye la licencia de servidor para Virtual Machine Manager 2008 R2 y Data Protection Manager 2010. Revise el documento de Derechos de Uso de los Productos (PUR) para consultar los derechos de uso.</w:t>
      </w:r>
      <w:bookmarkStart w:id="1527" w:name="_90_System_Center"/>
      <w:bookmarkEnd w:id="1527"/>
    </w:p>
    <w:p w:rsidR="00FF4CAB" w:rsidRDefault="00FF4CAB" w:rsidP="004F0CAE">
      <w:pPr>
        <w:rPr>
          <w:rFonts w:cs="Tahoma"/>
          <w:lang w:val="es-ES"/>
        </w:rPr>
      </w:pPr>
      <w:bookmarkStart w:id="1528" w:name="Srv_92TechNetPlusSingleUser"/>
    </w:p>
    <w:p w:rsidR="00DF0E0A" w:rsidRDefault="00DF0E0A" w:rsidP="004F0CAE">
      <w:pPr>
        <w:rPr>
          <w:rFonts w:cs="Tahoma"/>
          <w:lang w:val="es-ES"/>
        </w:rPr>
      </w:pPr>
    </w:p>
    <w:p w:rsidR="00DF0E0A" w:rsidRPr="00D17DBE" w:rsidRDefault="00DF0E0A" w:rsidP="004F0CAE">
      <w:pPr>
        <w:rPr>
          <w:rFonts w:cs="Tahoma"/>
          <w:lang w:val="es-ES"/>
        </w:rPr>
      </w:pPr>
    </w:p>
    <w:p w:rsidR="00FF4CAB" w:rsidRPr="00D17DBE" w:rsidRDefault="00FF4CAB" w:rsidP="004F0CAE">
      <w:pPr>
        <w:rPr>
          <w:rFonts w:cs="Tahoma"/>
          <w:lang w:val="es-ES"/>
        </w:rPr>
      </w:pPr>
    </w:p>
    <w:p w:rsidR="00FF4CAB" w:rsidRPr="0061775E" w:rsidRDefault="00A560B6" w:rsidP="00FF4CAB">
      <w:pPr>
        <w:pStyle w:val="Heading3"/>
        <w:rPr>
          <w:rFonts w:ascii="Tahoma" w:hAnsi="Tahoma" w:cs="Tahoma"/>
        </w:rPr>
      </w:pPr>
      <w:bookmarkStart w:id="1529" w:name="_87_System_Center"/>
      <w:bookmarkStart w:id="1530" w:name="_91_89_System"/>
      <w:bookmarkStart w:id="1531" w:name="_96_System_Center"/>
      <w:bookmarkStart w:id="1532" w:name="_Toc336338358"/>
      <w:bookmarkStart w:id="1533" w:name="Srv_101SystemCenter2012"/>
      <w:bookmarkStart w:id="1534" w:name="_Toc370980943"/>
      <w:bookmarkEnd w:id="1529"/>
      <w:bookmarkEnd w:id="1530"/>
      <w:bookmarkEnd w:id="1531"/>
      <w:r w:rsidRPr="0061775E">
        <w:rPr>
          <w:rFonts w:ascii="Tahoma" w:hAnsi="Tahoma" w:cs="Tahoma"/>
          <w:caps/>
          <w:color w:val="FF6F0D"/>
          <w:sz w:val="22"/>
          <w:szCs w:val="22"/>
          <w:vertAlign w:val="superscript"/>
        </w:rPr>
        <w:t>94</w:t>
      </w:r>
      <w:r w:rsidRPr="0061775E">
        <w:rPr>
          <w:rFonts w:ascii="Tahoma" w:hAnsi="Tahoma" w:cs="Tahoma"/>
          <w:color w:val="FF6F0D"/>
          <w:sz w:val="22"/>
          <w:szCs w:val="22"/>
        </w:rPr>
        <w:t xml:space="preserve"> System Center 2012</w:t>
      </w:r>
      <w:bookmarkEnd w:id="1532"/>
      <w:r w:rsidRPr="0061775E">
        <w:rPr>
          <w:rFonts w:ascii="Tahoma" w:hAnsi="Tahoma" w:cs="Tahoma"/>
          <w:color w:val="FF6F0D"/>
          <w:sz w:val="22"/>
          <w:szCs w:val="22"/>
        </w:rPr>
        <w:t xml:space="preserve"> R2 Datacenter</w:t>
      </w:r>
      <w:bookmarkEnd w:id="1534"/>
    </w:p>
    <w:bookmarkEnd w:id="1533"/>
    <w:p w:rsidR="00FF4CAB" w:rsidRPr="0061775E" w:rsidRDefault="00FF4CAB" w:rsidP="004F0CAE">
      <w:pPr>
        <w:rPr>
          <w:rFonts w:cs="Tahoma"/>
        </w:rPr>
      </w:pPr>
    </w:p>
    <w:p w:rsidR="00A83EBB" w:rsidRPr="0061775E" w:rsidRDefault="00A83EBB" w:rsidP="009718F3">
      <w:pPr>
        <w:numPr>
          <w:ilvl w:val="0"/>
          <w:numId w:val="52"/>
        </w:numPr>
        <w:spacing w:afterLines="60" w:after="144"/>
        <w:ind w:left="1440" w:hanging="274"/>
        <w:rPr>
          <w:rFonts w:cs="Tahoma"/>
        </w:rPr>
      </w:pPr>
      <w:r w:rsidRPr="0061775E">
        <w:rPr>
          <w:rFonts w:eastAsia="Calibri" w:cs="Tahoma"/>
          <w:szCs w:val="18"/>
        </w:rPr>
        <w:t>La siguiente versión de System Center 2012 Datacenter es System Center 2012 R2 Datacenter.</w:t>
      </w:r>
      <w:r w:rsidRPr="0061775E">
        <w:rPr>
          <w:rFonts w:cs="Tahoma"/>
          <w:b/>
          <w:color w:val="000000"/>
        </w:rPr>
        <w:t xml:space="preserve"> </w:t>
      </w:r>
    </w:p>
    <w:p w:rsidR="00A83EBB" w:rsidRPr="0061775E" w:rsidRDefault="00A83EBB" w:rsidP="009718F3">
      <w:pPr>
        <w:numPr>
          <w:ilvl w:val="0"/>
          <w:numId w:val="52"/>
        </w:numPr>
        <w:spacing w:afterLines="60" w:after="144"/>
        <w:ind w:left="1440" w:hanging="274"/>
        <w:rPr>
          <w:rFonts w:cs="Tahoma"/>
        </w:rPr>
      </w:pPr>
      <w:r w:rsidRPr="0061775E">
        <w:rPr>
          <w:rFonts w:cs="Tahoma"/>
          <w:color w:val="000000"/>
        </w:rPr>
        <w:t xml:space="preserve">Cada licencia de System Center 2012 R2 Datacenter cubre hasta dos procesadores físicos. </w:t>
      </w:r>
    </w:p>
    <w:p w:rsidR="00A83EBB" w:rsidRPr="0061775E" w:rsidRDefault="00A83EBB" w:rsidP="00A83EBB">
      <w:pPr>
        <w:rPr>
          <w:rFonts w:cs="Tahoma"/>
        </w:rPr>
      </w:pPr>
    </w:p>
    <w:p w:rsidR="00A83EBB" w:rsidRPr="0061775E" w:rsidRDefault="00162ADA" w:rsidP="00A83EBB">
      <w:pPr>
        <w:pStyle w:val="Heading3"/>
        <w:rPr>
          <w:rFonts w:ascii="Tahoma" w:hAnsi="Tahoma" w:cs="Tahoma"/>
        </w:rPr>
      </w:pPr>
      <w:bookmarkStart w:id="1535" w:name="_Toc370980944"/>
      <w:r w:rsidRPr="0061775E">
        <w:rPr>
          <w:rFonts w:ascii="Tahoma" w:hAnsi="Tahoma" w:cs="Tahoma"/>
          <w:caps/>
          <w:color w:val="FF6F0D"/>
          <w:sz w:val="22"/>
          <w:szCs w:val="22"/>
          <w:vertAlign w:val="superscript"/>
        </w:rPr>
        <w:t>95</w:t>
      </w:r>
      <w:r w:rsidRPr="0061775E">
        <w:rPr>
          <w:rFonts w:ascii="Tahoma" w:hAnsi="Tahoma" w:cs="Tahoma"/>
          <w:color w:val="FF6F0D"/>
          <w:sz w:val="22"/>
          <w:szCs w:val="22"/>
        </w:rPr>
        <w:t xml:space="preserve"> System Center 2012 R2 Standard</w:t>
      </w:r>
      <w:bookmarkEnd w:id="1535"/>
    </w:p>
    <w:p w:rsidR="00A83EBB" w:rsidRPr="0061775E" w:rsidRDefault="00A83EBB" w:rsidP="00A83EBB">
      <w:pPr>
        <w:rPr>
          <w:rFonts w:cs="Tahoma"/>
        </w:rPr>
      </w:pPr>
    </w:p>
    <w:p w:rsidR="00A83EBB" w:rsidRPr="0061775E" w:rsidRDefault="00A83EBB" w:rsidP="009718F3">
      <w:pPr>
        <w:numPr>
          <w:ilvl w:val="0"/>
          <w:numId w:val="52"/>
        </w:numPr>
        <w:spacing w:afterLines="60" w:after="144"/>
        <w:ind w:left="1440" w:hanging="274"/>
        <w:rPr>
          <w:rFonts w:cs="Tahoma"/>
        </w:rPr>
      </w:pPr>
      <w:r w:rsidRPr="0061775E">
        <w:rPr>
          <w:rFonts w:eastAsia="Calibri" w:cs="Tahoma"/>
          <w:szCs w:val="18"/>
        </w:rPr>
        <w:t>La siguiente versión de System Center 2012 Standard es System Center 2012 R2 Standard.</w:t>
      </w:r>
    </w:p>
    <w:p w:rsidR="00A83EBB" w:rsidRPr="0061775E" w:rsidRDefault="00A83EBB" w:rsidP="009718F3">
      <w:pPr>
        <w:numPr>
          <w:ilvl w:val="0"/>
          <w:numId w:val="52"/>
        </w:numPr>
        <w:spacing w:afterLines="60" w:after="144"/>
        <w:ind w:left="1440" w:hanging="274"/>
        <w:rPr>
          <w:rFonts w:cs="Tahoma"/>
        </w:rPr>
      </w:pPr>
      <w:r w:rsidRPr="0061775E">
        <w:rPr>
          <w:rFonts w:cs="Tahoma"/>
          <w:color w:val="000000"/>
        </w:rPr>
        <w:t xml:space="preserve">Cada licencia de System Center 2012 R2 Standard cubre hasta dos procesadores físicos. </w:t>
      </w:r>
    </w:p>
    <w:p w:rsidR="00A83EBB" w:rsidRPr="0061775E" w:rsidRDefault="00A83EBB" w:rsidP="00AC7E81">
      <w:pPr>
        <w:spacing w:afterLines="60" w:after="144"/>
        <w:ind w:left="1440"/>
        <w:rPr>
          <w:rFonts w:cs="Tahoma"/>
        </w:rPr>
      </w:pPr>
    </w:p>
    <w:p w:rsidR="00A83EBB" w:rsidRPr="00D17DBE" w:rsidRDefault="00162ADA" w:rsidP="00A83EBB">
      <w:pPr>
        <w:pStyle w:val="Heading3"/>
        <w:rPr>
          <w:rFonts w:ascii="Tahoma" w:hAnsi="Tahoma" w:cs="Tahoma"/>
          <w:lang w:val="fr-FR"/>
        </w:rPr>
      </w:pPr>
      <w:bookmarkStart w:id="1536" w:name="_96_System_Center_1"/>
      <w:bookmarkStart w:id="1537" w:name="_Toc370980945"/>
      <w:bookmarkEnd w:id="1536"/>
      <w:r w:rsidRPr="00D17DBE">
        <w:rPr>
          <w:rFonts w:ascii="Tahoma" w:hAnsi="Tahoma" w:cs="Tahoma"/>
          <w:caps/>
          <w:color w:val="FF6F0D"/>
          <w:sz w:val="22"/>
          <w:szCs w:val="22"/>
          <w:vertAlign w:val="superscript"/>
          <w:lang w:val="fr-FR"/>
        </w:rPr>
        <w:t>96</w:t>
      </w:r>
      <w:r w:rsidRPr="00D17DBE">
        <w:rPr>
          <w:rFonts w:ascii="Tahoma" w:hAnsi="Tahoma" w:cs="Tahoma"/>
          <w:color w:val="FF6F0D"/>
          <w:sz w:val="22"/>
          <w:szCs w:val="22"/>
          <w:lang w:val="fr-FR"/>
        </w:rPr>
        <w:t xml:space="preserve"> System Center 2012 R2 Client Management Suite</w:t>
      </w:r>
      <w:bookmarkEnd w:id="1537"/>
    </w:p>
    <w:p w:rsidR="00A83EBB" w:rsidRPr="00D17DBE" w:rsidRDefault="00A83EBB" w:rsidP="00A83EBB">
      <w:pPr>
        <w:rPr>
          <w:rFonts w:cs="Tahoma"/>
          <w:lang w:val="fr-FR"/>
        </w:rPr>
      </w:pPr>
    </w:p>
    <w:p w:rsidR="00A83EBB" w:rsidRPr="00D17DBE" w:rsidRDefault="00A83EBB" w:rsidP="009718F3">
      <w:pPr>
        <w:numPr>
          <w:ilvl w:val="0"/>
          <w:numId w:val="52"/>
        </w:numPr>
        <w:spacing w:afterLines="60" w:after="144"/>
        <w:ind w:left="1440" w:hanging="274"/>
        <w:rPr>
          <w:rFonts w:cs="Tahoma"/>
          <w:lang w:val="fr-FR"/>
        </w:rPr>
      </w:pPr>
      <w:r w:rsidRPr="00D17DBE">
        <w:rPr>
          <w:rFonts w:eastAsia="Calibri" w:cs="Tahoma"/>
          <w:szCs w:val="18"/>
          <w:lang w:val="fr-FR"/>
        </w:rPr>
        <w:t>System Center 2012 R2 Client Management Suite es la siguiente versión de System Center 2012 Client Management Suite.</w:t>
      </w:r>
    </w:p>
    <w:p w:rsidR="00A83EBB" w:rsidRPr="00D17DBE" w:rsidRDefault="00A83EBB" w:rsidP="009718F3">
      <w:pPr>
        <w:numPr>
          <w:ilvl w:val="0"/>
          <w:numId w:val="52"/>
        </w:numPr>
        <w:spacing w:afterLines="60" w:after="144"/>
        <w:ind w:left="1440" w:hanging="274"/>
        <w:rPr>
          <w:rFonts w:cs="Tahoma"/>
          <w:lang w:val="es-ES"/>
        </w:rPr>
      </w:pPr>
      <w:r w:rsidRPr="00D17DBE">
        <w:rPr>
          <w:rFonts w:cs="Tahoma"/>
          <w:lang w:val="es-ES"/>
        </w:rPr>
        <w:t>Loa clientes de</w:t>
      </w:r>
      <w:r w:rsidR="0061775E" w:rsidRPr="00D17DBE">
        <w:rPr>
          <w:rFonts w:cs="Tahoma"/>
          <w:lang w:val="es-ES"/>
        </w:rPr>
        <w:t xml:space="preserve"> </w:t>
      </w:r>
      <w:r w:rsidRPr="00D17DBE">
        <w:rPr>
          <w:rFonts w:eastAsia="Calibri" w:cs="Tahoma"/>
          <w:szCs w:val="18"/>
          <w:lang w:val="es-ES"/>
        </w:rPr>
        <w:t xml:space="preserve">System Center Client Management Suite </w:t>
      </w:r>
      <w:r w:rsidRPr="00D17DBE">
        <w:rPr>
          <w:rFonts w:cs="Tahoma"/>
          <w:color w:val="000000"/>
          <w:lang w:val="es-ES"/>
        </w:rPr>
        <w:t>que tenían cobertura de Software Assurance para System Center Client Management Suite el 1 de abril de 2012 podrían ser elegibles para actualizar a la versión 2012 en términos especiales</w:t>
      </w:r>
      <w:r w:rsidRPr="00D17DBE">
        <w:rPr>
          <w:rFonts w:eastAsia="Calibri" w:cs="Tahoma"/>
          <w:szCs w:val="18"/>
          <w:lang w:val="es-ES"/>
        </w:rPr>
        <w:t>.</w:t>
      </w:r>
      <w:r w:rsidR="0061775E" w:rsidRPr="00D17DBE">
        <w:rPr>
          <w:rFonts w:eastAsia="Calibri" w:cs="Tahoma"/>
          <w:szCs w:val="18"/>
          <w:lang w:val="es-ES"/>
        </w:rPr>
        <w:t xml:space="preserve"> </w:t>
      </w:r>
      <w:r w:rsidRPr="00D17DBE">
        <w:rPr>
          <w:rFonts w:eastAsia="Calibri" w:cs="Tahoma"/>
          <w:szCs w:val="18"/>
          <w:lang w:val="es-ES"/>
        </w:rPr>
        <w:t>Consulte la Lista de Productos de octubre de 2013 para obtener más detalles.</w:t>
      </w:r>
    </w:p>
    <w:p w:rsidR="00A83EBB" w:rsidRPr="0061775E" w:rsidRDefault="00162ADA" w:rsidP="00A83EBB">
      <w:pPr>
        <w:pStyle w:val="Heading3"/>
        <w:rPr>
          <w:rFonts w:ascii="Tahoma" w:hAnsi="Tahoma" w:cs="Tahoma"/>
        </w:rPr>
      </w:pPr>
      <w:bookmarkStart w:id="1538" w:name="_97_System_Center_1"/>
      <w:bookmarkStart w:id="1539" w:name="_Toc370980946"/>
      <w:bookmarkEnd w:id="1538"/>
      <w:r w:rsidRPr="0061775E">
        <w:rPr>
          <w:rFonts w:ascii="Tahoma" w:hAnsi="Tahoma" w:cs="Tahoma"/>
          <w:caps/>
          <w:color w:val="FF6F0D"/>
          <w:sz w:val="22"/>
          <w:szCs w:val="22"/>
          <w:vertAlign w:val="superscript"/>
        </w:rPr>
        <w:t>97</w:t>
      </w:r>
      <w:r w:rsidRPr="0061775E">
        <w:rPr>
          <w:rFonts w:ascii="Tahoma" w:hAnsi="Tahoma" w:cs="Tahoma"/>
          <w:color w:val="FF6F0D"/>
          <w:sz w:val="22"/>
          <w:szCs w:val="22"/>
        </w:rPr>
        <w:t xml:space="preserve"> System Center 2012 R2 Configuration Manager</w:t>
      </w:r>
      <w:bookmarkEnd w:id="1539"/>
    </w:p>
    <w:p w:rsidR="00A83EBB" w:rsidRPr="0061775E" w:rsidRDefault="00A83EBB" w:rsidP="00A83EBB">
      <w:pPr>
        <w:rPr>
          <w:rFonts w:cs="Tahoma"/>
        </w:rPr>
      </w:pPr>
    </w:p>
    <w:p w:rsidR="00A83EBB" w:rsidRPr="0061775E" w:rsidRDefault="00A83EBB" w:rsidP="009718F3">
      <w:pPr>
        <w:numPr>
          <w:ilvl w:val="0"/>
          <w:numId w:val="52"/>
        </w:numPr>
        <w:spacing w:afterLines="60" w:after="144"/>
        <w:ind w:left="1440" w:hanging="274"/>
        <w:rPr>
          <w:rFonts w:cs="Tahoma"/>
        </w:rPr>
      </w:pPr>
      <w:r w:rsidRPr="0061775E">
        <w:rPr>
          <w:rFonts w:eastAsia="Calibri" w:cs="Tahoma"/>
          <w:szCs w:val="18"/>
        </w:rPr>
        <w:t>System Center 2012 R2 Configuration Manager es la siguiente versión de System Center 2012 Configuration Manager.</w:t>
      </w:r>
    </w:p>
    <w:p w:rsidR="00A83EBB" w:rsidRPr="00D17DBE" w:rsidRDefault="00A83EBB" w:rsidP="004F2A4E">
      <w:pPr>
        <w:numPr>
          <w:ilvl w:val="0"/>
          <w:numId w:val="52"/>
        </w:numPr>
        <w:ind w:left="1440" w:hanging="274"/>
        <w:rPr>
          <w:rFonts w:cs="Tahoma"/>
          <w:lang w:val="es-ES"/>
        </w:rPr>
      </w:pPr>
      <w:r w:rsidRPr="00D17DBE">
        <w:rPr>
          <w:rFonts w:cs="Tahoma"/>
          <w:lang w:val="es-ES"/>
        </w:rPr>
        <w:t>Loa clientes de</w:t>
      </w:r>
      <w:r w:rsidR="0061775E" w:rsidRPr="00D17DBE">
        <w:rPr>
          <w:rFonts w:cs="Tahoma"/>
          <w:lang w:val="es-ES"/>
        </w:rPr>
        <w:t xml:space="preserve"> </w:t>
      </w:r>
      <w:r w:rsidRPr="00D17DBE">
        <w:rPr>
          <w:rFonts w:eastAsia="Calibri" w:cs="Tahoma"/>
          <w:szCs w:val="18"/>
          <w:lang w:val="es-ES"/>
        </w:rPr>
        <w:t xml:space="preserve">System Center Configuration Manager </w:t>
      </w:r>
      <w:r w:rsidRPr="00D17DBE">
        <w:rPr>
          <w:rFonts w:cs="Tahoma"/>
          <w:color w:val="000000"/>
          <w:lang w:val="es-ES"/>
        </w:rPr>
        <w:t>que tenían cobertura de Software Assurance para System Center Configuration Manager el 1 de abril de 2012 podrían ser elegibles para actualizar a la versión 2012 en términos especiales</w:t>
      </w:r>
      <w:r w:rsidRPr="00D17DBE">
        <w:rPr>
          <w:rFonts w:eastAsia="Calibri" w:cs="Tahoma"/>
          <w:szCs w:val="18"/>
          <w:lang w:val="es-ES"/>
        </w:rPr>
        <w:t>.</w:t>
      </w:r>
      <w:r w:rsidR="0061775E" w:rsidRPr="00D17DBE">
        <w:rPr>
          <w:rFonts w:eastAsia="Calibri" w:cs="Tahoma"/>
          <w:szCs w:val="18"/>
          <w:lang w:val="es-ES"/>
        </w:rPr>
        <w:t xml:space="preserve"> </w:t>
      </w:r>
      <w:r w:rsidRPr="00D17DBE">
        <w:rPr>
          <w:rFonts w:eastAsia="Calibri" w:cs="Tahoma"/>
          <w:szCs w:val="18"/>
          <w:lang w:val="es-ES"/>
        </w:rPr>
        <w:t>Consulte la Lista de Productos de octubre de 2013 para obtener más detalles.</w:t>
      </w:r>
    </w:p>
    <w:p w:rsidR="00FF4CAB" w:rsidRPr="00D17DBE" w:rsidRDefault="00FF4CAB" w:rsidP="00AC7E81">
      <w:pPr>
        <w:rPr>
          <w:rFonts w:cs="Tahoma"/>
          <w:lang w:val="es-ES"/>
        </w:rPr>
      </w:pPr>
    </w:p>
    <w:p w:rsidR="00FF4CAB" w:rsidRPr="00D17DBE" w:rsidRDefault="00FF4CAB" w:rsidP="00FF4CAB">
      <w:pPr>
        <w:rPr>
          <w:rFonts w:cs="Tahoma"/>
          <w:lang w:val="es-ES"/>
        </w:rPr>
      </w:pPr>
    </w:p>
    <w:p w:rsidR="00916E81" w:rsidRPr="00D17DBE" w:rsidRDefault="00A560B6" w:rsidP="002D35ED">
      <w:pPr>
        <w:pStyle w:val="Heading3"/>
        <w:rPr>
          <w:rFonts w:ascii="Tahoma" w:hAnsi="Tahoma" w:cs="Tahoma"/>
          <w:lang w:val="es-ES"/>
        </w:rPr>
      </w:pPr>
      <w:bookmarkStart w:id="1540" w:name="_103_System_Center"/>
      <w:bookmarkStart w:id="1541" w:name="_91_System_Center"/>
      <w:bookmarkStart w:id="1542" w:name="_97_System_Center"/>
      <w:bookmarkStart w:id="1543" w:name="Srv_102SysCtr2012EndpointProt"/>
      <w:bookmarkStart w:id="1544" w:name="_Toc336338359"/>
      <w:bookmarkStart w:id="1545" w:name="_Toc370980947"/>
      <w:bookmarkEnd w:id="1540"/>
      <w:bookmarkEnd w:id="1541"/>
      <w:bookmarkEnd w:id="1542"/>
      <w:r w:rsidRPr="00D17DBE">
        <w:rPr>
          <w:rFonts w:ascii="Tahoma" w:hAnsi="Tahoma" w:cs="Tahoma"/>
          <w:caps/>
          <w:color w:val="F66400"/>
          <w:sz w:val="22"/>
          <w:szCs w:val="22"/>
          <w:vertAlign w:val="superscript"/>
          <w:lang w:val="es-ES"/>
        </w:rPr>
        <w:t>98</w:t>
      </w:r>
      <w:r w:rsidRPr="00D17DBE">
        <w:rPr>
          <w:rFonts w:ascii="Tahoma" w:hAnsi="Tahoma" w:cs="Tahoma"/>
          <w:color w:val="F66400"/>
          <w:sz w:val="22"/>
          <w:szCs w:val="22"/>
          <w:lang w:val="es-ES"/>
        </w:rPr>
        <w:t xml:space="preserve"> System Center 2012 R2 Endpoint Protection</w:t>
      </w:r>
      <w:bookmarkEnd w:id="1543"/>
      <w:bookmarkEnd w:id="1544"/>
      <w:bookmarkEnd w:id="1545"/>
    </w:p>
    <w:p w:rsidR="00916E81" w:rsidRPr="00D17DBE" w:rsidRDefault="00916E81" w:rsidP="00C21BCF">
      <w:pPr>
        <w:ind w:left="720"/>
        <w:rPr>
          <w:rFonts w:cs="Tahoma"/>
          <w:lang w:val="es-ES"/>
        </w:rPr>
      </w:pPr>
    </w:p>
    <w:p w:rsidR="00C21BCF" w:rsidRPr="00D17DBE" w:rsidRDefault="00A0581B" w:rsidP="00A0581B">
      <w:pPr>
        <w:spacing w:after="60"/>
        <w:ind w:left="720"/>
        <w:rPr>
          <w:rFonts w:cs="Tahoma"/>
          <w:lang w:val="es-ES"/>
        </w:rPr>
      </w:pPr>
      <w:r w:rsidRPr="00D17DBE">
        <w:rPr>
          <w:rFonts w:eastAsia="Calibri" w:cs="Tahoma"/>
          <w:b/>
          <w:szCs w:val="18"/>
          <w:lang w:val="es-ES"/>
        </w:rPr>
        <w:t>Actualizaciones/cambio a una versión anterior</w:t>
      </w:r>
    </w:p>
    <w:p w:rsidR="00C21BCF" w:rsidRPr="00D17DBE" w:rsidRDefault="00C21BCF" w:rsidP="00C21BCF">
      <w:pPr>
        <w:ind w:left="720"/>
        <w:rPr>
          <w:rFonts w:cs="Tahoma"/>
          <w:lang w:val="es-ES"/>
        </w:rPr>
      </w:pPr>
      <w:r w:rsidRPr="00D17DBE">
        <w:rPr>
          <w:rFonts w:eastAsia="Calibri" w:cs="Tahoma"/>
          <w:szCs w:val="18"/>
          <w:lang w:val="es-ES"/>
        </w:rPr>
        <w:t>En vigor desde el 1 de abril de 2012, Forefront Endpoint Protection ha pasado a ser System Center 2012 Endpoint Protection. System Center 2012 R2 Endpoint Protection, como oferta independiente, transmite los derechos de uso solo para proteger dispositivos de cliente. Los derechos de uso para proteger dispositivos de servidor se pueden adquirir solo a través de la adquisición de licencias de administración de servidor de System Center 2012 R2 Standard o Datacenter.</w:t>
      </w:r>
    </w:p>
    <w:p w:rsidR="00C21BCF" w:rsidRPr="00D17DBE" w:rsidRDefault="00C21BCF" w:rsidP="00C21BCF">
      <w:pPr>
        <w:ind w:left="720"/>
        <w:rPr>
          <w:rFonts w:cs="Tahoma"/>
          <w:lang w:val="es-ES"/>
        </w:rPr>
      </w:pPr>
    </w:p>
    <w:p w:rsidR="00C21BCF" w:rsidRPr="00D17DBE" w:rsidRDefault="00C21BCF" w:rsidP="00C21BCF">
      <w:pPr>
        <w:ind w:left="720"/>
        <w:rPr>
          <w:rFonts w:cs="Tahoma"/>
          <w:lang w:val="es-ES"/>
        </w:rPr>
      </w:pPr>
      <w:r w:rsidRPr="00D17DBE">
        <w:rPr>
          <w:rFonts w:eastAsia="Calibri" w:cs="Tahoma"/>
          <w:szCs w:val="18"/>
          <w:lang w:val="es-ES"/>
        </w:rPr>
        <w:t>Los usuarios con suscripciones de Forefront Endpoint Protection y valiéndose del servicio para proteger los dispositivos de cliente, pueden actualizar a y utilizar System Center 2012 Endpoint Protection para el mismo propósito. Los clientes con suscripciones de System Center 2012 Endpoint Protection también pueden cambiar a una versión anterior de Forefront Endpoint Protection.</w:t>
      </w:r>
    </w:p>
    <w:p w:rsidR="00C21BCF" w:rsidRPr="00D17DBE" w:rsidRDefault="00C21BCF" w:rsidP="00C21BCF">
      <w:pPr>
        <w:ind w:left="720"/>
        <w:rPr>
          <w:rFonts w:cs="Tahoma"/>
          <w:lang w:val="es-ES"/>
        </w:rPr>
      </w:pPr>
    </w:p>
    <w:p w:rsidR="00C21BCF" w:rsidRPr="00D17DBE" w:rsidRDefault="00C21BCF" w:rsidP="00C21BCF">
      <w:pPr>
        <w:ind w:left="720"/>
        <w:rPr>
          <w:rFonts w:cs="Tahoma"/>
          <w:lang w:val="fr-FR"/>
        </w:rPr>
      </w:pPr>
      <w:r w:rsidRPr="00D17DBE">
        <w:rPr>
          <w:rFonts w:eastAsia="Calibri" w:cs="Tahoma"/>
          <w:szCs w:val="18"/>
          <w:lang w:val="fr-FR"/>
        </w:rPr>
        <w:t>System Center 2012 R2 Configuration Manager es la consola de administración de System Center 2012 Endpoint Protection. Los clientes deben tener licencias para System Center 2012 R2 Configuration Manager a fin de administrar System Center 2012 R2 Endpoint Protection. Como alternativa, System Center 2012 R2 Endpoint Protection se puede utilizar sin administrar sin necesidad de licenciar System Center 2012 R2 Configuration Manager.</w:t>
      </w:r>
    </w:p>
    <w:p w:rsidR="00C21BCF" w:rsidRPr="00D17DBE" w:rsidRDefault="00C21BCF" w:rsidP="00C21BCF">
      <w:pPr>
        <w:ind w:left="720"/>
        <w:rPr>
          <w:rFonts w:cs="Tahoma"/>
          <w:lang w:val="fr-FR"/>
        </w:rPr>
      </w:pPr>
    </w:p>
    <w:p w:rsidR="00C21BCF" w:rsidRPr="00D17DBE" w:rsidRDefault="00A0581B" w:rsidP="00A0581B">
      <w:pPr>
        <w:spacing w:after="60"/>
        <w:ind w:left="720"/>
        <w:rPr>
          <w:rFonts w:cs="Tahoma"/>
          <w:lang w:val="es-ES"/>
        </w:rPr>
      </w:pPr>
      <w:r w:rsidRPr="00D17DBE">
        <w:rPr>
          <w:rFonts w:eastAsia="Calibri" w:cs="Tahoma"/>
          <w:b/>
          <w:szCs w:val="18"/>
          <w:lang w:val="es-ES"/>
        </w:rPr>
        <w:t>Teletrabajo</w:t>
      </w:r>
    </w:p>
    <w:p w:rsidR="00FF4CAB" w:rsidRPr="00D17DBE" w:rsidRDefault="00C21BCF" w:rsidP="00A0581B">
      <w:pPr>
        <w:ind w:left="720"/>
        <w:rPr>
          <w:rFonts w:cs="Tahoma"/>
          <w:lang w:val="es-ES"/>
        </w:rPr>
      </w:pPr>
      <w:r w:rsidRPr="00D17DBE">
        <w:rPr>
          <w:rFonts w:eastAsia="Calibri" w:cs="Tahoma"/>
          <w:szCs w:val="18"/>
          <w:lang w:val="es-ES"/>
        </w:rPr>
        <w:lastRenderedPageBreak/>
        <w:t>Los Clientes con Licencias de Suscripción de Usuario actuales para System Center 2012 Endpoint Protection califican para el programa de Teletrabajo.</w:t>
      </w:r>
    </w:p>
    <w:p w:rsidR="00A0581B" w:rsidRPr="00D17DBE" w:rsidRDefault="00A0581B" w:rsidP="00A0581B">
      <w:pPr>
        <w:rPr>
          <w:rFonts w:cs="Tahoma"/>
          <w:lang w:val="es-ES"/>
        </w:rPr>
      </w:pPr>
    </w:p>
    <w:p w:rsidR="001704C2" w:rsidRPr="00D17DBE" w:rsidRDefault="001704C2" w:rsidP="001704C2">
      <w:pPr>
        <w:rPr>
          <w:rFonts w:cs="Tahoma"/>
          <w:lang w:val="es-ES"/>
        </w:rPr>
      </w:pPr>
      <w:bookmarkStart w:id="1546" w:name="_91_TechNet_Plus"/>
      <w:bookmarkStart w:id="1547" w:name="_98_TechNet_Plus"/>
      <w:bookmarkEnd w:id="1528"/>
      <w:bookmarkEnd w:id="1546"/>
      <w:bookmarkEnd w:id="1547"/>
    </w:p>
    <w:p w:rsidR="00E8145C" w:rsidRPr="00D17DBE" w:rsidRDefault="005B4D93" w:rsidP="00E8145C">
      <w:pPr>
        <w:pStyle w:val="Heading2"/>
        <w:ind w:left="0"/>
        <w:rPr>
          <w:rFonts w:ascii="Tahoma" w:hAnsi="Tahoma" w:cs="Tahoma"/>
          <w:lang w:val="es-ES"/>
        </w:rPr>
      </w:pPr>
      <w:bookmarkStart w:id="1548" w:name="_92_Visual_Studio"/>
      <w:bookmarkStart w:id="1549" w:name="_90_VDI_Standard"/>
      <w:bookmarkStart w:id="1550" w:name="_99_VDI_Standard"/>
      <w:bookmarkStart w:id="1551" w:name="_91_Vexcel_Server,"/>
      <w:bookmarkStart w:id="1552" w:name="_105_Windows_Azure"/>
      <w:bookmarkStart w:id="1553" w:name="_100_Windows_Azure"/>
      <w:bookmarkStart w:id="1554" w:name="_99_Servicios_de"/>
      <w:bookmarkStart w:id="1555" w:name="_Toc336338362"/>
      <w:bookmarkStart w:id="1556" w:name="Srv_94VSLoadTestVirtualUserPack10"/>
      <w:bookmarkStart w:id="1557" w:name="_Toc370980948"/>
      <w:bookmarkEnd w:id="1548"/>
      <w:bookmarkEnd w:id="1549"/>
      <w:bookmarkEnd w:id="1550"/>
      <w:bookmarkEnd w:id="1551"/>
      <w:bookmarkEnd w:id="1552"/>
      <w:bookmarkEnd w:id="1553"/>
      <w:bookmarkEnd w:id="1554"/>
      <w:r w:rsidRPr="00D17DBE">
        <w:rPr>
          <w:rFonts w:ascii="Tahoma" w:hAnsi="Tahoma" w:cs="Tahoma"/>
          <w:caps/>
          <w:color w:val="EE6000"/>
          <w:sz w:val="22"/>
          <w:szCs w:val="18"/>
          <w:vertAlign w:val="superscript"/>
          <w:lang w:val="es-ES"/>
        </w:rPr>
        <w:t>99</w:t>
      </w:r>
      <w:r w:rsidRPr="00D17DBE">
        <w:rPr>
          <w:rFonts w:ascii="Tahoma" w:hAnsi="Tahoma" w:cs="Tahoma"/>
          <w:caps/>
          <w:color w:val="EE6000"/>
          <w:sz w:val="22"/>
          <w:szCs w:val="18"/>
          <w:lang w:val="es-ES"/>
        </w:rPr>
        <w:t xml:space="preserve"> </w:t>
      </w:r>
      <w:r w:rsidRPr="00D17DBE">
        <w:rPr>
          <w:rFonts w:ascii="Tahoma" w:hAnsi="Tahoma" w:cs="Tahoma"/>
          <w:color w:val="F8701C"/>
          <w:sz w:val="22"/>
          <w:szCs w:val="22"/>
          <w:lang w:val="es-ES"/>
        </w:rPr>
        <w:t>Servicios de Windows Azure</w:t>
      </w:r>
      <w:bookmarkEnd w:id="1555"/>
      <w:bookmarkEnd w:id="1557"/>
    </w:p>
    <w:p w:rsidR="00E8145C" w:rsidRPr="00D17DBE" w:rsidRDefault="00E8145C" w:rsidP="00B76943">
      <w:pPr>
        <w:widowControl w:val="0"/>
        <w:jc w:val="both"/>
        <w:rPr>
          <w:rFonts w:cs="Tahoma"/>
          <w:lang w:val="es-ES"/>
        </w:rPr>
      </w:pPr>
    </w:p>
    <w:p w:rsidR="00B76943" w:rsidRPr="00D17DBE" w:rsidRDefault="00E8145C" w:rsidP="00B76943">
      <w:pPr>
        <w:widowControl w:val="0"/>
        <w:spacing w:after="60"/>
        <w:ind w:left="720"/>
        <w:jc w:val="both"/>
        <w:rPr>
          <w:rFonts w:cs="Tahoma"/>
          <w:lang w:val="es-ES"/>
        </w:rPr>
      </w:pPr>
      <w:r w:rsidRPr="00D17DBE">
        <w:rPr>
          <w:rFonts w:cs="Tahoma"/>
          <w:b/>
          <w:color w:val="000000"/>
          <w:lang w:val="es-ES"/>
        </w:rPr>
        <w:t>Compromiso de Recurso del Cálculo de Windows Azure</w:t>
      </w:r>
    </w:p>
    <w:p w:rsidR="00E8145C" w:rsidRPr="00D17DBE" w:rsidRDefault="00E8145C" w:rsidP="00B76943">
      <w:pPr>
        <w:widowControl w:val="0"/>
        <w:ind w:left="720"/>
        <w:jc w:val="both"/>
        <w:rPr>
          <w:rFonts w:cs="Tahoma"/>
          <w:lang w:val="es-ES"/>
        </w:rPr>
      </w:pPr>
      <w:r w:rsidRPr="00D17DBE">
        <w:rPr>
          <w:rFonts w:cs="Tahoma"/>
          <w:lang w:val="es-ES"/>
        </w:rPr>
        <w:t xml:space="preserve">Para el Cálculo de Windows Azure, Microsoft acepta proporcionar al cliente un Compromiso de Recurso del Cálculo. Para el Compromiso de Recurso del Cálculo será la cantidad superior entre (1) </w:t>
      </w:r>
      <w:r w:rsidRPr="00D17DBE">
        <w:rPr>
          <w:rFonts w:eastAsia="Times New Roman" w:cs="Tahoma"/>
          <w:color w:val="000000"/>
          <w:lang w:val="es-ES"/>
        </w:rPr>
        <w:t xml:space="preserve">50 instancias pequeñas de cálculo concurrentes al mes o (2) el </w:t>
      </w:r>
      <w:r w:rsidRPr="00D17DBE">
        <w:rPr>
          <w:rFonts w:cs="Tahoma"/>
          <w:lang w:val="es-ES"/>
        </w:rPr>
        <w:t xml:space="preserve">125% del Uso de Cálculo Estimado del cliente (como se calcula a continuación). </w:t>
      </w:r>
    </w:p>
    <w:p w:rsidR="00B76943" w:rsidRPr="00D17DBE" w:rsidRDefault="00B76943" w:rsidP="00B76943">
      <w:pPr>
        <w:widowControl w:val="0"/>
        <w:ind w:left="720"/>
        <w:jc w:val="both"/>
        <w:rPr>
          <w:rFonts w:cs="Tahoma"/>
          <w:lang w:val="es-ES"/>
        </w:rPr>
      </w:pPr>
    </w:p>
    <w:p w:rsidR="00E8145C" w:rsidRPr="00D17DBE" w:rsidRDefault="00E8145C" w:rsidP="00B76943">
      <w:pPr>
        <w:widowControl w:val="0"/>
        <w:ind w:left="720"/>
        <w:jc w:val="both"/>
        <w:rPr>
          <w:rFonts w:cs="Tahoma"/>
          <w:lang w:val="es-ES"/>
        </w:rPr>
      </w:pPr>
      <w:r w:rsidRPr="00D17DBE">
        <w:rPr>
          <w:rFonts w:cs="Tahoma"/>
          <w:lang w:val="es-ES"/>
        </w:rPr>
        <w:t xml:space="preserve">El </w:t>
      </w:r>
      <w:r w:rsidR="002B663E" w:rsidRPr="00D17DBE">
        <w:rPr>
          <w:rFonts w:cs="Tahoma"/>
          <w:lang w:val="es-ES"/>
        </w:rPr>
        <w:t>“</w:t>
      </w:r>
      <w:r w:rsidRPr="00D17DBE">
        <w:rPr>
          <w:rFonts w:cs="Tahoma"/>
          <w:lang w:val="es-ES"/>
        </w:rPr>
        <w:t>Uso de Cálculo Estimado</w:t>
      </w:r>
      <w:r w:rsidR="002B663E" w:rsidRPr="00D17DBE">
        <w:rPr>
          <w:rFonts w:cs="Tahoma"/>
          <w:lang w:val="es-ES"/>
        </w:rPr>
        <w:t>”</w:t>
      </w:r>
      <w:r w:rsidRPr="00D17DBE">
        <w:rPr>
          <w:rFonts w:cs="Tahoma"/>
          <w:lang w:val="es-ES"/>
        </w:rPr>
        <w:t xml:space="preserve"> se calcula al dividir el Compromiso Monetario del cliente por el número de meses cubiertos por ese Compromiso Monetario (12 meses o el número de meses que restan en la inscripción del cliente, según si el cliente elige la opción de suscripción de un año o la opción de suscripción </w:t>
      </w:r>
      <w:r w:rsidRPr="00D17DBE">
        <w:rPr>
          <w:rFonts w:cs="Tahoma"/>
          <w:szCs w:val="18"/>
          <w:lang w:val="es-ES"/>
        </w:rPr>
        <w:t>contérmino</w:t>
      </w:r>
      <w:r w:rsidRPr="00D17DBE">
        <w:rPr>
          <w:rFonts w:cs="Tahoma"/>
          <w:lang w:val="es-ES"/>
        </w:rPr>
        <w:t xml:space="preserve"> a continuación) y dividiendo esa cifra por la Tasa de Compromiso para el Cálculo de Windows Azure. Si el cliente agrega fondos a su Compromiso Monetario durante el periodo de inscripción, el Uso de Cálculo Estimado se recalculará de conformidad con eso. Si el Compromiso Monetario restante del cliente se ubica por debajo del valor monetario del Uso de Cálculo Estimado, este se reducirá de manera proporcional de tal manera que el Compromiso Monetario restante iguale al valor monetario del Uso de Cálculo Estimado.</w:t>
      </w:r>
    </w:p>
    <w:p w:rsidR="00B76943" w:rsidRPr="00D17DBE" w:rsidRDefault="00B76943" w:rsidP="00B76943">
      <w:pPr>
        <w:widowControl w:val="0"/>
        <w:ind w:left="720"/>
        <w:jc w:val="both"/>
        <w:rPr>
          <w:rFonts w:cs="Tahoma"/>
          <w:lang w:val="es-ES"/>
        </w:rPr>
      </w:pPr>
    </w:p>
    <w:p w:rsidR="00E8145C" w:rsidRPr="00D17DBE" w:rsidRDefault="00E8145C" w:rsidP="00B76943">
      <w:pPr>
        <w:widowControl w:val="0"/>
        <w:ind w:left="720"/>
        <w:jc w:val="both"/>
        <w:rPr>
          <w:rFonts w:cs="Tahoma"/>
          <w:lang w:val="es-ES"/>
        </w:rPr>
      </w:pPr>
      <w:r w:rsidRPr="00D17DBE">
        <w:rPr>
          <w:rFonts w:cs="Tahoma"/>
          <w:lang w:val="es-ES"/>
        </w:rPr>
        <w:t>Si Microsoft no cumple el Compromiso de Recurso del Cálculo, la entidad recibirá un crédito igual al 25% del valor monetario del servicio de Cálculo de Windows Azure según la Tasa de Compromiso. Este crédito no superará el valor monetario total del Compromiso Monetario restante de la entidad. Si esa indisponibilidad también califica a la entidad para recibir un Crédito del Servicio conforme el Contrato de Nivel de Servicio (consulte la Sección 2.c anterior), la entidad recibirá únicamente el recurso con el valor monetario más alto.</w:t>
      </w:r>
    </w:p>
    <w:p w:rsidR="00E8145C" w:rsidRPr="00D17DBE" w:rsidRDefault="00E8145C" w:rsidP="00B76943">
      <w:pPr>
        <w:widowControl w:val="0"/>
        <w:ind w:left="720"/>
        <w:jc w:val="both"/>
        <w:rPr>
          <w:rFonts w:cs="Tahoma"/>
          <w:lang w:val="es-ES"/>
        </w:rPr>
      </w:pPr>
      <w:r w:rsidRPr="00D17DBE">
        <w:rPr>
          <w:rFonts w:cs="Tahoma"/>
          <w:lang w:val="es-ES"/>
        </w:rPr>
        <w:t xml:space="preserve">Todo el uso de Cálculo de Windows Azure sobre el Compromiso de Recurso de Cálculo se consumirá </w:t>
      </w:r>
      <w:r w:rsidR="002B663E" w:rsidRPr="00D17DBE">
        <w:rPr>
          <w:rFonts w:cs="Tahoma"/>
          <w:lang w:val="es-ES"/>
        </w:rPr>
        <w:t>“</w:t>
      </w:r>
      <w:r w:rsidRPr="00D17DBE">
        <w:rPr>
          <w:rFonts w:cs="Tahoma"/>
          <w:lang w:val="es-ES"/>
        </w:rPr>
        <w:t>según disponibilidad</w:t>
      </w:r>
      <w:r w:rsidR="002B663E" w:rsidRPr="00D17DBE">
        <w:rPr>
          <w:rFonts w:cs="Tahoma"/>
          <w:lang w:val="es-ES"/>
        </w:rPr>
        <w:t>”</w:t>
      </w:r>
      <w:r w:rsidRPr="00D17DBE">
        <w:rPr>
          <w:rFonts w:cs="Tahoma"/>
          <w:lang w:val="es-ES"/>
        </w:rPr>
        <w:t xml:space="preserve">. Todo el uso de cualquier Servicio de Windows Azure que no sea el Cálculo de Windows Azure se consumirá </w:t>
      </w:r>
      <w:r w:rsidR="002B663E" w:rsidRPr="00D17DBE">
        <w:rPr>
          <w:rFonts w:cs="Tahoma"/>
          <w:lang w:val="es-ES"/>
        </w:rPr>
        <w:t>“</w:t>
      </w:r>
      <w:r w:rsidRPr="00D17DBE">
        <w:rPr>
          <w:rFonts w:cs="Tahoma"/>
          <w:lang w:val="es-ES"/>
        </w:rPr>
        <w:t>según disponibilidad</w:t>
      </w:r>
      <w:r w:rsidR="002B663E" w:rsidRPr="00D17DBE">
        <w:rPr>
          <w:rFonts w:cs="Tahoma"/>
          <w:lang w:val="es-ES"/>
        </w:rPr>
        <w:t>”</w:t>
      </w:r>
      <w:r w:rsidRPr="00D17DBE">
        <w:rPr>
          <w:rFonts w:cs="Tahoma"/>
          <w:lang w:val="es-ES"/>
        </w:rPr>
        <w:t xml:space="preserve">. </w:t>
      </w:r>
    </w:p>
    <w:p w:rsidR="00152361" w:rsidRPr="00D17DBE" w:rsidRDefault="00152361" w:rsidP="00B76943">
      <w:pPr>
        <w:pStyle w:val="EndnoteText"/>
        <w:ind w:left="720"/>
        <w:rPr>
          <w:rFonts w:ascii="Tahoma" w:hAnsi="Tahoma" w:cs="Tahoma"/>
          <w:sz w:val="18"/>
          <w:szCs w:val="18"/>
          <w:lang w:val="es-ES"/>
        </w:rPr>
      </w:pPr>
    </w:p>
    <w:p w:rsidR="00FF4CAB" w:rsidRPr="00D17DBE" w:rsidRDefault="00FF4CAB" w:rsidP="00376D4B">
      <w:pPr>
        <w:pStyle w:val="EndnoteText"/>
        <w:ind w:left="720"/>
        <w:rPr>
          <w:rFonts w:ascii="Tahoma" w:hAnsi="Tahoma" w:cs="Tahoma"/>
          <w:sz w:val="18"/>
          <w:szCs w:val="18"/>
          <w:lang w:val="es-ES"/>
        </w:rPr>
      </w:pPr>
    </w:p>
    <w:p w:rsidR="00ED12C0" w:rsidRPr="00D17DBE" w:rsidRDefault="00A560B6" w:rsidP="00ED6D5D">
      <w:pPr>
        <w:pStyle w:val="Heading2"/>
        <w:ind w:left="346" w:hanging="346"/>
        <w:rPr>
          <w:rFonts w:ascii="Tahoma" w:hAnsi="Tahoma" w:cs="Tahoma"/>
          <w:lang w:val="es-ES"/>
        </w:rPr>
      </w:pPr>
      <w:bookmarkStart w:id="1558" w:name="_98_Windows_Embedded"/>
      <w:bookmarkStart w:id="1559" w:name="_101_Windows_Embedded"/>
      <w:bookmarkStart w:id="1560" w:name="_100_Windows_Embedded"/>
      <w:bookmarkStart w:id="1561" w:name="Srv_107WindowsEmbeddedDeviceMgr2011"/>
      <w:bookmarkStart w:id="1562" w:name="_Toc336338363"/>
      <w:bookmarkStart w:id="1563" w:name="Srv_93SBS2008PremiumEdition"/>
      <w:bookmarkStart w:id="1564" w:name="_Toc370980949"/>
      <w:bookmarkEnd w:id="1556"/>
      <w:bookmarkEnd w:id="1558"/>
      <w:bookmarkEnd w:id="1559"/>
      <w:bookmarkEnd w:id="1560"/>
      <w:r w:rsidRPr="00D17DBE">
        <w:rPr>
          <w:rFonts w:ascii="Tahoma" w:hAnsi="Tahoma" w:cs="Tahoma"/>
          <w:caps/>
          <w:color w:val="FF6600"/>
          <w:sz w:val="22"/>
          <w:vertAlign w:val="superscript"/>
          <w:lang w:val="es-ES"/>
        </w:rPr>
        <w:t>100</w:t>
      </w:r>
      <w:r w:rsidRPr="00D17DBE">
        <w:rPr>
          <w:rFonts w:ascii="Tahoma" w:hAnsi="Tahoma" w:cs="Tahoma"/>
          <w:color w:val="FF6600"/>
          <w:lang w:val="es-ES"/>
        </w:rPr>
        <w:t xml:space="preserve"> </w:t>
      </w:r>
      <w:r w:rsidRPr="00D17DBE">
        <w:rPr>
          <w:rFonts w:ascii="Tahoma" w:hAnsi="Tahoma" w:cs="Tahoma"/>
          <w:color w:val="FF6600"/>
          <w:sz w:val="22"/>
          <w:lang w:val="es-ES"/>
        </w:rPr>
        <w:t>Windows Embedded Device Manager 2011: Licencia de Servidor de</w:t>
      </w:r>
      <w:r w:rsidR="00ED6D5D" w:rsidRPr="00D17DBE">
        <w:rPr>
          <w:rFonts w:ascii="Tahoma" w:hAnsi="Tahoma" w:cs="Tahoma"/>
          <w:color w:val="FF6600"/>
          <w:sz w:val="22"/>
          <w:lang w:val="es-ES"/>
        </w:rPr>
        <w:t> </w:t>
      </w:r>
      <w:r w:rsidRPr="00D17DBE">
        <w:rPr>
          <w:rFonts w:ascii="Tahoma" w:hAnsi="Tahoma" w:cs="Tahoma"/>
          <w:color w:val="FF6600"/>
          <w:sz w:val="22"/>
          <w:lang w:val="es-ES"/>
        </w:rPr>
        <w:t>Administración</w:t>
      </w:r>
      <w:bookmarkEnd w:id="1561"/>
      <w:bookmarkEnd w:id="1562"/>
      <w:bookmarkEnd w:id="1564"/>
    </w:p>
    <w:p w:rsidR="00ED12C0" w:rsidRPr="00D17DBE" w:rsidRDefault="00ED12C0" w:rsidP="00B76943">
      <w:pPr>
        <w:rPr>
          <w:rFonts w:cs="Tahoma"/>
          <w:szCs w:val="18"/>
          <w:lang w:val="es-ES"/>
        </w:rPr>
      </w:pPr>
    </w:p>
    <w:p w:rsidR="00ED12C0" w:rsidRPr="00D17DBE" w:rsidRDefault="00ED12C0" w:rsidP="00B76943">
      <w:pPr>
        <w:pStyle w:val="EndnoteText"/>
        <w:ind w:left="720"/>
        <w:rPr>
          <w:rFonts w:ascii="Tahoma" w:hAnsi="Tahoma" w:cs="Tahoma"/>
          <w:sz w:val="18"/>
          <w:szCs w:val="18"/>
          <w:lang w:val="es-ES"/>
        </w:rPr>
      </w:pPr>
      <w:r w:rsidRPr="00D17DBE">
        <w:rPr>
          <w:rFonts w:ascii="Tahoma" w:hAnsi="Tahoma" w:cs="Tahoma"/>
          <w:color w:val="000000"/>
          <w:sz w:val="18"/>
          <w:szCs w:val="18"/>
          <w:lang w:val="es-ES"/>
        </w:rPr>
        <w:t>Este producto tiene estado Fin de Ciclo de Vida (EOL) y ya no se ofrece.</w:t>
      </w:r>
    </w:p>
    <w:p w:rsidR="00ED12C0" w:rsidRPr="00D17DBE" w:rsidRDefault="00ED12C0" w:rsidP="00B76943">
      <w:pPr>
        <w:pStyle w:val="EndnoteText"/>
        <w:ind w:left="720"/>
        <w:rPr>
          <w:rFonts w:ascii="Tahoma" w:hAnsi="Tahoma" w:cs="Tahoma"/>
          <w:sz w:val="18"/>
          <w:szCs w:val="18"/>
          <w:lang w:val="es-ES"/>
        </w:rPr>
      </w:pPr>
    </w:p>
    <w:p w:rsidR="00ED12C0" w:rsidRPr="00D17DBE" w:rsidRDefault="00ED12C0" w:rsidP="00B76943">
      <w:pPr>
        <w:pStyle w:val="EndnoteText"/>
        <w:spacing w:after="60"/>
        <w:ind w:left="720"/>
        <w:rPr>
          <w:rFonts w:ascii="Tahoma" w:hAnsi="Tahoma" w:cs="Tahoma"/>
          <w:sz w:val="18"/>
          <w:szCs w:val="18"/>
          <w:lang w:val="es-ES"/>
        </w:rPr>
      </w:pPr>
      <w:r w:rsidRPr="00D17DBE">
        <w:rPr>
          <w:rFonts w:ascii="Tahoma" w:hAnsi="Tahoma" w:cs="Tahoma"/>
          <w:b/>
          <w:color w:val="000000"/>
          <w:sz w:val="18"/>
          <w:szCs w:val="18"/>
          <w:lang w:val="es-ES"/>
        </w:rPr>
        <w:t>Concesión de Licencias única a los Titulares de Licencia de Windows Embedded Device Manager 2011 con cobertura de Software Assurance activa</w:t>
      </w:r>
    </w:p>
    <w:p w:rsidR="002512D3" w:rsidRPr="00D17DBE" w:rsidRDefault="00ED12C0" w:rsidP="00ED6D5D">
      <w:pPr>
        <w:pStyle w:val="EndnoteText"/>
        <w:ind w:left="720"/>
        <w:rPr>
          <w:rFonts w:ascii="Tahoma" w:hAnsi="Tahoma" w:cs="Tahoma"/>
          <w:sz w:val="18"/>
          <w:szCs w:val="18"/>
          <w:lang w:val="es-ES"/>
        </w:rPr>
      </w:pPr>
      <w:r w:rsidRPr="00D17DBE">
        <w:rPr>
          <w:rFonts w:ascii="Tahoma" w:hAnsi="Tahoma" w:cs="Tahoma"/>
          <w:color w:val="000000"/>
          <w:sz w:val="18"/>
          <w:szCs w:val="18"/>
          <w:lang w:val="es-ES"/>
        </w:rPr>
        <w:t>Como excepción única en relación con la interrupción de licencias de servidor de administración de Windows</w:t>
      </w:r>
      <w:r w:rsidR="00ED6D5D" w:rsidRPr="00D17DBE">
        <w:rPr>
          <w:rFonts w:ascii="Tahoma" w:hAnsi="Tahoma" w:cs="Tahoma"/>
          <w:color w:val="000000"/>
          <w:sz w:val="18"/>
          <w:szCs w:val="18"/>
          <w:lang w:val="es-ES"/>
        </w:rPr>
        <w:t> </w:t>
      </w:r>
      <w:r w:rsidRPr="00D17DBE">
        <w:rPr>
          <w:rFonts w:ascii="Tahoma" w:hAnsi="Tahoma" w:cs="Tahoma"/>
          <w:color w:val="000000"/>
          <w:sz w:val="18"/>
          <w:szCs w:val="18"/>
          <w:lang w:val="es-ES"/>
        </w:rPr>
        <w:t>Embedded Device Manager 2011, los clientes de Software Assurance que tenían cobertura para</w:t>
      </w:r>
      <w:r w:rsidR="00ED6D5D" w:rsidRPr="00D17DBE">
        <w:rPr>
          <w:rFonts w:ascii="Tahoma" w:hAnsi="Tahoma" w:cs="Tahoma"/>
          <w:color w:val="000000"/>
          <w:sz w:val="18"/>
          <w:szCs w:val="18"/>
          <w:lang w:val="es-ES"/>
        </w:rPr>
        <w:t> </w:t>
      </w:r>
      <w:r w:rsidRPr="00D17DBE">
        <w:rPr>
          <w:rFonts w:ascii="Tahoma" w:hAnsi="Tahoma" w:cs="Tahoma"/>
          <w:color w:val="000000"/>
          <w:sz w:val="18"/>
          <w:szCs w:val="18"/>
          <w:lang w:val="es-ES"/>
        </w:rPr>
        <w:t>licencias de servidor de administración el 1 de abril de 2012 recibirán las licencias de administración de</w:t>
      </w:r>
      <w:r w:rsidR="00ED6D5D" w:rsidRPr="00D17DBE">
        <w:rPr>
          <w:rFonts w:ascii="Tahoma" w:hAnsi="Tahoma" w:cs="Tahoma"/>
          <w:color w:val="000000"/>
          <w:sz w:val="18"/>
          <w:szCs w:val="18"/>
          <w:lang w:val="es-ES"/>
        </w:rPr>
        <w:t> </w:t>
      </w:r>
      <w:r w:rsidRPr="00D17DBE">
        <w:rPr>
          <w:rFonts w:ascii="Tahoma" w:hAnsi="Tahoma" w:cs="Tahoma"/>
          <w:color w:val="000000"/>
          <w:sz w:val="18"/>
          <w:szCs w:val="18"/>
          <w:lang w:val="es-ES"/>
        </w:rPr>
        <w:t>cliente de la siguiente manera:</w:t>
      </w:r>
    </w:p>
    <w:p w:rsidR="00ED12C0" w:rsidRPr="00D17DBE" w:rsidRDefault="00ED12C0" w:rsidP="00B76943">
      <w:pPr>
        <w:pStyle w:val="EndnoteText"/>
        <w:ind w:left="720"/>
        <w:rPr>
          <w:rFonts w:ascii="Tahoma" w:hAnsi="Tahoma" w:cs="Tahoma"/>
          <w:sz w:val="18"/>
          <w:szCs w:val="18"/>
          <w:lang w:val="es-ES"/>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61775E" w:rsidTr="00CA14C9">
        <w:tc>
          <w:tcPr>
            <w:tcW w:w="3960" w:type="dxa"/>
            <w:tcBorders>
              <w:top w:val="single" w:sz="4" w:space="0" w:color="000000"/>
              <w:bottom w:val="single" w:sz="6" w:space="0" w:color="000000"/>
            </w:tcBorders>
            <w:shd w:val="clear" w:color="auto" w:fill="FABF8F"/>
          </w:tcPr>
          <w:p w:rsidR="00ED12C0" w:rsidRPr="0061775E" w:rsidRDefault="00ED12C0" w:rsidP="004342E4">
            <w:pPr>
              <w:jc w:val="center"/>
              <w:rPr>
                <w:rFonts w:cs="Tahoma"/>
                <w:b/>
                <w:color w:val="000000"/>
                <w:szCs w:val="20"/>
              </w:rPr>
            </w:pPr>
            <w:r w:rsidRPr="0061775E">
              <w:rPr>
                <w:rFonts w:cs="Tahoma"/>
                <w:b/>
                <w:color w:val="000000"/>
                <w:szCs w:val="20"/>
              </w:rPr>
              <w:t>Licencias cualificadas</w:t>
            </w:r>
          </w:p>
        </w:tc>
        <w:tc>
          <w:tcPr>
            <w:tcW w:w="4050" w:type="dxa"/>
            <w:tcBorders>
              <w:top w:val="single" w:sz="4" w:space="0" w:color="000000"/>
              <w:bottom w:val="single" w:sz="6" w:space="0" w:color="000000"/>
            </w:tcBorders>
            <w:shd w:val="clear" w:color="auto" w:fill="FABF8F"/>
          </w:tcPr>
          <w:p w:rsidR="00ED12C0" w:rsidRPr="0061775E" w:rsidRDefault="00ED12C0" w:rsidP="004342E4">
            <w:pPr>
              <w:jc w:val="center"/>
              <w:rPr>
                <w:rFonts w:cs="Tahoma"/>
                <w:b/>
                <w:color w:val="000000"/>
                <w:szCs w:val="20"/>
              </w:rPr>
            </w:pPr>
            <w:r w:rsidRPr="0061775E">
              <w:rPr>
                <w:rFonts w:cs="Tahoma"/>
                <w:color w:val="000000"/>
              </w:rPr>
              <w:t>Licencias de Administración de Cliente de Windows Embedded Device Manager 2011</w:t>
            </w:r>
          </w:p>
        </w:tc>
      </w:tr>
      <w:tr w:rsidR="00ED12C0" w:rsidRPr="0061775E" w:rsidTr="00CA14C9">
        <w:tc>
          <w:tcPr>
            <w:tcW w:w="3960" w:type="dxa"/>
            <w:tcBorders>
              <w:top w:val="single" w:sz="6" w:space="0" w:color="000000"/>
            </w:tcBorders>
            <w:shd w:val="clear" w:color="auto" w:fill="FFFFFF"/>
          </w:tcPr>
          <w:p w:rsidR="00ED12C0" w:rsidRPr="0061775E" w:rsidRDefault="00ED12C0" w:rsidP="004342E4">
            <w:pPr>
              <w:rPr>
                <w:rFonts w:cs="Tahoma"/>
                <w:color w:val="000000"/>
                <w:szCs w:val="20"/>
              </w:rPr>
            </w:pPr>
            <w:r w:rsidRPr="0061775E">
              <w:rPr>
                <w:rFonts w:cs="Tahoma"/>
                <w:color w:val="000000"/>
                <w:szCs w:val="20"/>
              </w:rPr>
              <w:t>Licencia de Servidor de Windows Embedded Device Manager 2011</w:t>
            </w:r>
          </w:p>
        </w:tc>
        <w:tc>
          <w:tcPr>
            <w:tcW w:w="4050" w:type="dxa"/>
            <w:tcBorders>
              <w:top w:val="single" w:sz="6" w:space="0" w:color="000000"/>
            </w:tcBorders>
            <w:shd w:val="clear" w:color="auto" w:fill="FFFFFF"/>
          </w:tcPr>
          <w:p w:rsidR="00ED12C0" w:rsidRPr="0061775E" w:rsidRDefault="00ED12C0" w:rsidP="004342E4">
            <w:pPr>
              <w:rPr>
                <w:rFonts w:cs="Tahoma"/>
                <w:color w:val="000000"/>
                <w:szCs w:val="20"/>
              </w:rPr>
            </w:pPr>
            <w:r w:rsidRPr="0061775E">
              <w:rPr>
                <w:rFonts w:cs="Tahoma"/>
                <w:color w:val="000000"/>
                <w:szCs w:val="20"/>
              </w:rPr>
              <w:t>13 Licencias de Administración de Cliente de Windows Embedded Device Manager 2011</w:t>
            </w:r>
          </w:p>
        </w:tc>
      </w:tr>
      <w:tr w:rsidR="00ED12C0" w:rsidRPr="0061775E" w:rsidTr="00CA14C9">
        <w:tc>
          <w:tcPr>
            <w:tcW w:w="3960" w:type="dxa"/>
            <w:shd w:val="clear" w:color="auto" w:fill="FFFFFF"/>
          </w:tcPr>
          <w:p w:rsidR="00ED12C0" w:rsidRPr="0061775E" w:rsidRDefault="00ED12C0" w:rsidP="004342E4">
            <w:pPr>
              <w:rPr>
                <w:rFonts w:cs="Tahoma"/>
                <w:color w:val="000000"/>
                <w:szCs w:val="20"/>
              </w:rPr>
            </w:pPr>
            <w:r w:rsidRPr="0061775E">
              <w:rPr>
                <w:rFonts w:cs="Tahoma"/>
                <w:color w:val="000000"/>
                <w:szCs w:val="20"/>
              </w:rPr>
              <w:t>Licencia de servidor de Windows Embedded Device Manager 2011 con Tecnología SQL Server 2008</w:t>
            </w:r>
          </w:p>
        </w:tc>
        <w:tc>
          <w:tcPr>
            <w:tcW w:w="4050" w:type="dxa"/>
            <w:shd w:val="clear" w:color="auto" w:fill="FFFFFF"/>
          </w:tcPr>
          <w:p w:rsidR="00ED12C0" w:rsidRPr="0061775E" w:rsidRDefault="00ED12C0" w:rsidP="004342E4">
            <w:pPr>
              <w:rPr>
                <w:rFonts w:cs="Tahoma"/>
                <w:color w:val="000000"/>
                <w:szCs w:val="20"/>
              </w:rPr>
            </w:pPr>
            <w:r w:rsidRPr="0061775E">
              <w:rPr>
                <w:rFonts w:cs="Tahoma"/>
                <w:color w:val="000000"/>
                <w:szCs w:val="20"/>
              </w:rPr>
              <w:t>30 Licencias de Administración de Cliente de Windows Embedded Device Manager 2011</w:t>
            </w:r>
          </w:p>
        </w:tc>
      </w:tr>
    </w:tbl>
    <w:p w:rsidR="00ED12C0" w:rsidRPr="00AC7E81" w:rsidRDefault="00ED12C0" w:rsidP="00ED12C0">
      <w:pPr>
        <w:pStyle w:val="EndnoteText"/>
        <w:ind w:left="0"/>
        <w:rPr>
          <w:rFonts w:ascii="Tahoma" w:hAnsi="Tahoma" w:cs="Tahoma"/>
          <w:sz w:val="18"/>
          <w:szCs w:val="18"/>
        </w:rPr>
      </w:pPr>
    </w:p>
    <w:p w:rsidR="00ED12C0" w:rsidRPr="00D17DBE" w:rsidRDefault="00ED12C0" w:rsidP="005D608B">
      <w:pPr>
        <w:pStyle w:val="EndnoteText"/>
        <w:ind w:left="720"/>
        <w:rPr>
          <w:rFonts w:ascii="Tahoma" w:hAnsi="Tahoma" w:cs="Tahoma"/>
          <w:sz w:val="18"/>
          <w:szCs w:val="18"/>
          <w:lang w:val="es-ES"/>
        </w:rPr>
      </w:pPr>
      <w:r w:rsidRPr="00D17DBE">
        <w:rPr>
          <w:rFonts w:ascii="Tahoma" w:hAnsi="Tahoma" w:cs="Tahoma"/>
          <w:color w:val="000000"/>
          <w:sz w:val="18"/>
          <w:szCs w:val="18"/>
          <w:lang w:val="es-ES"/>
        </w:rPr>
        <w:t>Todas las licencias concedidas en virtud de esta oferta incluirán cobertura de Software Assurance. Esa</w:t>
      </w:r>
      <w:r w:rsidR="005D608B" w:rsidRPr="00D17DBE">
        <w:rPr>
          <w:rFonts w:ascii="Tahoma" w:hAnsi="Tahoma" w:cs="Tahoma"/>
          <w:color w:val="000000"/>
          <w:sz w:val="18"/>
          <w:szCs w:val="18"/>
          <w:lang w:val="es-ES"/>
        </w:rPr>
        <w:t> </w:t>
      </w:r>
      <w:r w:rsidRPr="00D17DBE">
        <w:rPr>
          <w:rFonts w:ascii="Tahoma" w:hAnsi="Tahoma" w:cs="Tahoma"/>
          <w:color w:val="000000"/>
          <w:sz w:val="18"/>
          <w:szCs w:val="18"/>
          <w:lang w:val="es-ES"/>
        </w:rPr>
        <w:t xml:space="preserve">cobertura expirará cuando expire la cobertura de las licencias cualificadas. Tras la expiración </w:t>
      </w:r>
      <w:r w:rsidR="005D608B" w:rsidRPr="00D17DBE">
        <w:rPr>
          <w:rFonts w:ascii="Tahoma" w:hAnsi="Tahoma" w:cs="Tahoma"/>
          <w:color w:val="000000"/>
          <w:sz w:val="18"/>
          <w:szCs w:val="18"/>
          <w:lang w:val="es-ES"/>
        </w:rPr>
        <w:br/>
      </w:r>
      <w:r w:rsidRPr="00D17DBE">
        <w:rPr>
          <w:rFonts w:ascii="Tahoma" w:hAnsi="Tahoma" w:cs="Tahoma"/>
          <w:color w:val="000000"/>
          <w:sz w:val="18"/>
          <w:szCs w:val="18"/>
          <w:lang w:val="es-ES"/>
        </w:rPr>
        <w:t xml:space="preserve">de dicha cobertura, los Clientes podrán renovar su Software Assurance en las licencias concedidas. </w:t>
      </w:r>
    </w:p>
    <w:p w:rsidR="00ED12C0" w:rsidRPr="00D17DBE" w:rsidRDefault="00ED12C0" w:rsidP="00376D4B">
      <w:pPr>
        <w:pStyle w:val="EndnoteText"/>
        <w:ind w:left="720"/>
        <w:rPr>
          <w:rFonts w:ascii="Tahoma" w:hAnsi="Tahoma" w:cs="Tahoma"/>
          <w:sz w:val="18"/>
          <w:szCs w:val="18"/>
          <w:lang w:val="es-ES"/>
        </w:rPr>
      </w:pPr>
    </w:p>
    <w:p w:rsidR="00ED12C0" w:rsidRPr="00D17DBE" w:rsidRDefault="00ED12C0" w:rsidP="005D608B">
      <w:pPr>
        <w:pStyle w:val="EndnoteText"/>
        <w:ind w:left="720"/>
        <w:rPr>
          <w:rFonts w:ascii="Tahoma" w:hAnsi="Tahoma" w:cs="Tahoma"/>
          <w:sz w:val="18"/>
          <w:szCs w:val="18"/>
          <w:lang w:val="es-ES"/>
        </w:rPr>
      </w:pPr>
      <w:r w:rsidRPr="00D17DBE">
        <w:rPr>
          <w:rFonts w:ascii="Tahoma" w:hAnsi="Tahoma" w:cs="Tahoma"/>
          <w:color w:val="000000"/>
          <w:sz w:val="18"/>
          <w:szCs w:val="18"/>
          <w:lang w:val="es-ES"/>
        </w:rPr>
        <w:t>El uso que realice un Cliente del software concedido en virtud de esta oferta estará sujeto a los términos y</w:t>
      </w:r>
      <w:r w:rsidR="005D608B" w:rsidRPr="00D17DBE">
        <w:rPr>
          <w:rFonts w:ascii="Tahoma" w:hAnsi="Tahoma" w:cs="Tahoma"/>
          <w:color w:val="000000"/>
          <w:sz w:val="18"/>
          <w:szCs w:val="18"/>
          <w:lang w:val="es-ES"/>
        </w:rPr>
        <w:t> </w:t>
      </w:r>
      <w:r w:rsidRPr="00D17DBE">
        <w:rPr>
          <w:rFonts w:ascii="Tahoma" w:hAnsi="Tahoma" w:cs="Tahoma"/>
          <w:color w:val="000000"/>
          <w:sz w:val="18"/>
          <w:szCs w:val="18"/>
          <w:lang w:val="es-ES"/>
        </w:rPr>
        <w:t>condiciones de su contrato de licencia y a los Derechos de Uso de los Productos del software. El derecho a</w:t>
      </w:r>
      <w:r w:rsidR="005D608B" w:rsidRPr="00D17DBE">
        <w:rPr>
          <w:rFonts w:ascii="Tahoma" w:hAnsi="Tahoma" w:cs="Tahoma"/>
          <w:color w:val="000000"/>
          <w:sz w:val="18"/>
          <w:szCs w:val="18"/>
          <w:lang w:val="es-ES"/>
        </w:rPr>
        <w:t> </w:t>
      </w:r>
      <w:r w:rsidRPr="00D17DBE">
        <w:rPr>
          <w:rFonts w:ascii="Tahoma" w:hAnsi="Tahoma" w:cs="Tahoma"/>
          <w:color w:val="000000"/>
          <w:sz w:val="18"/>
          <w:szCs w:val="18"/>
          <w:lang w:val="es-ES"/>
        </w:rPr>
        <w:t xml:space="preserve">utilizar el software concedido expira cuando expire el derecho a utilizar software en virtud de la licencia de </w:t>
      </w:r>
      <w:r w:rsidRPr="00D17DBE">
        <w:rPr>
          <w:rFonts w:ascii="Tahoma" w:hAnsi="Tahoma" w:cs="Tahoma"/>
          <w:color w:val="000000"/>
          <w:sz w:val="18"/>
          <w:szCs w:val="18"/>
          <w:lang w:val="es-ES"/>
        </w:rPr>
        <w:lastRenderedPageBreak/>
        <w:t>Windows Embedded Device Manager 2011 cualificada. La prueba de sus licencias cualificadas y esta Nota sobre Productos serán prueba del derecho del cliente a utilizar Windows Embedded Device Manager 2011 conforme a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ED12C0" w:rsidRPr="00D17DBE" w:rsidRDefault="00ED12C0" w:rsidP="00376D4B">
      <w:pPr>
        <w:pStyle w:val="EndnoteText"/>
        <w:ind w:left="720"/>
        <w:rPr>
          <w:rFonts w:ascii="Tahoma" w:hAnsi="Tahoma" w:cs="Tahoma"/>
          <w:sz w:val="18"/>
          <w:szCs w:val="18"/>
          <w:lang w:val="es-ES"/>
        </w:rPr>
      </w:pPr>
    </w:p>
    <w:p w:rsidR="00ED12C0" w:rsidRPr="00D17DBE" w:rsidRDefault="00ED12C0" w:rsidP="00376D4B">
      <w:pPr>
        <w:ind w:left="720"/>
        <w:rPr>
          <w:rFonts w:cs="Tahoma"/>
          <w:szCs w:val="18"/>
          <w:lang w:val="es-ES"/>
        </w:rPr>
      </w:pPr>
      <w:r w:rsidRPr="00D17DBE">
        <w:rPr>
          <w:rFonts w:cs="Tahoma"/>
          <w:color w:val="000000"/>
          <w:szCs w:val="18"/>
          <w:lang w:val="es-ES"/>
        </w:rPr>
        <w:t xml:space="preserve">Las licencias de Windows Embedded Device Manager 2011 adquiridas después del 1 de abril de 2012 como parte del proceso </w:t>
      </w:r>
      <w:r w:rsidR="002B663E" w:rsidRPr="00D17DBE">
        <w:rPr>
          <w:rFonts w:cs="Tahoma"/>
          <w:color w:val="000000"/>
          <w:szCs w:val="18"/>
          <w:lang w:val="es-ES"/>
        </w:rPr>
        <w:t>“</w:t>
      </w:r>
      <w:r w:rsidRPr="00D17DBE">
        <w:rPr>
          <w:rFonts w:cs="Tahoma"/>
          <w:color w:val="000000"/>
          <w:szCs w:val="18"/>
          <w:lang w:val="es-ES"/>
        </w:rPr>
        <w:t>true up</w:t>
      </w:r>
      <w:r w:rsidR="002B663E" w:rsidRPr="00D17DBE">
        <w:rPr>
          <w:rFonts w:cs="Tahoma"/>
          <w:color w:val="000000"/>
          <w:szCs w:val="18"/>
          <w:lang w:val="es-ES"/>
        </w:rPr>
        <w:t>”</w:t>
      </w:r>
      <w:r w:rsidRPr="00D17DBE">
        <w:rPr>
          <w:rFonts w:cs="Tahoma"/>
          <w:color w:val="000000"/>
          <w:szCs w:val="18"/>
          <w:lang w:val="es-ES"/>
        </w:rPr>
        <w:t xml:space="preserve"> anual de un Cliente para Inscripciones Enterprise en virtud de las que se adquirieron por primera vez las licencias de Windows Embedded Device Manager 2011 antes del 1 de abril de 2012 también son elegibles para obtener Licencias de Administración de Cliente de Windows Embedded Device Manager 2011 en virtud de esta oferta.</w:t>
      </w:r>
    </w:p>
    <w:p w:rsidR="00ED12C0" w:rsidRPr="00D17DBE" w:rsidRDefault="00ED12C0" w:rsidP="00376D4B">
      <w:pPr>
        <w:ind w:left="720"/>
        <w:rPr>
          <w:rFonts w:cs="Tahoma"/>
          <w:szCs w:val="18"/>
          <w:lang w:val="es-ES"/>
        </w:rPr>
      </w:pPr>
    </w:p>
    <w:p w:rsidR="00ED12C0" w:rsidRPr="00D17DBE" w:rsidRDefault="00ED12C0" w:rsidP="00ED6D5D">
      <w:pPr>
        <w:ind w:left="720"/>
        <w:rPr>
          <w:rFonts w:cs="Tahoma"/>
          <w:szCs w:val="18"/>
          <w:lang w:val="es-ES"/>
        </w:rPr>
      </w:pPr>
      <w:r w:rsidRPr="00D17DBE">
        <w:rPr>
          <w:rFonts w:cs="Tahoma"/>
          <w:color w:val="000000"/>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61775E" w:rsidRPr="00D17DBE">
        <w:rPr>
          <w:rFonts w:cs="Tahoma"/>
          <w:color w:val="000000"/>
          <w:szCs w:val="18"/>
          <w:lang w:val="es-ES"/>
        </w:rPr>
        <w:t xml:space="preserve"> </w:t>
      </w:r>
      <w:r w:rsidRPr="00D17DBE">
        <w:rPr>
          <w:rFonts w:cs="Tahoma"/>
          <w:color w:val="000000"/>
          <w:szCs w:val="18"/>
          <w:lang w:val="es-ES"/>
        </w:rPr>
        <w:t>Estos derechos solo se vuelven permanentes después de ejercer la</w:t>
      </w:r>
      <w:r w:rsidR="00ED6D5D" w:rsidRPr="00D17DBE">
        <w:rPr>
          <w:rFonts w:cs="Tahoma"/>
          <w:color w:val="000000"/>
          <w:szCs w:val="18"/>
          <w:lang w:val="es-ES"/>
        </w:rPr>
        <w:t> </w:t>
      </w:r>
      <w:r w:rsidRPr="00D17DBE">
        <w:rPr>
          <w:rFonts w:cs="Tahoma"/>
          <w:color w:val="000000"/>
          <w:szCs w:val="18"/>
          <w:lang w:val="es-ES"/>
        </w:rPr>
        <w:t>opción de compra completa y están sujetos a todos los términos y condiciones del contrato de licencia del</w:t>
      </w:r>
      <w:r w:rsidR="00ED6D5D" w:rsidRPr="00D17DBE">
        <w:rPr>
          <w:rFonts w:cs="Tahoma"/>
          <w:color w:val="000000"/>
          <w:szCs w:val="18"/>
          <w:lang w:val="es-ES"/>
        </w:rPr>
        <w:t> </w:t>
      </w:r>
      <w:r w:rsidRPr="00D17DBE">
        <w:rPr>
          <w:rFonts w:cs="Tahoma"/>
          <w:color w:val="000000"/>
          <w:szCs w:val="18"/>
          <w:lang w:val="es-ES"/>
        </w:rPr>
        <w:t>Cliente.</w:t>
      </w:r>
    </w:p>
    <w:p w:rsidR="00A40838" w:rsidRPr="00D17DBE" w:rsidRDefault="00A40838" w:rsidP="00376D4B">
      <w:pPr>
        <w:ind w:left="720"/>
        <w:rPr>
          <w:rFonts w:cs="Tahoma"/>
          <w:szCs w:val="18"/>
          <w:lang w:val="es-ES"/>
        </w:rPr>
      </w:pPr>
    </w:p>
    <w:p w:rsidR="005D5C95" w:rsidRPr="00D17DBE" w:rsidRDefault="005D5C95" w:rsidP="00376D4B">
      <w:pPr>
        <w:ind w:left="720"/>
        <w:rPr>
          <w:rFonts w:cs="Tahoma"/>
          <w:szCs w:val="18"/>
          <w:lang w:val="es-ES"/>
        </w:rPr>
      </w:pPr>
    </w:p>
    <w:p w:rsidR="005D5C95" w:rsidRPr="00D17DBE" w:rsidRDefault="00A560B6" w:rsidP="00076947">
      <w:pPr>
        <w:pStyle w:val="Heading2"/>
        <w:keepNext/>
        <w:ind w:left="0"/>
        <w:rPr>
          <w:rFonts w:ascii="Tahoma" w:hAnsi="Tahoma" w:cs="Tahoma"/>
          <w:lang w:val="es-ES"/>
        </w:rPr>
      </w:pPr>
      <w:bookmarkStart w:id="1565" w:name="_96_Windows_Embedded"/>
      <w:bookmarkStart w:id="1566" w:name="_99_Windows_Embedded"/>
      <w:bookmarkStart w:id="1567" w:name="_102_Windows_Embedded"/>
      <w:bookmarkStart w:id="1568" w:name="Srv_108EBS2008StandardPrem"/>
      <w:bookmarkStart w:id="1569" w:name="_Toc370980950"/>
      <w:bookmarkEnd w:id="1565"/>
      <w:bookmarkEnd w:id="1566"/>
      <w:bookmarkEnd w:id="1567"/>
      <w:r w:rsidRPr="00D17DBE">
        <w:rPr>
          <w:rFonts w:ascii="Tahoma" w:hAnsi="Tahoma" w:cs="Tahoma"/>
          <w:caps/>
          <w:color w:val="FF6600"/>
          <w:sz w:val="22"/>
          <w:vertAlign w:val="superscript"/>
          <w:lang w:val="es-ES"/>
        </w:rPr>
        <w:t>101</w:t>
      </w:r>
      <w:r w:rsidRPr="00D17DBE">
        <w:rPr>
          <w:rFonts w:ascii="Tahoma" w:hAnsi="Tahoma" w:cs="Tahoma"/>
          <w:color w:val="FF6600"/>
          <w:lang w:val="es-ES"/>
        </w:rPr>
        <w:t xml:space="preserve"> </w:t>
      </w:r>
      <w:r w:rsidRPr="00D17DBE">
        <w:rPr>
          <w:rFonts w:ascii="Tahoma" w:hAnsi="Tahoma" w:cs="Tahoma"/>
          <w:color w:val="FF6600"/>
          <w:sz w:val="22"/>
          <w:lang w:val="es-ES"/>
        </w:rPr>
        <w:t>Windows Embedded Device Manager 2011: licencia de Administración de cliente</w:t>
      </w:r>
      <w:bookmarkEnd w:id="1569"/>
    </w:p>
    <w:p w:rsidR="005D5C95" w:rsidRPr="00D17DBE" w:rsidRDefault="005D5C95" w:rsidP="00076947">
      <w:pPr>
        <w:keepNext/>
        <w:rPr>
          <w:rFonts w:cs="Tahoma"/>
          <w:szCs w:val="18"/>
          <w:lang w:val="es-ES"/>
        </w:rPr>
      </w:pPr>
    </w:p>
    <w:p w:rsidR="005D5C95" w:rsidRPr="00D17DBE" w:rsidRDefault="005D5C95" w:rsidP="00076947">
      <w:pPr>
        <w:pStyle w:val="EndnoteText"/>
        <w:keepNext/>
        <w:ind w:left="720"/>
        <w:rPr>
          <w:rFonts w:ascii="Tahoma" w:hAnsi="Tahoma" w:cs="Tahoma"/>
          <w:sz w:val="18"/>
          <w:szCs w:val="18"/>
          <w:lang w:val="es-ES"/>
        </w:rPr>
      </w:pPr>
      <w:r w:rsidRPr="00D17DBE">
        <w:rPr>
          <w:rFonts w:ascii="Tahoma" w:hAnsi="Tahoma" w:cs="Tahoma"/>
          <w:color w:val="000000"/>
          <w:sz w:val="18"/>
          <w:szCs w:val="18"/>
          <w:lang w:val="es-ES"/>
        </w:rPr>
        <w:t>Este producto tiene estado Fin de Ciclo de Vida (EOL) y ya no se ofrece.</w:t>
      </w:r>
    </w:p>
    <w:p w:rsidR="005D5C95" w:rsidRPr="00D17DBE" w:rsidRDefault="005D5C95" w:rsidP="005D5C95">
      <w:pPr>
        <w:pStyle w:val="EndnoteText"/>
        <w:ind w:left="720"/>
        <w:rPr>
          <w:rFonts w:ascii="Tahoma" w:hAnsi="Tahoma" w:cs="Tahoma"/>
          <w:sz w:val="18"/>
          <w:szCs w:val="18"/>
          <w:lang w:val="es-ES"/>
        </w:rPr>
      </w:pPr>
    </w:p>
    <w:p w:rsidR="005D5C95" w:rsidRPr="00D17DBE" w:rsidRDefault="005D5C95" w:rsidP="007A34E3">
      <w:pPr>
        <w:pStyle w:val="EndnoteText"/>
        <w:spacing w:after="60"/>
        <w:ind w:left="720"/>
        <w:rPr>
          <w:rFonts w:ascii="Tahoma" w:hAnsi="Tahoma" w:cs="Tahoma"/>
          <w:sz w:val="18"/>
          <w:szCs w:val="18"/>
          <w:lang w:val="es-ES"/>
        </w:rPr>
      </w:pPr>
      <w:r w:rsidRPr="00D17DBE">
        <w:rPr>
          <w:rFonts w:ascii="Tahoma" w:hAnsi="Tahoma" w:cs="Tahoma"/>
          <w:b/>
          <w:color w:val="000000"/>
          <w:sz w:val="18"/>
          <w:szCs w:val="18"/>
          <w:lang w:val="es-ES"/>
        </w:rPr>
        <w:t>Concesión de Licencias única a los Titulares de Licencia Administración de Cliente de Windows Embedded Device Manager 2011 con cobertura de Software Assurance activa</w:t>
      </w:r>
    </w:p>
    <w:p w:rsidR="005D5C95" w:rsidRPr="00D17DBE" w:rsidRDefault="005D5C95" w:rsidP="005D5C95">
      <w:pPr>
        <w:pStyle w:val="EndnoteText"/>
        <w:ind w:left="720"/>
        <w:rPr>
          <w:rFonts w:ascii="Tahoma" w:hAnsi="Tahoma" w:cs="Tahoma"/>
          <w:sz w:val="18"/>
          <w:szCs w:val="18"/>
          <w:lang w:val="es-ES"/>
        </w:rPr>
      </w:pPr>
      <w:r w:rsidRPr="00D17DBE">
        <w:rPr>
          <w:rFonts w:ascii="Tahoma" w:hAnsi="Tahoma" w:cs="Tahoma"/>
          <w:color w:val="000000"/>
          <w:sz w:val="18"/>
          <w:szCs w:val="18"/>
          <w:lang w:val="es-ES"/>
        </w:rPr>
        <w:t>Como excepción única en relación con la interrupción de licencias de servidor de administración de Windows Embedded Device Manager 2011, las licencias de Administración de Cliente (por OSE/Usuario), los clientes de Software Assurance que tengan cobertura al 1 de enero de 2013 recibirán la misma cantidad de licencias de Administración de Cliente de System Center 2012 Configuration Manager (por OSE/Usuario):</w:t>
      </w:r>
    </w:p>
    <w:p w:rsidR="005D5C95" w:rsidRPr="00D17DBE" w:rsidRDefault="005D5C95" w:rsidP="005D5C95">
      <w:pPr>
        <w:pStyle w:val="EndnoteText"/>
        <w:ind w:left="0"/>
        <w:rPr>
          <w:rFonts w:ascii="Tahoma" w:hAnsi="Tahoma" w:cs="Tahoma"/>
          <w:sz w:val="18"/>
          <w:szCs w:val="18"/>
          <w:lang w:val="es-ES"/>
        </w:rPr>
      </w:pPr>
    </w:p>
    <w:p w:rsidR="005D5C95" w:rsidRPr="00D17DBE" w:rsidRDefault="005D5C95" w:rsidP="005D5C95">
      <w:pPr>
        <w:pStyle w:val="EndnoteText"/>
        <w:ind w:left="720"/>
        <w:rPr>
          <w:rFonts w:ascii="Tahoma" w:hAnsi="Tahoma" w:cs="Tahoma"/>
          <w:sz w:val="18"/>
          <w:szCs w:val="18"/>
          <w:lang w:val="es-ES"/>
        </w:rPr>
      </w:pPr>
      <w:r w:rsidRPr="00D17DBE">
        <w:rPr>
          <w:rFonts w:ascii="Tahoma" w:hAnsi="Tahoma" w:cs="Tahoma"/>
          <w:color w:val="000000"/>
          <w:sz w:val="18"/>
          <w:szCs w:val="18"/>
          <w:lang w:val="es-ES"/>
        </w:rPr>
        <w:t xml:space="preserve">Todas las licencias concedidas en virtud de esta oferta incluirán cobertura de Software Assurance. Esa cobertura expirará cuando expire la cobertura de las licencias cualificadas. Tras la expiración de dicha cobertura, los Clientes podrán renovar su Software Assurance en las licencias concedidas. </w:t>
      </w:r>
    </w:p>
    <w:p w:rsidR="005D5C95" w:rsidRPr="00D17DBE" w:rsidRDefault="005D5C95" w:rsidP="005D5C95">
      <w:pPr>
        <w:pStyle w:val="EndnoteText"/>
        <w:ind w:left="720"/>
        <w:rPr>
          <w:rFonts w:ascii="Tahoma" w:hAnsi="Tahoma" w:cs="Tahoma"/>
          <w:sz w:val="18"/>
          <w:szCs w:val="18"/>
          <w:lang w:val="es-ES"/>
        </w:rPr>
      </w:pPr>
    </w:p>
    <w:p w:rsidR="005D5C95" w:rsidRPr="00D17DBE" w:rsidRDefault="005D5C95" w:rsidP="005D5C95">
      <w:pPr>
        <w:pStyle w:val="EndnoteText"/>
        <w:ind w:left="720"/>
        <w:rPr>
          <w:rFonts w:ascii="Tahoma" w:hAnsi="Tahoma" w:cs="Tahoma"/>
          <w:sz w:val="18"/>
          <w:szCs w:val="18"/>
          <w:lang w:val="es-ES"/>
        </w:rPr>
      </w:pPr>
      <w:r w:rsidRPr="00D17DBE">
        <w:rPr>
          <w:rFonts w:ascii="Tahoma" w:hAnsi="Tahoma" w:cs="Tahoma"/>
          <w:color w:val="000000"/>
          <w:sz w:val="18"/>
          <w:szCs w:val="18"/>
          <w:lang w:val="es-ES"/>
        </w:rPr>
        <w:t>El uso que realice un Cliente del software concedido en virtud de esta oferta estará sujeto a los términos y condiciones de su contrato de licencia y a los Derechos de Uso de los Productos del software. El derecho a utilizar el software concedido vence cuando vence el derecho a utilizar software en virtud de la licencia de Administración de Cliente de Windows Embedded Device Manager 2011. La prueba de sus licencias cualificadas y esta Nota sobre Productos serán prueba del derecho del cliente a utilizar la licencia de Administración de Cliente de System Center 2012 Configuration Manager en virtud de los términos de esta oferta. Los clientes ya no tendrán el derecho a utilizar software en virtud de licencias cualificadas asignadas al servidor cuando utilicen el software conforme a esta oferta. Los Clientes no podrán transmitir las licencias concedidas en virtud de esta oferta por separado de las licencias cualificadas correspondientes.</w:t>
      </w:r>
    </w:p>
    <w:p w:rsidR="005D5C95" w:rsidRPr="00D17DBE" w:rsidRDefault="005D5C95" w:rsidP="005D5C95">
      <w:pPr>
        <w:pStyle w:val="EndnoteText"/>
        <w:ind w:left="720"/>
        <w:rPr>
          <w:rFonts w:ascii="Tahoma" w:hAnsi="Tahoma" w:cs="Tahoma"/>
          <w:sz w:val="18"/>
          <w:szCs w:val="18"/>
          <w:lang w:val="es-ES"/>
        </w:rPr>
      </w:pPr>
    </w:p>
    <w:p w:rsidR="005D5C95" w:rsidRPr="00D17DBE" w:rsidRDefault="005D5C95" w:rsidP="005D5C95">
      <w:pPr>
        <w:ind w:left="720"/>
        <w:rPr>
          <w:rFonts w:cs="Tahoma"/>
          <w:szCs w:val="18"/>
          <w:lang w:val="es-ES"/>
        </w:rPr>
      </w:pPr>
      <w:r w:rsidRPr="00D17DBE">
        <w:rPr>
          <w:rFonts w:cs="Tahoma"/>
          <w:color w:val="000000"/>
          <w:szCs w:val="18"/>
          <w:lang w:val="es-ES"/>
        </w:rPr>
        <w:t>Las licencias de Administración de Cliente de Windows Embedded Device Manager 2011 adquiridas después del 1 de enero de 2013 como parte del proceso true up anual de un cliente para las Inscripciones Enterprise en virtud del cual las licencias para la licencia de Administración de Cliente de Windows Embedded Device Manager 2011 se adquirieron antes del 1 de enero de 2013, también son elegibles para las ML de Administración de Cliente de System Center 2012 en virtud de esta oferta.</w:t>
      </w:r>
    </w:p>
    <w:p w:rsidR="005D5C95" w:rsidRPr="00D17DBE" w:rsidRDefault="005D5C95" w:rsidP="005D5C95">
      <w:pPr>
        <w:ind w:left="720"/>
        <w:rPr>
          <w:rFonts w:cs="Tahoma"/>
          <w:szCs w:val="18"/>
          <w:lang w:val="es-ES"/>
        </w:rPr>
      </w:pPr>
    </w:p>
    <w:p w:rsidR="005D5C95" w:rsidRPr="00D17DBE" w:rsidRDefault="005D5C95" w:rsidP="00ED6D5D">
      <w:pPr>
        <w:ind w:left="720"/>
        <w:rPr>
          <w:rFonts w:cs="Tahoma"/>
          <w:szCs w:val="18"/>
          <w:lang w:val="es-ES"/>
        </w:rPr>
      </w:pPr>
      <w:r w:rsidRPr="00D17DBE">
        <w:rPr>
          <w:rFonts w:cs="Tahoma"/>
          <w:color w:val="000000"/>
          <w:szCs w:val="18"/>
          <w:lang w:val="es-ES"/>
        </w:rPr>
        <w:t>Para los Contratos Enterprise Subscription, Campus y School y Open Value Subscription, se conceden los mismos derechos temporalmente hasta el final del periodo de inscripción de la licencia, siempre que las Licencias y Software Assurance sean válidas durante el periodo de la concesión y que el Cliente mantenga una cobertura de suscripción continua.</w:t>
      </w:r>
      <w:r w:rsidR="0061775E" w:rsidRPr="00D17DBE">
        <w:rPr>
          <w:rFonts w:cs="Tahoma"/>
          <w:color w:val="000000"/>
          <w:szCs w:val="18"/>
          <w:lang w:val="es-ES"/>
        </w:rPr>
        <w:t xml:space="preserve"> </w:t>
      </w:r>
      <w:r w:rsidRPr="00D17DBE">
        <w:rPr>
          <w:rFonts w:cs="Tahoma"/>
          <w:color w:val="000000"/>
          <w:szCs w:val="18"/>
          <w:lang w:val="es-ES"/>
        </w:rPr>
        <w:t>Estos derechos solo se vuelven permanentes después de ejercer la</w:t>
      </w:r>
      <w:r w:rsidR="00ED6D5D" w:rsidRPr="00D17DBE">
        <w:rPr>
          <w:rFonts w:cs="Tahoma"/>
          <w:color w:val="000000"/>
          <w:szCs w:val="18"/>
          <w:lang w:val="es-ES"/>
        </w:rPr>
        <w:t> </w:t>
      </w:r>
      <w:r w:rsidRPr="00D17DBE">
        <w:rPr>
          <w:rFonts w:cs="Tahoma"/>
          <w:color w:val="000000"/>
          <w:szCs w:val="18"/>
          <w:lang w:val="es-ES"/>
        </w:rPr>
        <w:t>opción de compra completa y están sujetos a todos los términos y condiciones del contrato de licencia del</w:t>
      </w:r>
      <w:r w:rsidR="00ED6D5D" w:rsidRPr="00D17DBE">
        <w:rPr>
          <w:rFonts w:cs="Tahoma"/>
          <w:color w:val="000000"/>
          <w:szCs w:val="18"/>
          <w:lang w:val="es-ES"/>
        </w:rPr>
        <w:t> </w:t>
      </w:r>
      <w:r w:rsidRPr="00D17DBE">
        <w:rPr>
          <w:rFonts w:cs="Tahoma"/>
          <w:color w:val="000000"/>
          <w:szCs w:val="18"/>
          <w:lang w:val="es-ES"/>
        </w:rPr>
        <w:t>Cliente.</w:t>
      </w:r>
    </w:p>
    <w:p w:rsidR="005D5C95" w:rsidRPr="00D17DBE" w:rsidRDefault="005D5C95" w:rsidP="005D5C95">
      <w:pPr>
        <w:ind w:left="720"/>
        <w:rPr>
          <w:rFonts w:cs="Tahoma"/>
          <w:szCs w:val="18"/>
          <w:lang w:val="es-ES"/>
        </w:rPr>
      </w:pPr>
    </w:p>
    <w:p w:rsidR="005D5C95" w:rsidRPr="00D17DBE" w:rsidRDefault="005D5C95" w:rsidP="005D5C95">
      <w:pPr>
        <w:ind w:left="720"/>
        <w:rPr>
          <w:rFonts w:cs="Tahoma"/>
          <w:szCs w:val="18"/>
          <w:lang w:val="es-ES"/>
        </w:rPr>
      </w:pPr>
      <w:r w:rsidRPr="00D17DBE">
        <w:rPr>
          <w:rFonts w:cs="Tahoma"/>
          <w:color w:val="000000"/>
          <w:szCs w:val="18"/>
          <w:lang w:val="es-ES"/>
        </w:rPr>
        <w:lastRenderedPageBreak/>
        <w:t>Los derechos de cambio a una versión anterior se aplican a todas las licencias de Administración de Cliente de System Center 2012 Configuration Manager.</w:t>
      </w:r>
    </w:p>
    <w:p w:rsidR="00ED12C0" w:rsidRPr="00D17DBE" w:rsidRDefault="00ED12C0" w:rsidP="00ED12C0">
      <w:pPr>
        <w:ind w:left="900"/>
        <w:rPr>
          <w:rFonts w:cs="Tahoma"/>
          <w:szCs w:val="18"/>
          <w:lang w:val="es-ES"/>
        </w:rPr>
      </w:pPr>
    </w:p>
    <w:p w:rsidR="007B35CE" w:rsidRPr="00D17DBE" w:rsidRDefault="007B35CE" w:rsidP="00ED12C0">
      <w:pPr>
        <w:ind w:left="900"/>
        <w:rPr>
          <w:rFonts w:cs="Tahoma"/>
          <w:szCs w:val="18"/>
          <w:lang w:val="es-ES"/>
        </w:rPr>
      </w:pPr>
    </w:p>
    <w:p w:rsidR="00A6493D" w:rsidRPr="00B1694F" w:rsidRDefault="00A560B6" w:rsidP="00A6493D">
      <w:pPr>
        <w:pStyle w:val="Heading3"/>
        <w:rPr>
          <w:rFonts w:ascii="Tahoma" w:hAnsi="Tahoma" w:cs="Tahoma"/>
          <w:lang w:val="es-ES"/>
        </w:rPr>
      </w:pPr>
      <w:bookmarkStart w:id="1570" w:name="_100_Windows_EBS"/>
      <w:bookmarkStart w:id="1571" w:name="_103_Windows_EBS"/>
      <w:bookmarkStart w:id="1572" w:name="_102_Windows_EBS"/>
      <w:bookmarkStart w:id="1573" w:name="_Toc336338364"/>
      <w:bookmarkStart w:id="1574" w:name="Srv_101WindowsEssBusSvrStdPrem"/>
      <w:bookmarkStart w:id="1575" w:name="_Toc370980951"/>
      <w:bookmarkEnd w:id="1570"/>
      <w:bookmarkEnd w:id="1571"/>
      <w:bookmarkEnd w:id="1572"/>
      <w:r w:rsidRPr="00B1694F">
        <w:rPr>
          <w:rFonts w:ascii="Tahoma" w:hAnsi="Tahoma" w:cs="Tahoma"/>
          <w:caps/>
          <w:color w:val="FF6600"/>
          <w:sz w:val="22"/>
          <w:szCs w:val="24"/>
          <w:vertAlign w:val="superscript"/>
          <w:lang w:val="es-ES"/>
        </w:rPr>
        <w:t>102</w:t>
      </w:r>
      <w:r w:rsidRPr="00B1694F">
        <w:rPr>
          <w:rFonts w:ascii="Tahoma" w:hAnsi="Tahoma" w:cs="Tahoma"/>
          <w:caps/>
          <w:color w:val="F66400"/>
          <w:sz w:val="24"/>
          <w:lang w:val="es-ES"/>
        </w:rPr>
        <w:t xml:space="preserve"> </w:t>
      </w:r>
      <w:r w:rsidRPr="00B1694F">
        <w:rPr>
          <w:rFonts w:ascii="Tahoma" w:hAnsi="Tahoma" w:cs="Tahoma"/>
          <w:color w:val="F66400"/>
          <w:sz w:val="22"/>
          <w:szCs w:val="22"/>
          <w:lang w:val="es-ES"/>
        </w:rPr>
        <w:t>Windows EBS 2008, ediciones Standard y EBS 2008 Premium</w:t>
      </w:r>
      <w:bookmarkEnd w:id="1568"/>
      <w:bookmarkEnd w:id="1573"/>
      <w:bookmarkEnd w:id="1575"/>
    </w:p>
    <w:bookmarkEnd w:id="1563"/>
    <w:bookmarkEnd w:id="1574"/>
    <w:p w:rsidR="00113634" w:rsidRPr="00B1694F" w:rsidRDefault="00113634" w:rsidP="00113634">
      <w:pPr>
        <w:rPr>
          <w:rFonts w:cs="Tahoma"/>
          <w:szCs w:val="18"/>
          <w:lang w:val="es-ES"/>
        </w:rPr>
      </w:pPr>
    </w:p>
    <w:p w:rsidR="00113634" w:rsidRPr="00D17DBE" w:rsidRDefault="00113634" w:rsidP="00376D4B">
      <w:pPr>
        <w:pStyle w:val="EndnoteText"/>
        <w:ind w:left="720"/>
        <w:rPr>
          <w:rFonts w:ascii="Tahoma" w:hAnsi="Tahoma" w:cs="Tahoma"/>
          <w:sz w:val="18"/>
          <w:szCs w:val="18"/>
          <w:lang w:val="es-ES"/>
        </w:rPr>
      </w:pPr>
      <w:r w:rsidRPr="00D17DBE">
        <w:rPr>
          <w:rFonts w:ascii="Tahoma" w:hAnsi="Tahoma" w:cs="Tahoma"/>
          <w:sz w:val="18"/>
          <w:szCs w:val="18"/>
          <w:lang w:val="es-ES"/>
        </w:rPr>
        <w:t>Estos productos tienen estado Fin de Ciclo de Vida (EOL) y ya no se ofrecen.</w:t>
      </w:r>
    </w:p>
    <w:p w:rsidR="00113634" w:rsidRPr="00D17DBE" w:rsidRDefault="00113634" w:rsidP="00376D4B">
      <w:pPr>
        <w:pStyle w:val="EndnoteText"/>
        <w:ind w:left="720"/>
        <w:rPr>
          <w:rFonts w:ascii="Tahoma" w:hAnsi="Tahoma" w:cs="Tahoma"/>
          <w:sz w:val="18"/>
          <w:szCs w:val="18"/>
          <w:lang w:val="es-ES"/>
        </w:rPr>
      </w:pPr>
    </w:p>
    <w:p w:rsidR="00113634" w:rsidRPr="00D17DBE" w:rsidRDefault="00113634" w:rsidP="00B76943">
      <w:pPr>
        <w:pStyle w:val="EndnoteText"/>
        <w:spacing w:after="60"/>
        <w:ind w:left="720"/>
        <w:rPr>
          <w:rFonts w:ascii="Tahoma" w:hAnsi="Tahoma" w:cs="Tahoma"/>
          <w:sz w:val="18"/>
          <w:szCs w:val="18"/>
          <w:lang w:val="es-ES"/>
        </w:rPr>
      </w:pPr>
      <w:r w:rsidRPr="00D17DBE">
        <w:rPr>
          <w:rFonts w:ascii="Tahoma" w:hAnsi="Tahoma" w:cs="Tahoma"/>
          <w:b/>
          <w:sz w:val="18"/>
          <w:szCs w:val="18"/>
          <w:lang w:val="es-ES"/>
        </w:rPr>
        <w:t>Concesión de Licencias única a los Titulares de EBS 2008 Standard y EBS 2008 Premium</w:t>
      </w:r>
    </w:p>
    <w:p w:rsidR="00113634" w:rsidRPr="00D17DBE" w:rsidRDefault="00113634" w:rsidP="00B76943">
      <w:pPr>
        <w:pStyle w:val="ListParagraph"/>
        <w:contextualSpacing w:val="0"/>
        <w:rPr>
          <w:rFonts w:ascii="Tahoma" w:hAnsi="Tahoma" w:cs="Tahoma"/>
          <w:sz w:val="18"/>
          <w:szCs w:val="18"/>
          <w:lang w:val="es-ES"/>
        </w:rPr>
      </w:pPr>
      <w:r w:rsidRPr="00D17DBE">
        <w:rPr>
          <w:rFonts w:ascii="Tahoma" w:hAnsi="Tahoma" w:cs="Tahoma"/>
          <w:sz w:val="18"/>
          <w:szCs w:val="18"/>
          <w:u w:val="single"/>
          <w:lang w:val="es-ES"/>
        </w:rPr>
        <w:t>Todos los Clientes con Licencias por Volumen de Windows Essential Business Server 2008 (EBS) Standard y Premium</w:t>
      </w:r>
      <w:r w:rsidRPr="00D17DBE">
        <w:rPr>
          <w:rFonts w:ascii="Tahoma" w:hAnsi="Tahoma" w:cs="Tahoma"/>
          <w:b/>
          <w:sz w:val="18"/>
          <w:szCs w:val="18"/>
          <w:lang w:val="es-ES"/>
        </w:rPr>
        <w:t xml:space="preserve"> </w:t>
      </w:r>
      <w:r w:rsidRPr="00D17DBE">
        <w:rPr>
          <w:rFonts w:ascii="Tahoma" w:hAnsi="Tahoma" w:cs="Tahoma"/>
          <w:sz w:val="18"/>
          <w:szCs w:val="18"/>
          <w:lang w:val="es-ES"/>
        </w:rPr>
        <w:t>serán elegibles para obtener las siguientes licencias gratuitas para cada licencia que tengan de EBS 2008 Standard o Premium a partir del 1 de julio de 2010:</w:t>
      </w:r>
    </w:p>
    <w:p w:rsidR="00A6493D" w:rsidRPr="00D17DBE" w:rsidRDefault="00A6493D" w:rsidP="00E63984">
      <w:pPr>
        <w:pStyle w:val="ListParagraph"/>
        <w:ind w:left="1260"/>
        <w:contextualSpacing w:val="0"/>
        <w:rPr>
          <w:rFonts w:ascii="Tahoma" w:hAnsi="Tahoma" w:cs="Tahoma"/>
          <w:sz w:val="18"/>
          <w:szCs w:val="18"/>
          <w:lang w:val="es-ES"/>
        </w:rPr>
      </w:pPr>
    </w:p>
    <w:p w:rsidR="00113634" w:rsidRPr="00B1694F" w:rsidRDefault="00113634" w:rsidP="00346F4B">
      <w:pPr>
        <w:pStyle w:val="ListParagraph"/>
        <w:numPr>
          <w:ilvl w:val="0"/>
          <w:numId w:val="24"/>
        </w:numPr>
        <w:spacing w:after="60"/>
        <w:ind w:left="1440"/>
        <w:contextualSpacing w:val="0"/>
        <w:rPr>
          <w:rFonts w:ascii="Tahoma" w:hAnsi="Tahoma" w:cs="Tahoma"/>
          <w:sz w:val="18"/>
          <w:szCs w:val="18"/>
          <w:lang w:val="pt-BR"/>
        </w:rPr>
      </w:pPr>
      <w:r w:rsidRPr="00B1694F">
        <w:rPr>
          <w:rFonts w:ascii="Tahoma" w:hAnsi="Tahoma" w:cs="Tahoma"/>
          <w:sz w:val="18"/>
          <w:szCs w:val="18"/>
          <w:lang w:val="pt-BR"/>
        </w:rPr>
        <w:t>3 licencias de software para Windows Server 2008 Standard</w:t>
      </w:r>
    </w:p>
    <w:p w:rsidR="00113634" w:rsidRPr="00B1694F" w:rsidRDefault="00113634" w:rsidP="00346F4B">
      <w:pPr>
        <w:pStyle w:val="ListParagraph"/>
        <w:numPr>
          <w:ilvl w:val="0"/>
          <w:numId w:val="24"/>
        </w:numPr>
        <w:spacing w:after="60"/>
        <w:ind w:left="1440"/>
        <w:contextualSpacing w:val="0"/>
        <w:rPr>
          <w:rFonts w:ascii="Tahoma" w:hAnsi="Tahoma" w:cs="Tahoma"/>
          <w:sz w:val="18"/>
          <w:szCs w:val="18"/>
          <w:lang w:val="pt-BR"/>
        </w:rPr>
      </w:pPr>
      <w:r w:rsidRPr="00B1694F">
        <w:rPr>
          <w:rFonts w:ascii="Tahoma" w:hAnsi="Tahoma" w:cs="Tahoma"/>
          <w:sz w:val="18"/>
          <w:szCs w:val="18"/>
          <w:lang w:val="pt-BR"/>
        </w:rPr>
        <w:t>2 licencias de software para Exchange Server 2007 Standard</w:t>
      </w:r>
    </w:p>
    <w:p w:rsidR="00113634" w:rsidRPr="00AC7E81" w:rsidRDefault="00113634" w:rsidP="00AC7E81">
      <w:pPr>
        <w:pStyle w:val="ListParagraph"/>
        <w:numPr>
          <w:ilvl w:val="0"/>
          <w:numId w:val="24"/>
        </w:numPr>
        <w:spacing w:after="60"/>
        <w:ind w:left="1440"/>
        <w:contextualSpacing w:val="0"/>
        <w:rPr>
          <w:rFonts w:ascii="Tahoma" w:hAnsi="Tahoma" w:cs="Tahoma"/>
          <w:sz w:val="18"/>
          <w:szCs w:val="18"/>
        </w:rPr>
      </w:pPr>
      <w:r w:rsidRPr="00AC7E81">
        <w:rPr>
          <w:rFonts w:ascii="Tahoma" w:hAnsi="Tahoma" w:cs="Tahoma"/>
          <w:sz w:val="18"/>
          <w:szCs w:val="18"/>
        </w:rPr>
        <w:t>1 licencia de software para System Center Essentials 2007 y 10 licencias de administración de</w:t>
      </w:r>
      <w:r w:rsidR="00AC7E81">
        <w:rPr>
          <w:rFonts w:ascii="Tahoma" w:hAnsi="Tahoma" w:cs="Tahoma"/>
          <w:sz w:val="18"/>
          <w:szCs w:val="18"/>
        </w:rPr>
        <w:t> </w:t>
      </w:r>
      <w:r w:rsidRPr="00AC7E81">
        <w:rPr>
          <w:rFonts w:ascii="Tahoma" w:hAnsi="Tahoma" w:cs="Tahoma"/>
          <w:sz w:val="18"/>
          <w:szCs w:val="18"/>
        </w:rPr>
        <w:t>Servidor y 50 licencias de administración de Cliente</w:t>
      </w:r>
    </w:p>
    <w:p w:rsidR="00113634" w:rsidRPr="00AC7E81" w:rsidRDefault="00113634" w:rsidP="00E63984">
      <w:pPr>
        <w:ind w:left="1260"/>
        <w:rPr>
          <w:rFonts w:cs="Tahoma"/>
          <w:szCs w:val="18"/>
        </w:rPr>
      </w:pPr>
    </w:p>
    <w:p w:rsidR="00113634" w:rsidRPr="00D17DBE" w:rsidRDefault="00113634" w:rsidP="00AC7E81">
      <w:pPr>
        <w:ind w:left="720"/>
        <w:rPr>
          <w:rFonts w:cs="Tahoma"/>
          <w:szCs w:val="18"/>
          <w:lang w:val="es-ES"/>
        </w:rPr>
      </w:pPr>
      <w:r w:rsidRPr="00D17DBE">
        <w:rPr>
          <w:rFonts w:cs="Tahoma"/>
          <w:szCs w:val="18"/>
          <w:lang w:val="es-ES"/>
        </w:rPr>
        <w:t>El contrato de Licencias por Volumen de los Clientes y esta nota de condiciones del producto es prueba de estas licencias gratuitas.</w:t>
      </w:r>
      <w:r w:rsidR="0061775E" w:rsidRPr="00D17DBE">
        <w:rPr>
          <w:rFonts w:cs="Tahoma"/>
          <w:szCs w:val="18"/>
          <w:lang w:val="es-ES"/>
        </w:rPr>
        <w:t xml:space="preserve"> </w:t>
      </w:r>
      <w:r w:rsidRPr="00D17DBE">
        <w:rPr>
          <w:rFonts w:cs="Tahoma"/>
          <w:szCs w:val="18"/>
          <w:lang w:val="es-ES"/>
        </w:rPr>
        <w:t>El uso del software en virtud de las licencias gratuitas está sujeto a los términos y</w:t>
      </w:r>
      <w:r w:rsidR="00AC7E81" w:rsidRPr="00D17DBE">
        <w:rPr>
          <w:rFonts w:cs="Tahoma"/>
          <w:szCs w:val="18"/>
          <w:lang w:val="es-ES"/>
        </w:rPr>
        <w:t> </w:t>
      </w:r>
      <w:r w:rsidRPr="00D17DBE">
        <w:rPr>
          <w:rFonts w:cs="Tahoma"/>
          <w:szCs w:val="18"/>
          <w:lang w:val="es-ES"/>
        </w:rPr>
        <w:t>condiciones del contrato de licencia de los Clientes y a los Derechos de Uso de los Productos para cada producto.</w:t>
      </w:r>
      <w:r w:rsidR="0061775E" w:rsidRPr="00D17DBE">
        <w:rPr>
          <w:rFonts w:cs="Tahoma"/>
          <w:szCs w:val="18"/>
          <w:lang w:val="es-ES"/>
        </w:rPr>
        <w:t xml:space="preserve"> </w:t>
      </w:r>
      <w:r w:rsidRPr="00D17DBE">
        <w:rPr>
          <w:rFonts w:cs="Tahoma"/>
          <w:szCs w:val="18"/>
          <w:lang w:val="es-ES"/>
        </w:rPr>
        <w:t>El derecho a utilizar el software en virtud de las licencias gratuitas expira cuando expire el derecho a utilizar el software en virtud de las licencias cualificadas.</w:t>
      </w:r>
      <w:r w:rsidR="0061775E" w:rsidRPr="00D17DBE">
        <w:rPr>
          <w:rFonts w:cs="Tahoma"/>
          <w:szCs w:val="18"/>
          <w:lang w:val="es-ES"/>
        </w:rPr>
        <w:t xml:space="preserve"> </w:t>
      </w:r>
      <w:r w:rsidRPr="00D17DBE">
        <w:rPr>
          <w:rFonts w:cs="Tahoma"/>
          <w:szCs w:val="18"/>
          <w:lang w:val="es-ES"/>
        </w:rPr>
        <w:t>Las licencias gratuitas no se pueden transmitir por separado de las licencias cualificadas.</w:t>
      </w:r>
    </w:p>
    <w:p w:rsidR="00113634" w:rsidRPr="00D17DBE" w:rsidRDefault="00113634" w:rsidP="00957DE8">
      <w:pPr>
        <w:ind w:left="720"/>
        <w:rPr>
          <w:rFonts w:cs="Tahoma"/>
          <w:szCs w:val="18"/>
          <w:lang w:val="es-ES"/>
        </w:rPr>
      </w:pPr>
    </w:p>
    <w:p w:rsidR="00113634" w:rsidRPr="00D17DBE" w:rsidRDefault="00113634" w:rsidP="00957DE8">
      <w:pPr>
        <w:pStyle w:val="ListParagraph"/>
        <w:contextualSpacing w:val="0"/>
        <w:rPr>
          <w:rFonts w:ascii="Tahoma" w:hAnsi="Tahoma" w:cs="Tahoma"/>
          <w:sz w:val="18"/>
          <w:szCs w:val="18"/>
          <w:lang w:val="es-ES"/>
        </w:rPr>
      </w:pPr>
      <w:r w:rsidRPr="00D17DBE">
        <w:rPr>
          <w:rFonts w:ascii="Tahoma" w:hAnsi="Tahoma" w:cs="Tahoma"/>
          <w:sz w:val="18"/>
          <w:szCs w:val="18"/>
          <w:u w:val="single"/>
          <w:lang w:val="es-ES"/>
        </w:rPr>
        <w:t>Todos los Clientes con Licencias por Volumen de Windows Essential Business Server (EBS) 2008 Standard además</w:t>
      </w:r>
      <w:r w:rsidRPr="00D17DBE">
        <w:rPr>
          <w:rFonts w:ascii="Tahoma" w:hAnsi="Tahoma" w:cs="Tahoma"/>
          <w:b/>
          <w:sz w:val="18"/>
          <w:szCs w:val="18"/>
          <w:lang w:val="es-ES"/>
        </w:rPr>
        <w:t xml:space="preserve"> </w:t>
      </w:r>
      <w:r w:rsidRPr="00D17DBE">
        <w:rPr>
          <w:rFonts w:ascii="Tahoma" w:hAnsi="Tahoma" w:cs="Tahoma"/>
          <w:sz w:val="18"/>
          <w:szCs w:val="18"/>
          <w:lang w:val="es-ES"/>
        </w:rPr>
        <w:t>serán elegibles para obtener licencias gratuitas para cada licencia que tengan de EBS 2008 Standard con cobertura de Software Assurance activa a partir del 1 de julio de 2010:</w:t>
      </w:r>
    </w:p>
    <w:p w:rsidR="00A6493D" w:rsidRPr="00D17DBE" w:rsidRDefault="00A6493D" w:rsidP="00E63984">
      <w:pPr>
        <w:pStyle w:val="ListParagraph"/>
        <w:ind w:left="1260"/>
        <w:contextualSpacing w:val="0"/>
        <w:rPr>
          <w:rFonts w:ascii="Tahoma" w:hAnsi="Tahoma" w:cs="Tahoma"/>
          <w:sz w:val="18"/>
          <w:szCs w:val="18"/>
          <w:lang w:val="es-ES"/>
        </w:rPr>
      </w:pPr>
    </w:p>
    <w:p w:rsidR="00113634" w:rsidRPr="00D17DBE" w:rsidRDefault="00113634" w:rsidP="00346F4B">
      <w:pPr>
        <w:pStyle w:val="ListParagraph"/>
        <w:numPr>
          <w:ilvl w:val="0"/>
          <w:numId w:val="25"/>
        </w:numPr>
        <w:spacing w:after="60"/>
        <w:ind w:left="1440"/>
        <w:contextualSpacing w:val="0"/>
        <w:rPr>
          <w:rFonts w:ascii="Tahoma" w:hAnsi="Tahoma" w:cs="Tahoma"/>
          <w:sz w:val="18"/>
          <w:szCs w:val="18"/>
          <w:lang w:val="pt-BR"/>
        </w:rPr>
      </w:pPr>
      <w:r w:rsidRPr="00D17DBE">
        <w:rPr>
          <w:rFonts w:ascii="Tahoma" w:hAnsi="Tahoma" w:cs="Tahoma"/>
          <w:sz w:val="18"/>
          <w:szCs w:val="18"/>
          <w:lang w:val="pt-BR"/>
        </w:rPr>
        <w:t>3 licencias de software para Windows Server 2008 R2 Standard</w:t>
      </w:r>
    </w:p>
    <w:p w:rsidR="00113634" w:rsidRPr="00D17DBE" w:rsidRDefault="00113634" w:rsidP="00346F4B">
      <w:pPr>
        <w:pStyle w:val="ListParagraph"/>
        <w:numPr>
          <w:ilvl w:val="0"/>
          <w:numId w:val="25"/>
        </w:numPr>
        <w:spacing w:after="60"/>
        <w:ind w:left="1440"/>
        <w:contextualSpacing w:val="0"/>
        <w:rPr>
          <w:rFonts w:ascii="Tahoma" w:hAnsi="Tahoma" w:cs="Tahoma"/>
          <w:sz w:val="18"/>
          <w:szCs w:val="18"/>
          <w:lang w:val="pt-BR"/>
        </w:rPr>
      </w:pPr>
      <w:r w:rsidRPr="00D17DBE">
        <w:rPr>
          <w:rFonts w:ascii="Tahoma" w:hAnsi="Tahoma" w:cs="Tahoma"/>
          <w:sz w:val="18"/>
          <w:szCs w:val="18"/>
          <w:lang w:val="pt-BR"/>
        </w:rPr>
        <w:t>1 licencia de software para Exchange Server 2010 Standard</w:t>
      </w:r>
    </w:p>
    <w:p w:rsidR="00113634" w:rsidRPr="00AC7E81" w:rsidRDefault="00113634" w:rsidP="00346F4B">
      <w:pPr>
        <w:pStyle w:val="ListParagraph"/>
        <w:numPr>
          <w:ilvl w:val="0"/>
          <w:numId w:val="25"/>
        </w:numPr>
        <w:spacing w:after="60"/>
        <w:ind w:left="1440"/>
        <w:contextualSpacing w:val="0"/>
        <w:rPr>
          <w:rFonts w:ascii="Tahoma" w:hAnsi="Tahoma" w:cs="Tahoma"/>
          <w:sz w:val="18"/>
          <w:szCs w:val="18"/>
        </w:rPr>
      </w:pPr>
      <w:r w:rsidRPr="00AC7E81">
        <w:rPr>
          <w:rFonts w:ascii="Tahoma" w:hAnsi="Tahoma" w:cs="Tahoma"/>
          <w:sz w:val="18"/>
          <w:szCs w:val="18"/>
        </w:rPr>
        <w:t>1 licencia de software para System Center Essentials 2010 y 10 licencias de administración de Servidor y 50 licencias de administración de Cliente</w:t>
      </w:r>
    </w:p>
    <w:p w:rsidR="00113634" w:rsidRPr="00AC7E81" w:rsidRDefault="00113634" w:rsidP="00346F4B">
      <w:pPr>
        <w:pStyle w:val="ListParagraph"/>
        <w:numPr>
          <w:ilvl w:val="0"/>
          <w:numId w:val="25"/>
        </w:numPr>
        <w:spacing w:after="60"/>
        <w:ind w:left="1440"/>
        <w:contextualSpacing w:val="0"/>
        <w:rPr>
          <w:rFonts w:ascii="Tahoma" w:hAnsi="Tahoma" w:cs="Tahoma"/>
          <w:sz w:val="18"/>
          <w:szCs w:val="18"/>
        </w:rPr>
      </w:pPr>
      <w:r w:rsidRPr="00AC7E81">
        <w:rPr>
          <w:rFonts w:ascii="Tahoma" w:hAnsi="Tahoma" w:cs="Tahoma"/>
          <w:sz w:val="18"/>
          <w:szCs w:val="18"/>
        </w:rPr>
        <w:t>1 licencia de software para Forefront Threat Management Gateway Medium Business Edition 2010</w:t>
      </w:r>
    </w:p>
    <w:p w:rsidR="00113634" w:rsidRPr="00AC7E81" w:rsidRDefault="00113634" w:rsidP="00E63984">
      <w:pPr>
        <w:pStyle w:val="ListParagraph"/>
        <w:ind w:left="1260"/>
        <w:rPr>
          <w:rFonts w:ascii="Tahoma" w:hAnsi="Tahoma" w:cs="Tahoma"/>
          <w:sz w:val="18"/>
          <w:szCs w:val="18"/>
        </w:rPr>
      </w:pPr>
    </w:p>
    <w:p w:rsidR="00113634" w:rsidRPr="00D17DBE" w:rsidRDefault="00113634" w:rsidP="00957DE8">
      <w:pPr>
        <w:pStyle w:val="ListParagraph"/>
        <w:rPr>
          <w:rFonts w:ascii="Tahoma" w:hAnsi="Tahoma" w:cs="Tahoma"/>
          <w:sz w:val="18"/>
          <w:szCs w:val="18"/>
          <w:lang w:val="es-ES"/>
        </w:rPr>
      </w:pPr>
      <w:r w:rsidRPr="00D17DBE">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Standard, el cliente será elegible para utilizar esta nueva versión en vez de la versión mencionada anteriormente.)</w:t>
      </w:r>
    </w:p>
    <w:p w:rsidR="00113634" w:rsidRPr="00D17DBE" w:rsidRDefault="00113634" w:rsidP="00957DE8">
      <w:pPr>
        <w:pStyle w:val="ListParagraph"/>
        <w:rPr>
          <w:rFonts w:ascii="Tahoma" w:hAnsi="Tahoma" w:cs="Tahoma"/>
          <w:sz w:val="18"/>
          <w:szCs w:val="18"/>
          <w:lang w:val="es-ES"/>
        </w:rPr>
      </w:pPr>
    </w:p>
    <w:p w:rsidR="00113634" w:rsidRPr="00D17DBE" w:rsidRDefault="00113634" w:rsidP="00957DE8">
      <w:pPr>
        <w:ind w:left="720"/>
        <w:rPr>
          <w:rFonts w:cs="Tahoma"/>
          <w:szCs w:val="18"/>
          <w:lang w:val="es-ES"/>
        </w:rPr>
      </w:pPr>
      <w:r w:rsidRPr="00D17DBE">
        <w:rPr>
          <w:rFonts w:cs="Tahoma"/>
          <w:szCs w:val="18"/>
          <w:lang w:val="es-ES"/>
        </w:rPr>
        <w:t>El contrato de Licencias por Volumen de los clientes y esta nota de condiciones del producto es prueba de estas licencias gratuitas.</w:t>
      </w:r>
      <w:r w:rsidR="0061775E" w:rsidRPr="00D17DBE">
        <w:rPr>
          <w:rFonts w:cs="Tahoma"/>
          <w:szCs w:val="18"/>
          <w:lang w:val="es-ES"/>
        </w:rPr>
        <w:t xml:space="preserve"> </w:t>
      </w:r>
      <w:r w:rsidRPr="00D17DBE">
        <w:rPr>
          <w:rFonts w:cs="Tahoma"/>
          <w:szCs w:val="18"/>
          <w:lang w:val="es-ES"/>
        </w:rPr>
        <w:t>El uso del software en virtud de las licencias gratuitas está sujeto a los términos y</w:t>
      </w:r>
      <w:r w:rsidR="005D608B" w:rsidRPr="00D17DBE">
        <w:rPr>
          <w:rFonts w:cs="Tahoma"/>
          <w:szCs w:val="18"/>
          <w:lang w:val="es-ES"/>
        </w:rPr>
        <w:t> </w:t>
      </w:r>
      <w:r w:rsidRPr="00D17DBE">
        <w:rPr>
          <w:rFonts w:cs="Tahoma"/>
          <w:szCs w:val="18"/>
          <w:lang w:val="es-ES"/>
        </w:rPr>
        <w:t>condiciones del contrato de licencia de los Clientes y a los Derechos de Uso de los Productos para cada producto.</w:t>
      </w:r>
      <w:r w:rsidR="0061775E" w:rsidRPr="00D17DBE">
        <w:rPr>
          <w:rFonts w:cs="Tahoma"/>
          <w:szCs w:val="18"/>
          <w:lang w:val="es-ES"/>
        </w:rPr>
        <w:t xml:space="preserve"> </w:t>
      </w:r>
      <w:r w:rsidRPr="00D17DBE">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61775E" w:rsidRPr="00D17DBE">
        <w:rPr>
          <w:rFonts w:cs="Tahoma"/>
          <w:szCs w:val="18"/>
          <w:lang w:val="es-ES"/>
        </w:rPr>
        <w:t xml:space="preserve"> </w:t>
      </w:r>
      <w:r w:rsidRPr="00D17DBE">
        <w:rPr>
          <w:rFonts w:cs="Tahoma"/>
          <w:szCs w:val="18"/>
          <w:lang w:val="es-ES"/>
        </w:rPr>
        <w:t>El derecho a utilizar Forefront Protection para Exchange Server 2010 expira en el momento de la expiración de la cobertura de Software Assurance de las licencias cualificadas.</w:t>
      </w:r>
      <w:r w:rsidR="0061775E" w:rsidRPr="00D17DBE">
        <w:rPr>
          <w:rFonts w:cs="Tahoma"/>
          <w:szCs w:val="18"/>
          <w:lang w:val="es-ES"/>
        </w:rPr>
        <w:t xml:space="preserve"> </w:t>
      </w:r>
      <w:r w:rsidRPr="00D17DBE">
        <w:rPr>
          <w:rFonts w:cs="Tahoma"/>
          <w:szCs w:val="18"/>
          <w:lang w:val="es-ES"/>
        </w:rPr>
        <w:t>En todos los casos, las licencias gratuitas no se pueden transmitir por separado de las licencias cualificadas.</w:t>
      </w:r>
    </w:p>
    <w:p w:rsidR="00113634" w:rsidRPr="00D17DBE" w:rsidRDefault="00113634" w:rsidP="00E63984">
      <w:pPr>
        <w:pStyle w:val="ListParagraph"/>
        <w:ind w:left="1260"/>
        <w:rPr>
          <w:rFonts w:ascii="Tahoma" w:hAnsi="Tahoma" w:cs="Tahoma"/>
          <w:sz w:val="18"/>
          <w:szCs w:val="18"/>
          <w:lang w:val="es-ES"/>
        </w:rPr>
      </w:pPr>
    </w:p>
    <w:p w:rsidR="00113634" w:rsidRPr="00D17DBE" w:rsidRDefault="00113634" w:rsidP="00957DE8">
      <w:pPr>
        <w:tabs>
          <w:tab w:val="left" w:pos="1260"/>
        </w:tabs>
        <w:ind w:left="720"/>
        <w:rPr>
          <w:rFonts w:cs="Tahoma"/>
          <w:szCs w:val="18"/>
          <w:lang w:val="es-ES"/>
        </w:rPr>
      </w:pPr>
      <w:r w:rsidRPr="00D17DBE">
        <w:rPr>
          <w:rFonts w:cs="Tahoma"/>
          <w:szCs w:val="18"/>
          <w:u w:val="single"/>
          <w:lang w:val="es-ES"/>
        </w:rPr>
        <w:t>Todos los Clientes con Licencias por Volumen de Windows Essential Business Server (EBS) 2008 Premium además</w:t>
      </w:r>
      <w:r w:rsidRPr="00F332FE">
        <w:rPr>
          <w:rFonts w:cs="Tahoma"/>
          <w:szCs w:val="18"/>
          <w:lang w:val="es-ES"/>
        </w:rPr>
        <w:t xml:space="preserve"> </w:t>
      </w:r>
      <w:r w:rsidRPr="00D17DBE">
        <w:rPr>
          <w:rFonts w:cs="Tahoma"/>
          <w:szCs w:val="18"/>
          <w:lang w:val="es-ES"/>
        </w:rPr>
        <w:t>serán elegibles para obtener licencias gratuitas para cada licencia que tengan de EBS 2008 Premium con cobertura de Software Assurance activa a partir del 1 de julio de 2010:</w:t>
      </w:r>
    </w:p>
    <w:p w:rsidR="00A6493D" w:rsidRPr="00D17DBE" w:rsidRDefault="00A6493D" w:rsidP="00E63984">
      <w:pPr>
        <w:pStyle w:val="ListParagraph"/>
        <w:ind w:left="1620"/>
        <w:contextualSpacing w:val="0"/>
        <w:rPr>
          <w:rFonts w:ascii="Tahoma" w:hAnsi="Tahoma" w:cs="Tahoma"/>
          <w:sz w:val="18"/>
          <w:szCs w:val="18"/>
          <w:lang w:val="es-ES"/>
        </w:rPr>
      </w:pPr>
    </w:p>
    <w:p w:rsidR="00113634" w:rsidRPr="00D17DBE" w:rsidRDefault="00113634" w:rsidP="00346F4B">
      <w:pPr>
        <w:pStyle w:val="ListParagraph"/>
        <w:numPr>
          <w:ilvl w:val="0"/>
          <w:numId w:val="26"/>
        </w:numPr>
        <w:spacing w:after="60"/>
        <w:contextualSpacing w:val="0"/>
        <w:rPr>
          <w:rFonts w:ascii="Tahoma" w:hAnsi="Tahoma" w:cs="Tahoma"/>
          <w:sz w:val="18"/>
          <w:szCs w:val="18"/>
          <w:lang w:val="pt-BR"/>
        </w:rPr>
      </w:pPr>
      <w:r w:rsidRPr="00D17DBE">
        <w:rPr>
          <w:rFonts w:ascii="Tahoma" w:hAnsi="Tahoma" w:cs="Tahoma"/>
          <w:sz w:val="18"/>
          <w:szCs w:val="18"/>
          <w:lang w:val="pt-BR"/>
        </w:rPr>
        <w:t>4 licencias de software para Windows Server 2008 R2 Standard</w:t>
      </w:r>
    </w:p>
    <w:p w:rsidR="00113634" w:rsidRPr="00D17DBE" w:rsidRDefault="00113634" w:rsidP="00346F4B">
      <w:pPr>
        <w:pStyle w:val="ListParagraph"/>
        <w:numPr>
          <w:ilvl w:val="0"/>
          <w:numId w:val="26"/>
        </w:numPr>
        <w:spacing w:after="60"/>
        <w:contextualSpacing w:val="0"/>
        <w:rPr>
          <w:rFonts w:ascii="Tahoma" w:hAnsi="Tahoma" w:cs="Tahoma"/>
          <w:sz w:val="18"/>
          <w:szCs w:val="18"/>
          <w:lang w:val="pt-BR"/>
        </w:rPr>
      </w:pPr>
      <w:r w:rsidRPr="00D17DBE">
        <w:rPr>
          <w:rFonts w:ascii="Tahoma" w:hAnsi="Tahoma" w:cs="Tahoma"/>
          <w:sz w:val="18"/>
          <w:szCs w:val="18"/>
          <w:lang w:val="pt-BR"/>
        </w:rPr>
        <w:t>1 licencia de software para SQL Server 2008 R2 Standard</w:t>
      </w:r>
    </w:p>
    <w:p w:rsidR="00113634" w:rsidRPr="00B1694F" w:rsidRDefault="00113634" w:rsidP="00346F4B">
      <w:pPr>
        <w:pStyle w:val="ListParagraph"/>
        <w:numPr>
          <w:ilvl w:val="0"/>
          <w:numId w:val="26"/>
        </w:numPr>
        <w:spacing w:after="60"/>
        <w:contextualSpacing w:val="0"/>
        <w:rPr>
          <w:rFonts w:ascii="Tahoma" w:hAnsi="Tahoma" w:cs="Tahoma"/>
          <w:sz w:val="18"/>
          <w:szCs w:val="18"/>
          <w:lang w:val="pt-BR"/>
        </w:rPr>
      </w:pPr>
      <w:r w:rsidRPr="00B1694F">
        <w:rPr>
          <w:rFonts w:ascii="Tahoma" w:hAnsi="Tahoma" w:cs="Tahoma"/>
          <w:sz w:val="18"/>
          <w:szCs w:val="18"/>
          <w:lang w:val="pt-BR"/>
        </w:rPr>
        <w:t>2 licencias de software para Exchange Server 2010 Standard</w:t>
      </w:r>
    </w:p>
    <w:p w:rsidR="00113634" w:rsidRPr="00AC7E81" w:rsidRDefault="00113634" w:rsidP="00AC7E81">
      <w:pPr>
        <w:pStyle w:val="ListParagraph"/>
        <w:numPr>
          <w:ilvl w:val="0"/>
          <w:numId w:val="26"/>
        </w:numPr>
        <w:spacing w:after="60"/>
        <w:contextualSpacing w:val="0"/>
        <w:rPr>
          <w:rFonts w:ascii="Tahoma" w:hAnsi="Tahoma" w:cs="Tahoma"/>
          <w:sz w:val="18"/>
          <w:szCs w:val="18"/>
        </w:rPr>
      </w:pPr>
      <w:r w:rsidRPr="00AC7E81">
        <w:rPr>
          <w:rFonts w:ascii="Tahoma" w:hAnsi="Tahoma" w:cs="Tahoma"/>
          <w:sz w:val="18"/>
          <w:szCs w:val="18"/>
        </w:rPr>
        <w:lastRenderedPageBreak/>
        <w:t>1 licencia de software para System Center Essentials 2010 y 10 licencias de administración de</w:t>
      </w:r>
      <w:r w:rsidR="00AC7E81">
        <w:rPr>
          <w:rFonts w:ascii="Tahoma" w:hAnsi="Tahoma" w:cs="Tahoma"/>
          <w:sz w:val="18"/>
          <w:szCs w:val="18"/>
        </w:rPr>
        <w:t> </w:t>
      </w:r>
      <w:r w:rsidRPr="00AC7E81">
        <w:rPr>
          <w:rFonts w:ascii="Tahoma" w:hAnsi="Tahoma" w:cs="Tahoma"/>
          <w:sz w:val="18"/>
          <w:szCs w:val="18"/>
        </w:rPr>
        <w:t>Servidor y 50 licencias de administración de Cliente</w:t>
      </w:r>
    </w:p>
    <w:p w:rsidR="00113634" w:rsidRPr="00AC7E81" w:rsidRDefault="00113634" w:rsidP="00346F4B">
      <w:pPr>
        <w:pStyle w:val="ListParagraph"/>
        <w:numPr>
          <w:ilvl w:val="0"/>
          <w:numId w:val="26"/>
        </w:numPr>
        <w:spacing w:after="60"/>
        <w:contextualSpacing w:val="0"/>
        <w:rPr>
          <w:rFonts w:ascii="Tahoma" w:hAnsi="Tahoma" w:cs="Tahoma"/>
          <w:sz w:val="18"/>
          <w:szCs w:val="18"/>
        </w:rPr>
      </w:pPr>
      <w:r w:rsidRPr="00AC7E81">
        <w:rPr>
          <w:rFonts w:ascii="Tahoma" w:hAnsi="Tahoma" w:cs="Tahoma"/>
          <w:sz w:val="18"/>
          <w:szCs w:val="18"/>
        </w:rPr>
        <w:t>1 licencia de software para Forefront Threat Management Gateway Medium Business 2010</w:t>
      </w:r>
    </w:p>
    <w:p w:rsidR="00113634" w:rsidRPr="00AC7E81" w:rsidRDefault="00113634" w:rsidP="00E63984">
      <w:pPr>
        <w:pStyle w:val="ListParagraph"/>
        <w:ind w:left="1620"/>
        <w:rPr>
          <w:rFonts w:ascii="Tahoma" w:hAnsi="Tahoma" w:cs="Tahoma"/>
          <w:sz w:val="18"/>
          <w:szCs w:val="18"/>
        </w:rPr>
      </w:pPr>
    </w:p>
    <w:p w:rsidR="00113634" w:rsidRPr="00D17DBE" w:rsidRDefault="00113634" w:rsidP="00957DE8">
      <w:pPr>
        <w:pStyle w:val="ListParagraph"/>
        <w:rPr>
          <w:rFonts w:ascii="Tahoma" w:hAnsi="Tahoma" w:cs="Tahoma"/>
          <w:sz w:val="18"/>
          <w:szCs w:val="18"/>
          <w:lang w:val="es-ES"/>
        </w:rPr>
      </w:pPr>
      <w:r w:rsidRPr="00D17DBE">
        <w:rPr>
          <w:rFonts w:ascii="Tahoma" w:hAnsi="Tahoma" w:cs="Tahoma"/>
          <w:sz w:val="18"/>
          <w:szCs w:val="18"/>
          <w:lang w:val="es-ES"/>
        </w:rPr>
        <w:t>(Si hay una nueva versión disponible de cualquier de los productos anteriores en virtud del Programa de Licencias por Volumen en que el cliente ha adquirido licencias susceptibles de actualización, antes del término de la cobertura de Software Assurance activa para la licencia EBS 2008 Premium, el cliente será elegible para utilizar esta nueva versión en vez de la versión mencionada anteriormente.)</w:t>
      </w:r>
    </w:p>
    <w:p w:rsidR="00113634" w:rsidRPr="00D17DBE" w:rsidRDefault="00113634" w:rsidP="00EF2279">
      <w:pPr>
        <w:pStyle w:val="ListParagraph"/>
        <w:ind w:left="1260"/>
        <w:rPr>
          <w:rFonts w:ascii="Tahoma" w:hAnsi="Tahoma" w:cs="Tahoma"/>
          <w:sz w:val="18"/>
          <w:szCs w:val="18"/>
          <w:lang w:val="es-ES"/>
        </w:rPr>
      </w:pPr>
    </w:p>
    <w:p w:rsidR="00113634" w:rsidRPr="00D17DBE" w:rsidRDefault="00113634" w:rsidP="005D608B">
      <w:pPr>
        <w:ind w:left="720"/>
        <w:rPr>
          <w:rFonts w:cs="Tahoma"/>
          <w:szCs w:val="18"/>
          <w:lang w:val="es-ES"/>
        </w:rPr>
      </w:pPr>
      <w:r w:rsidRPr="00D17DBE">
        <w:rPr>
          <w:rFonts w:cs="Tahoma"/>
          <w:szCs w:val="18"/>
          <w:lang w:val="es-ES"/>
        </w:rPr>
        <w:t>El contrato de Licencias por Volumen de los Clientes y esta nota de condiciones del producto es prueba de estas licencias gratuitas.</w:t>
      </w:r>
      <w:r w:rsidR="0061775E" w:rsidRPr="00D17DBE">
        <w:rPr>
          <w:rFonts w:cs="Tahoma"/>
          <w:szCs w:val="18"/>
          <w:lang w:val="es-ES"/>
        </w:rPr>
        <w:t xml:space="preserve"> </w:t>
      </w:r>
      <w:r w:rsidRPr="00D17DBE">
        <w:rPr>
          <w:rFonts w:cs="Tahoma"/>
          <w:szCs w:val="18"/>
          <w:lang w:val="es-ES"/>
        </w:rPr>
        <w:t>El uso del software en virtud de las licencias gratuitas está sujeto a los términos y</w:t>
      </w:r>
      <w:r w:rsidR="005D608B" w:rsidRPr="00D17DBE">
        <w:rPr>
          <w:rFonts w:cs="Tahoma"/>
          <w:szCs w:val="18"/>
          <w:lang w:val="es-ES"/>
        </w:rPr>
        <w:t> </w:t>
      </w:r>
      <w:r w:rsidRPr="00D17DBE">
        <w:rPr>
          <w:rFonts w:cs="Tahoma"/>
          <w:szCs w:val="18"/>
          <w:lang w:val="es-ES"/>
        </w:rPr>
        <w:t>condiciones del contrato de licencia de los Clientes y a los Derechos de Uso de los Productos para cada producto.</w:t>
      </w:r>
      <w:r w:rsidR="0061775E" w:rsidRPr="00D17DBE">
        <w:rPr>
          <w:rFonts w:cs="Tahoma"/>
          <w:szCs w:val="18"/>
          <w:lang w:val="es-ES"/>
        </w:rPr>
        <w:t xml:space="preserve"> </w:t>
      </w:r>
      <w:r w:rsidRPr="00D17DBE">
        <w:rPr>
          <w:rFonts w:cs="Tahoma"/>
          <w:szCs w:val="18"/>
          <w:lang w:val="es-ES"/>
        </w:rPr>
        <w:t>Excepto en el caso de Forefront Protection para Exchange Server 2010, el derecho a utilizar el software en virtud de las licencias gratuitas expira cuando expire el derecho a utilizar el software en virtud de las licencias cualificadas.</w:t>
      </w:r>
      <w:r w:rsidR="0061775E" w:rsidRPr="00D17DBE">
        <w:rPr>
          <w:rFonts w:cs="Tahoma"/>
          <w:szCs w:val="18"/>
          <w:lang w:val="es-ES"/>
        </w:rPr>
        <w:t xml:space="preserve"> </w:t>
      </w:r>
      <w:r w:rsidRPr="00D17DBE">
        <w:rPr>
          <w:rFonts w:cs="Tahoma"/>
          <w:szCs w:val="18"/>
          <w:lang w:val="es-ES"/>
        </w:rPr>
        <w:t>El derecho a utilizar Forefront Protection para Exchange Server 2010 expira en el momento de la expiración de la cobertura de Software Assurance de las licencias cualificadas.</w:t>
      </w:r>
      <w:r w:rsidR="0061775E" w:rsidRPr="00D17DBE">
        <w:rPr>
          <w:rFonts w:cs="Tahoma"/>
          <w:szCs w:val="18"/>
          <w:lang w:val="es-ES"/>
        </w:rPr>
        <w:t xml:space="preserve"> </w:t>
      </w:r>
      <w:r w:rsidRPr="00D17DBE">
        <w:rPr>
          <w:rFonts w:cs="Tahoma"/>
          <w:szCs w:val="18"/>
          <w:lang w:val="es-ES"/>
        </w:rPr>
        <w:t>En todos los casos, las licencias gratuitas no se pueden transmitir por separado de las licencias cualificadas.</w:t>
      </w:r>
    </w:p>
    <w:p w:rsidR="00C41189" w:rsidRPr="00D17DBE" w:rsidRDefault="00C41189">
      <w:pPr>
        <w:rPr>
          <w:rFonts w:cs="Tahoma"/>
          <w:szCs w:val="18"/>
          <w:lang w:val="es-ES"/>
        </w:rPr>
      </w:pPr>
    </w:p>
    <w:p w:rsidR="00113634" w:rsidRPr="00D17DBE" w:rsidRDefault="00113634" w:rsidP="00AC7E81">
      <w:pPr>
        <w:pStyle w:val="ListParagraph"/>
        <w:spacing w:after="60"/>
        <w:contextualSpacing w:val="0"/>
        <w:rPr>
          <w:rFonts w:ascii="Tahoma" w:hAnsi="Tahoma" w:cs="Tahoma"/>
          <w:sz w:val="18"/>
          <w:szCs w:val="18"/>
          <w:lang w:val="es-ES"/>
        </w:rPr>
      </w:pPr>
      <w:r w:rsidRPr="00D17DBE">
        <w:rPr>
          <w:rFonts w:ascii="Tahoma" w:hAnsi="Tahoma" w:cs="Tahoma"/>
          <w:b/>
          <w:sz w:val="18"/>
          <w:szCs w:val="18"/>
          <w:lang w:val="es-ES"/>
        </w:rPr>
        <w:t>Derechos de uso adicionales para las licencias CAL de Windows Essential Business Server (EBS)</w:t>
      </w:r>
      <w:r w:rsidR="00AC7E81" w:rsidRPr="00D17DBE">
        <w:rPr>
          <w:rFonts w:ascii="Tahoma" w:hAnsi="Tahoma" w:cs="Tahoma"/>
          <w:b/>
          <w:sz w:val="18"/>
          <w:szCs w:val="18"/>
          <w:lang w:val="es-ES"/>
        </w:rPr>
        <w:t> </w:t>
      </w:r>
      <w:r w:rsidRPr="00D17DBE">
        <w:rPr>
          <w:rFonts w:ascii="Tahoma" w:hAnsi="Tahoma" w:cs="Tahoma"/>
          <w:b/>
          <w:sz w:val="18"/>
          <w:szCs w:val="18"/>
          <w:lang w:val="es-ES"/>
        </w:rPr>
        <w:t>2008</w:t>
      </w:r>
    </w:p>
    <w:p w:rsidR="00113634" w:rsidRPr="00D17DBE" w:rsidRDefault="00113634" w:rsidP="00AC7E81">
      <w:pPr>
        <w:ind w:left="720"/>
        <w:rPr>
          <w:rFonts w:cs="Tahoma"/>
          <w:szCs w:val="18"/>
          <w:lang w:val="es-ES"/>
        </w:rPr>
      </w:pPr>
      <w:r w:rsidRPr="00D17DBE">
        <w:rPr>
          <w:rFonts w:cs="Tahoma"/>
          <w:szCs w:val="18"/>
          <w:lang w:val="es-ES"/>
        </w:rPr>
        <w:t>A pesar de que en los Derechos de Uso de los Productos de Windows Server 2008 y Exchange Server 2007 Standard pueda indicarse lo contrario, los Clientes podrán utilizar sus EBS 2008 CAL Suite y EBS 2008 CAL Suite para Usuarios o Dispositivos Premium para acceder a instancias licenciadas de ese software dentro o</w:t>
      </w:r>
      <w:r w:rsidR="00AC7E81" w:rsidRPr="00D17DBE">
        <w:rPr>
          <w:rFonts w:cs="Tahoma"/>
          <w:szCs w:val="18"/>
          <w:lang w:val="es-ES"/>
        </w:rPr>
        <w:t> </w:t>
      </w:r>
      <w:r w:rsidRPr="00D17DBE">
        <w:rPr>
          <w:rFonts w:cs="Tahoma"/>
          <w:szCs w:val="18"/>
          <w:lang w:val="es-ES"/>
        </w:rPr>
        <w:t>fuera del dominio EBS 2008. Además, a pesar de que en los Derechos de Uso de los Productos de SQL Server 2008 Standard pueda indicarse lo contrario, los Clientes podrán utilizar sus EBS 2008 CAL Suite para Usuarios o Dispositivos Premium para acceder a instancias licenciadas de SQL Server 2008 Standard dentro o fuera del dominio EBS 2008.</w:t>
      </w:r>
    </w:p>
    <w:p w:rsidR="00113634" w:rsidRPr="00D17DBE" w:rsidRDefault="00113634" w:rsidP="00EF2279">
      <w:pPr>
        <w:tabs>
          <w:tab w:val="left" w:pos="1260"/>
        </w:tabs>
        <w:ind w:left="1260"/>
        <w:rPr>
          <w:rFonts w:cs="Tahoma"/>
          <w:szCs w:val="18"/>
          <w:lang w:val="es-ES"/>
        </w:rPr>
      </w:pPr>
    </w:p>
    <w:p w:rsidR="00113634" w:rsidRPr="00D17DBE" w:rsidRDefault="00113634" w:rsidP="00957DE8">
      <w:pPr>
        <w:tabs>
          <w:tab w:val="left" w:pos="1260"/>
        </w:tabs>
        <w:ind w:left="720"/>
        <w:rPr>
          <w:rFonts w:cs="Tahoma"/>
          <w:szCs w:val="18"/>
          <w:lang w:val="es-ES"/>
        </w:rPr>
      </w:pPr>
      <w:r w:rsidRPr="00D17DBE">
        <w:rPr>
          <w:rFonts w:cs="Tahoma"/>
          <w:szCs w:val="18"/>
          <w:lang w:val="es-ES"/>
        </w:rPr>
        <w:t>Para clientes con licencia CAL de Windows Essential Business Server (EBS) 2008 con cobertura de Software Assurance activa a partir del 1 de julio</w:t>
      </w:r>
      <w:r w:rsidRPr="00D17DBE">
        <w:rPr>
          <w:rFonts w:cs="Tahoma"/>
          <w:szCs w:val="18"/>
          <w:vertAlign w:val="superscript"/>
          <w:lang w:val="es-ES"/>
        </w:rPr>
        <w:t xml:space="preserve"> de</w:t>
      </w:r>
      <w:r w:rsidRPr="00D17DBE">
        <w:rPr>
          <w:rFonts w:cs="Tahoma"/>
          <w:szCs w:val="18"/>
          <w:lang w:val="es-ES"/>
        </w:rPr>
        <w:t xml:space="preserve"> 2010:</w:t>
      </w:r>
    </w:p>
    <w:p w:rsidR="00A6493D" w:rsidRPr="00D17DBE" w:rsidRDefault="00A6493D" w:rsidP="00EF2279">
      <w:pPr>
        <w:pStyle w:val="ListParagraph"/>
        <w:tabs>
          <w:tab w:val="left" w:pos="1260"/>
        </w:tabs>
        <w:ind w:left="1260"/>
        <w:contextualSpacing w:val="0"/>
        <w:rPr>
          <w:rFonts w:ascii="Tahoma" w:hAnsi="Tahoma" w:cs="Tahoma"/>
          <w:sz w:val="18"/>
          <w:szCs w:val="18"/>
          <w:lang w:val="es-ES"/>
        </w:rPr>
      </w:pPr>
    </w:p>
    <w:p w:rsidR="00113634" w:rsidRPr="00D17DBE" w:rsidRDefault="00113634" w:rsidP="00346F4B">
      <w:pPr>
        <w:pStyle w:val="ListParagraph"/>
        <w:numPr>
          <w:ilvl w:val="0"/>
          <w:numId w:val="120"/>
        </w:numPr>
        <w:tabs>
          <w:tab w:val="left" w:pos="1440"/>
        </w:tabs>
        <w:spacing w:after="60"/>
        <w:contextualSpacing w:val="0"/>
        <w:rPr>
          <w:rFonts w:ascii="Tahoma" w:hAnsi="Tahoma" w:cs="Tahoma"/>
          <w:sz w:val="18"/>
          <w:szCs w:val="18"/>
          <w:lang w:val="es-ES"/>
        </w:rPr>
      </w:pPr>
      <w:r w:rsidRPr="00D17DBE">
        <w:rPr>
          <w:rFonts w:ascii="Tahoma" w:hAnsi="Tahoma" w:cs="Tahoma"/>
          <w:sz w:val="18"/>
          <w:szCs w:val="18"/>
          <w:lang w:val="es-ES"/>
        </w:rPr>
        <w:t>Por cada EBS 2008 CAL Suite con cobertura de Software Assurance activa a partir del 1 de julio</w:t>
      </w:r>
      <w:r w:rsidRPr="00D17DBE">
        <w:rPr>
          <w:rFonts w:ascii="Tahoma" w:hAnsi="Tahoma" w:cs="Tahoma"/>
          <w:sz w:val="18"/>
          <w:szCs w:val="18"/>
          <w:vertAlign w:val="superscript"/>
          <w:lang w:val="es-ES"/>
        </w:rPr>
        <w:t xml:space="preserve"> del</w:t>
      </w:r>
      <w:r w:rsidRPr="00D17DBE">
        <w:rPr>
          <w:rFonts w:ascii="Tahoma" w:hAnsi="Tahoma" w:cs="Tahoma"/>
          <w:sz w:val="18"/>
          <w:szCs w:val="18"/>
          <w:lang w:val="es-ES"/>
        </w:rPr>
        <w:t xml:space="preserve"> 2010 que tenga un Cliente, el Cliente será elegible para obtener las siguientes licencias gratuitas:</w:t>
      </w:r>
    </w:p>
    <w:p w:rsidR="00113634" w:rsidRPr="00D17DBE"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D17DBE">
        <w:rPr>
          <w:rFonts w:ascii="Tahoma" w:hAnsi="Tahoma" w:cs="Tahoma"/>
          <w:sz w:val="18"/>
          <w:szCs w:val="18"/>
          <w:lang w:val="pt-BR"/>
        </w:rPr>
        <w:t>1 licencia CAL de Windows Server 2008</w:t>
      </w:r>
    </w:p>
    <w:p w:rsidR="00113634" w:rsidRPr="00AC7E8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C7E81">
        <w:rPr>
          <w:rFonts w:ascii="Tahoma" w:hAnsi="Tahoma" w:cs="Tahoma"/>
          <w:sz w:val="18"/>
          <w:szCs w:val="18"/>
        </w:rPr>
        <w:t>1 licencia CAL de Exchange Server 2010 Standard</w:t>
      </w:r>
    </w:p>
    <w:p w:rsidR="00113634" w:rsidRPr="00AC7E8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C7E81">
        <w:rPr>
          <w:rFonts w:ascii="Tahoma" w:hAnsi="Tahoma" w:cs="Tahoma"/>
          <w:sz w:val="18"/>
          <w:szCs w:val="18"/>
        </w:rPr>
        <w:t>1 licencia de suscripción de dispositivo o de usuario de Forefront Protection para Exchange Server 2010</w:t>
      </w:r>
    </w:p>
    <w:p w:rsidR="00A6493D" w:rsidRPr="00AC7E81" w:rsidRDefault="00A6493D" w:rsidP="00A434A4">
      <w:pPr>
        <w:pStyle w:val="ListParagraph"/>
        <w:tabs>
          <w:tab w:val="num" w:pos="1800"/>
        </w:tabs>
        <w:spacing w:after="60"/>
        <w:ind w:left="1800"/>
        <w:contextualSpacing w:val="0"/>
        <w:rPr>
          <w:rFonts w:ascii="Tahoma" w:hAnsi="Tahoma" w:cs="Tahoma"/>
          <w:sz w:val="18"/>
          <w:szCs w:val="18"/>
        </w:rPr>
      </w:pPr>
    </w:p>
    <w:p w:rsidR="00113634" w:rsidRPr="00D17DBE" w:rsidRDefault="00113634" w:rsidP="00AC7E81">
      <w:pPr>
        <w:pStyle w:val="ListParagraph"/>
        <w:numPr>
          <w:ilvl w:val="0"/>
          <w:numId w:val="120"/>
        </w:numPr>
        <w:tabs>
          <w:tab w:val="left" w:pos="1440"/>
        </w:tabs>
        <w:spacing w:after="60"/>
        <w:contextualSpacing w:val="0"/>
        <w:rPr>
          <w:rFonts w:ascii="Tahoma" w:hAnsi="Tahoma" w:cs="Tahoma"/>
          <w:sz w:val="18"/>
          <w:szCs w:val="18"/>
          <w:lang w:val="es-ES"/>
        </w:rPr>
      </w:pPr>
      <w:r w:rsidRPr="00D17DBE">
        <w:rPr>
          <w:rFonts w:ascii="Tahoma" w:hAnsi="Tahoma" w:cs="Tahoma"/>
          <w:sz w:val="18"/>
          <w:szCs w:val="18"/>
          <w:lang w:val="es-ES"/>
        </w:rPr>
        <w:t>Por cada EBS 2008 CAL Suite para Usuarios y Dispositivos Premium con cobertura de Software Assurance activa a partir del 1 de julio del 2010 que tenga un Cliente, el Cliente será elegible para</w:t>
      </w:r>
      <w:r w:rsidR="00AC7E81" w:rsidRPr="00D17DBE">
        <w:rPr>
          <w:rFonts w:ascii="Tahoma" w:hAnsi="Tahoma" w:cs="Tahoma"/>
          <w:sz w:val="18"/>
          <w:szCs w:val="18"/>
          <w:lang w:val="es-ES"/>
        </w:rPr>
        <w:t> </w:t>
      </w:r>
      <w:r w:rsidRPr="00D17DBE">
        <w:rPr>
          <w:rFonts w:ascii="Tahoma" w:hAnsi="Tahoma" w:cs="Tahoma"/>
          <w:sz w:val="18"/>
          <w:szCs w:val="18"/>
          <w:lang w:val="es-ES"/>
        </w:rPr>
        <w:t>obtener las siguientes licencias gratuitas:</w:t>
      </w:r>
    </w:p>
    <w:p w:rsidR="00113634" w:rsidRPr="00D17DBE"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D17DBE">
        <w:rPr>
          <w:rFonts w:ascii="Tahoma" w:hAnsi="Tahoma" w:cs="Tahoma"/>
          <w:sz w:val="18"/>
          <w:szCs w:val="18"/>
          <w:lang w:val="pt-BR"/>
        </w:rPr>
        <w:t>Licencia CAL de Windows Server 2008</w:t>
      </w:r>
    </w:p>
    <w:p w:rsidR="00113634" w:rsidRPr="00AC7E8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C7E81">
        <w:rPr>
          <w:rFonts w:ascii="Tahoma" w:hAnsi="Tahoma" w:cs="Tahoma"/>
          <w:sz w:val="18"/>
          <w:szCs w:val="18"/>
        </w:rPr>
        <w:t>Licencia CAL de Exchange Server 2010 Standard</w:t>
      </w:r>
    </w:p>
    <w:p w:rsidR="002512D3" w:rsidRPr="00D17DBE" w:rsidRDefault="00113634" w:rsidP="00346F4B">
      <w:pPr>
        <w:pStyle w:val="ListParagraph"/>
        <w:numPr>
          <w:ilvl w:val="1"/>
          <w:numId w:val="121"/>
        </w:numPr>
        <w:tabs>
          <w:tab w:val="clear" w:pos="720"/>
        </w:tabs>
        <w:spacing w:after="60"/>
        <w:ind w:left="1980"/>
        <w:contextualSpacing w:val="0"/>
        <w:rPr>
          <w:rFonts w:ascii="Tahoma" w:hAnsi="Tahoma" w:cs="Tahoma"/>
          <w:sz w:val="18"/>
          <w:szCs w:val="18"/>
          <w:lang w:val="pt-BR"/>
        </w:rPr>
      </w:pPr>
      <w:r w:rsidRPr="00D17DBE">
        <w:rPr>
          <w:rFonts w:ascii="Tahoma" w:hAnsi="Tahoma" w:cs="Tahoma"/>
          <w:sz w:val="18"/>
          <w:szCs w:val="18"/>
          <w:lang w:val="pt-BR"/>
        </w:rPr>
        <w:t>Licencia CAL de SQL Server 2008 R2</w:t>
      </w:r>
    </w:p>
    <w:p w:rsidR="00113634" w:rsidRPr="00AC7E81"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AC7E81">
        <w:rPr>
          <w:rFonts w:ascii="Tahoma" w:hAnsi="Tahoma" w:cs="Tahoma"/>
          <w:sz w:val="18"/>
          <w:szCs w:val="18"/>
        </w:rPr>
        <w:t>1 licencia de suscripción de dispositivo o de usuario de Forefront Protection para Exchange Server 2010</w:t>
      </w:r>
    </w:p>
    <w:p w:rsidR="00113634" w:rsidRPr="00D17DBE" w:rsidRDefault="00113634" w:rsidP="00A434A4">
      <w:pPr>
        <w:pStyle w:val="ListParagraph"/>
        <w:spacing w:after="60"/>
        <w:ind w:left="1980"/>
        <w:contextualSpacing w:val="0"/>
        <w:rPr>
          <w:rFonts w:ascii="Tahoma" w:hAnsi="Tahoma" w:cs="Tahoma"/>
          <w:sz w:val="18"/>
          <w:szCs w:val="18"/>
          <w:lang w:val="es-ES"/>
        </w:rPr>
      </w:pPr>
      <w:r w:rsidRPr="00D17DBE">
        <w:rPr>
          <w:rFonts w:ascii="Tahoma" w:hAnsi="Tahoma" w:cs="Tahoma"/>
          <w:sz w:val="18"/>
          <w:szCs w:val="18"/>
          <w:lang w:val="es-ES"/>
        </w:rPr>
        <w:t>(Si hay una nueva versión disponible de estos productos en virtud del Programa de Licencias por Volumen en que un cliente adquirió licencias cualificadas antes de la conclusión de la cobertura de Software Assurance activa para su licencia CAL de EBS 2008 cualificada, los clientes serán elegibles para obtener licencias CAL correspondientes para esa versión.)</w:t>
      </w:r>
    </w:p>
    <w:p w:rsidR="00113634" w:rsidRPr="00D17DBE" w:rsidRDefault="00113634" w:rsidP="00113634">
      <w:pPr>
        <w:rPr>
          <w:rFonts w:cs="Tahoma"/>
          <w:szCs w:val="18"/>
          <w:lang w:val="es-ES"/>
        </w:rPr>
      </w:pPr>
    </w:p>
    <w:p w:rsidR="001E3F07" w:rsidRPr="00D17DBE" w:rsidRDefault="00113634" w:rsidP="00AC7E81">
      <w:pPr>
        <w:ind w:left="720"/>
        <w:rPr>
          <w:rFonts w:cs="Tahoma"/>
          <w:szCs w:val="18"/>
          <w:lang w:val="es-ES"/>
        </w:rPr>
      </w:pPr>
      <w:r w:rsidRPr="00D17DBE">
        <w:rPr>
          <w:rFonts w:cs="Tahoma"/>
          <w:szCs w:val="18"/>
          <w:lang w:val="es-ES"/>
        </w:rPr>
        <w:t>El contrato de Licencias por Volumen de los Clientes y esta nota de condiciones del producto es prueba de</w:t>
      </w:r>
      <w:r w:rsidR="00AC7E81" w:rsidRPr="00D17DBE">
        <w:rPr>
          <w:rFonts w:cs="Tahoma"/>
          <w:szCs w:val="18"/>
          <w:lang w:val="es-ES"/>
        </w:rPr>
        <w:t> </w:t>
      </w:r>
      <w:r w:rsidRPr="00D17DBE">
        <w:rPr>
          <w:rFonts w:cs="Tahoma"/>
          <w:szCs w:val="18"/>
          <w:lang w:val="es-ES"/>
        </w:rPr>
        <w:t>estas CAL gratuitas.</w:t>
      </w:r>
      <w:r w:rsidR="0061775E" w:rsidRPr="00D17DBE">
        <w:rPr>
          <w:rFonts w:cs="Tahoma"/>
          <w:szCs w:val="18"/>
          <w:lang w:val="es-ES"/>
        </w:rPr>
        <w:t xml:space="preserve"> </w:t>
      </w:r>
      <w:r w:rsidRPr="00D17DBE">
        <w:rPr>
          <w:rFonts w:cs="Tahoma"/>
          <w:szCs w:val="18"/>
          <w:lang w:val="es-ES"/>
        </w:rPr>
        <w:t>El uso del software en virtud de las CAL gratuitas está sujeto a los términos y condiciones del contrato de licencia de los Clientes y a los Derechos de Uso de los Productos para cada producto.</w:t>
      </w:r>
      <w:r w:rsidR="0061775E" w:rsidRPr="00D17DBE">
        <w:rPr>
          <w:rFonts w:cs="Tahoma"/>
          <w:szCs w:val="18"/>
          <w:lang w:val="es-ES"/>
        </w:rPr>
        <w:t xml:space="preserve"> </w:t>
      </w:r>
      <w:r w:rsidRPr="00D17DBE">
        <w:rPr>
          <w:rFonts w:cs="Tahoma"/>
          <w:szCs w:val="18"/>
          <w:lang w:val="es-ES"/>
        </w:rPr>
        <w:t xml:space="preserve">El derecho a utilizar el software en virtud de las CAL gratuitas expira cuando expire el derecho </w:t>
      </w:r>
      <w:r w:rsidRPr="00D17DBE">
        <w:rPr>
          <w:rFonts w:cs="Tahoma"/>
          <w:szCs w:val="18"/>
          <w:lang w:val="es-ES"/>
        </w:rPr>
        <w:lastRenderedPageBreak/>
        <w:t>a</w:t>
      </w:r>
      <w:r w:rsidR="00AC7E81" w:rsidRPr="00D17DBE">
        <w:rPr>
          <w:rFonts w:cs="Tahoma"/>
          <w:szCs w:val="18"/>
          <w:lang w:val="es-ES"/>
        </w:rPr>
        <w:t> </w:t>
      </w:r>
      <w:r w:rsidRPr="00D17DBE">
        <w:rPr>
          <w:rFonts w:cs="Tahoma"/>
          <w:szCs w:val="18"/>
          <w:lang w:val="es-ES"/>
        </w:rPr>
        <w:t>utilizar el software en virtud de las CAL cualificadas.</w:t>
      </w:r>
      <w:r w:rsidR="0061775E" w:rsidRPr="00D17DBE">
        <w:rPr>
          <w:rFonts w:cs="Tahoma"/>
          <w:szCs w:val="18"/>
          <w:lang w:val="es-ES"/>
        </w:rPr>
        <w:t xml:space="preserve"> </w:t>
      </w:r>
      <w:r w:rsidRPr="00D17DBE">
        <w:rPr>
          <w:rFonts w:cs="Tahoma"/>
          <w:szCs w:val="18"/>
          <w:lang w:val="es-ES"/>
        </w:rPr>
        <w:t>En todos los casos, las CAL gratuitas no se pueden transmitir por separado de las CAL cualificadas.</w:t>
      </w:r>
      <w:bookmarkStart w:id="1576" w:name="_107_Windows_Azure"/>
      <w:bookmarkEnd w:id="1576"/>
    </w:p>
    <w:p w:rsidR="00113634" w:rsidRPr="00D17DBE" w:rsidRDefault="00113634" w:rsidP="00113634">
      <w:pPr>
        <w:rPr>
          <w:rFonts w:cs="Tahoma"/>
          <w:szCs w:val="18"/>
          <w:lang w:val="es-ES"/>
        </w:rPr>
      </w:pPr>
    </w:p>
    <w:p w:rsidR="00DE0D10" w:rsidRPr="00D17DBE" w:rsidRDefault="00DE0D10" w:rsidP="00957DE8">
      <w:pPr>
        <w:rPr>
          <w:rFonts w:cs="Tahoma"/>
          <w:lang w:val="es-ES"/>
        </w:rPr>
      </w:pPr>
    </w:p>
    <w:p w:rsidR="00023FE7" w:rsidRPr="00D17DBE" w:rsidRDefault="00A560B6" w:rsidP="00EF2279">
      <w:pPr>
        <w:pStyle w:val="Heading3"/>
        <w:rPr>
          <w:rFonts w:ascii="Tahoma" w:hAnsi="Tahoma" w:cs="Tahoma"/>
          <w:lang w:val="es-ES"/>
        </w:rPr>
      </w:pPr>
      <w:bookmarkStart w:id="1577" w:name="_104_Windows_HPC"/>
      <w:bookmarkStart w:id="1578" w:name="_103_Windows_HPC"/>
      <w:bookmarkStart w:id="1579" w:name="Srv_109HPCServer2008_R2Suite"/>
      <w:bookmarkStart w:id="1580" w:name="_Toc336338365"/>
      <w:bookmarkStart w:id="1581" w:name="Srv_96WindowsHighPerfCompSvr08"/>
      <w:bookmarkStart w:id="1582" w:name="Srv_94HPCServer2008_R2Suite"/>
      <w:bookmarkStart w:id="1583" w:name="Srv_106HPCServer2008_R2Suite"/>
      <w:bookmarkStart w:id="1584" w:name="_Toc370980952"/>
      <w:bookmarkEnd w:id="1577"/>
      <w:bookmarkEnd w:id="1578"/>
      <w:r w:rsidRPr="00D17DBE">
        <w:rPr>
          <w:rFonts w:ascii="Tahoma" w:hAnsi="Tahoma" w:cs="Tahoma"/>
          <w:caps/>
          <w:color w:val="F66400"/>
          <w:sz w:val="22"/>
          <w:vertAlign w:val="superscript"/>
          <w:lang w:val="es-ES"/>
        </w:rPr>
        <w:t>103</w:t>
      </w:r>
      <w:r w:rsidRPr="00D17DBE">
        <w:rPr>
          <w:rFonts w:ascii="Tahoma" w:hAnsi="Tahoma" w:cs="Tahoma"/>
          <w:caps/>
          <w:color w:val="F66400"/>
          <w:sz w:val="22"/>
          <w:lang w:val="es-ES"/>
        </w:rPr>
        <w:t xml:space="preserve"> </w:t>
      </w:r>
      <w:r w:rsidRPr="00D17DBE">
        <w:rPr>
          <w:rFonts w:ascii="Tahoma" w:hAnsi="Tahoma" w:cs="Tahoma"/>
          <w:color w:val="F66400"/>
          <w:sz w:val="22"/>
          <w:lang w:val="es-ES"/>
        </w:rPr>
        <w:t>Windows HPC Server 2008 R2 Suite</w:t>
      </w:r>
      <w:bookmarkEnd w:id="1579"/>
      <w:bookmarkEnd w:id="1580"/>
      <w:bookmarkEnd w:id="1584"/>
    </w:p>
    <w:bookmarkEnd w:id="1581"/>
    <w:bookmarkEnd w:id="1582"/>
    <w:bookmarkEnd w:id="1583"/>
    <w:p w:rsidR="00023FE7" w:rsidRPr="00D17DBE" w:rsidRDefault="00023FE7" w:rsidP="00A434A4">
      <w:pPr>
        <w:pStyle w:val="EndnoteText"/>
        <w:rPr>
          <w:rFonts w:ascii="Tahoma" w:hAnsi="Tahoma" w:cs="Tahoma"/>
          <w:lang w:val="es-ES"/>
        </w:rPr>
      </w:pPr>
    </w:p>
    <w:p w:rsidR="00A434A4" w:rsidRPr="00D17DBE" w:rsidRDefault="001978C7" w:rsidP="00A434A4">
      <w:pPr>
        <w:spacing w:after="60"/>
        <w:ind w:left="720"/>
        <w:rPr>
          <w:rFonts w:cs="Tahoma"/>
          <w:lang w:val="es-ES"/>
        </w:rPr>
      </w:pPr>
      <w:r w:rsidRPr="00D17DBE">
        <w:rPr>
          <w:rFonts w:cs="Tahoma"/>
          <w:b/>
          <w:color w:val="000000"/>
          <w:lang w:val="es-ES"/>
        </w:rPr>
        <w:t>Concesiones de licencia asociadas con el fin de ciclo de vida de HPC Server Suite</w:t>
      </w:r>
    </w:p>
    <w:p w:rsidR="001978C7" w:rsidRPr="00D17DBE" w:rsidRDefault="001978C7" w:rsidP="00AC7E81">
      <w:pPr>
        <w:ind w:left="720"/>
        <w:rPr>
          <w:rFonts w:cs="Tahoma"/>
          <w:spacing w:val="-1"/>
          <w:lang w:val="es-ES"/>
        </w:rPr>
      </w:pPr>
      <w:r w:rsidRPr="00D17DBE">
        <w:rPr>
          <w:rFonts w:cs="Tahoma"/>
          <w:color w:val="000000"/>
          <w:spacing w:val="-1"/>
          <w:lang w:val="es-ES"/>
        </w:rPr>
        <w:t>HPC Server Suite 2008 R2 será la última versión de HPC Server Suite. Los clientes de Licencias por Volumen con cobertura de Software Assurance activa para licencias de HPC Server Suite el 1 de septiembre de 2012 o</w:t>
      </w:r>
      <w:r w:rsidR="00AC7E81" w:rsidRPr="00D17DBE">
        <w:rPr>
          <w:rFonts w:cs="Tahoma"/>
          <w:color w:val="000000"/>
          <w:spacing w:val="-1"/>
          <w:lang w:val="es-ES"/>
        </w:rPr>
        <w:t> </w:t>
      </w:r>
      <w:r w:rsidRPr="00D17DBE">
        <w:rPr>
          <w:rFonts w:cs="Tahoma"/>
          <w:color w:val="000000"/>
          <w:spacing w:val="-1"/>
          <w:lang w:val="es-ES"/>
        </w:rPr>
        <w:t>en la fecha de primera disponibilidad de Windows Server 2012 para descarga en el Centro de Servicios de Licencias por Volumen, lo que ocurra primero, (</w:t>
      </w:r>
      <w:r w:rsidR="002B663E" w:rsidRPr="00D17DBE">
        <w:rPr>
          <w:rFonts w:cs="Tahoma"/>
          <w:color w:val="000000"/>
          <w:spacing w:val="-1"/>
          <w:lang w:val="es-ES"/>
        </w:rPr>
        <w:t>“</w:t>
      </w:r>
      <w:r w:rsidRPr="00D17DBE">
        <w:rPr>
          <w:rFonts w:cs="Tahoma"/>
          <w:color w:val="000000"/>
          <w:spacing w:val="-1"/>
          <w:lang w:val="es-ES"/>
        </w:rPr>
        <w:t>Licencias Cualificadas</w:t>
      </w:r>
      <w:r w:rsidR="002B663E" w:rsidRPr="00D17DBE">
        <w:rPr>
          <w:rFonts w:cs="Tahoma"/>
          <w:color w:val="000000"/>
          <w:spacing w:val="-1"/>
          <w:lang w:val="es-ES"/>
        </w:rPr>
        <w:t>”</w:t>
      </w:r>
      <w:r w:rsidRPr="00D17DBE">
        <w:rPr>
          <w:rFonts w:cs="Tahoma"/>
          <w:color w:val="000000"/>
          <w:spacing w:val="-1"/>
          <w:lang w:val="es-ES"/>
        </w:rPr>
        <w:t>) estarán autorizados a</w:t>
      </w:r>
      <w:r w:rsidRPr="00D17DBE">
        <w:rPr>
          <w:rFonts w:eastAsia="Calibri" w:cs="Tahoma"/>
          <w:spacing w:val="-1"/>
          <w:szCs w:val="18"/>
          <w:lang w:val="es-ES"/>
        </w:rPr>
        <w:t xml:space="preserve"> actualizar y utilizar el software Windows Server 2012 Standard en lugar de HPC Server Suite. Para facilitar esta actualización, por cada Licencia Cualificada que el cliente tenga, se considerará que se le concedió una licencia por procesador de Windows Server 2012 Standard una vez que esté disponible Windows Server 2012.</w:t>
      </w:r>
    </w:p>
    <w:p w:rsidR="00A434A4" w:rsidRPr="00D17DBE" w:rsidRDefault="00A434A4" w:rsidP="00A434A4">
      <w:pPr>
        <w:ind w:left="720"/>
        <w:rPr>
          <w:rFonts w:cs="Tahoma"/>
          <w:lang w:val="es-ES"/>
        </w:rPr>
      </w:pPr>
    </w:p>
    <w:p w:rsidR="001978C7" w:rsidRPr="00D17DBE" w:rsidRDefault="001978C7" w:rsidP="00346F4B">
      <w:pPr>
        <w:numPr>
          <w:ilvl w:val="0"/>
          <w:numId w:val="52"/>
        </w:numPr>
        <w:tabs>
          <w:tab w:val="left" w:pos="1440"/>
        </w:tabs>
        <w:spacing w:after="60"/>
        <w:ind w:left="1440"/>
        <w:rPr>
          <w:rFonts w:cs="Tahoma"/>
          <w:lang w:val="es-ES"/>
        </w:rPr>
      </w:pPr>
      <w:r w:rsidRPr="00D17DBE">
        <w:rPr>
          <w:rFonts w:eastAsia="Calibri" w:cs="Tahoma"/>
          <w:szCs w:val="18"/>
          <w:lang w:val="es-ES"/>
        </w:rPr>
        <w:t>Las licencias adquiridas en virtud de esta concesión incluirán cobertura de Software Assurance.</w:t>
      </w:r>
      <w:r w:rsidR="0061775E" w:rsidRPr="00D17DBE">
        <w:rPr>
          <w:rFonts w:eastAsia="Calibri" w:cs="Tahoma"/>
          <w:szCs w:val="18"/>
          <w:lang w:val="es-ES"/>
        </w:rPr>
        <w:t xml:space="preserve"> </w:t>
      </w:r>
      <w:r w:rsidRPr="00D17DBE">
        <w:rPr>
          <w:rFonts w:eastAsia="Calibri" w:cs="Tahoma"/>
          <w:szCs w:val="18"/>
          <w:lang w:val="es-ES"/>
        </w:rPr>
        <w:t>Esta cobertura expirará cuando expire la cobertura correspondiente de las Licencias Cualificadas.</w:t>
      </w:r>
    </w:p>
    <w:p w:rsidR="001978C7" w:rsidRPr="00D17DBE" w:rsidRDefault="001978C7" w:rsidP="00346F4B">
      <w:pPr>
        <w:numPr>
          <w:ilvl w:val="0"/>
          <w:numId w:val="52"/>
        </w:numPr>
        <w:tabs>
          <w:tab w:val="left" w:pos="1440"/>
        </w:tabs>
        <w:spacing w:after="60"/>
        <w:ind w:left="1440"/>
        <w:rPr>
          <w:rFonts w:cs="Tahoma"/>
          <w:lang w:val="es-ES"/>
        </w:rPr>
      </w:pPr>
      <w:r w:rsidRPr="00D17DBE">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 Licencias Cualificadas.</w:t>
      </w:r>
    </w:p>
    <w:p w:rsidR="001978C7" w:rsidRPr="00D17DBE" w:rsidRDefault="001978C7" w:rsidP="00346F4B">
      <w:pPr>
        <w:numPr>
          <w:ilvl w:val="0"/>
          <w:numId w:val="52"/>
        </w:numPr>
        <w:tabs>
          <w:tab w:val="left" w:pos="1440"/>
        </w:tabs>
        <w:spacing w:after="60"/>
        <w:ind w:left="1440"/>
        <w:rPr>
          <w:rFonts w:cs="Tahoma"/>
          <w:lang w:val="es-ES"/>
        </w:rPr>
      </w:pPr>
      <w:r w:rsidRPr="00D17DBE">
        <w:rPr>
          <w:rFonts w:eastAsia="Calibri" w:cs="Tahoma"/>
          <w:szCs w:val="18"/>
          <w:lang w:val="es-ES"/>
        </w:rPr>
        <w:t>En el momento de actualizar a Windows Server 2012 Standard conforme a esta concesión, las Licencias Cualificadas de HPC Server Suite existentes del cliente ya no serán válidas.</w:t>
      </w:r>
    </w:p>
    <w:p w:rsidR="001978C7" w:rsidRPr="00D17DBE" w:rsidRDefault="001978C7" w:rsidP="00346F4B">
      <w:pPr>
        <w:numPr>
          <w:ilvl w:val="0"/>
          <w:numId w:val="56"/>
        </w:numPr>
        <w:tabs>
          <w:tab w:val="left" w:pos="1440"/>
        </w:tabs>
        <w:spacing w:after="60"/>
        <w:ind w:left="1440"/>
        <w:rPr>
          <w:rFonts w:cs="Tahoma"/>
          <w:lang w:val="es-ES"/>
        </w:rPr>
      </w:pPr>
      <w:r w:rsidRPr="00D17DBE">
        <w:rPr>
          <w:rFonts w:cs="Tahoma"/>
          <w:lang w:val="es-ES"/>
        </w:rPr>
        <w:t xml:space="preserve">Las licencias de </w:t>
      </w:r>
      <w:r w:rsidRPr="00D17DBE">
        <w:rPr>
          <w:rFonts w:cs="Tahoma"/>
          <w:color w:val="000000"/>
          <w:lang w:val="es-ES"/>
        </w:rPr>
        <w:t xml:space="preserve">HPC Server Suite </w:t>
      </w:r>
      <w:r w:rsidRPr="00D17DBE">
        <w:rPr>
          <w:rFonts w:cs="Tahoma"/>
          <w:bCs/>
          <w:color w:val="000000"/>
          <w:szCs w:val="18"/>
          <w:lang w:val="es-ES"/>
        </w:rPr>
        <w:t xml:space="preserve">adquiridas posteriormente conforme al mismo periodo de inscripción como parte de un proceso de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 Enterprise, Enterprise Subscription, Open Value Subscription o Enrollment for Education Solutions del cliente también son Licencias Cualificadas para fines de la anterior concesión. </w:t>
      </w:r>
    </w:p>
    <w:p w:rsidR="001978C7" w:rsidRPr="00D17DBE" w:rsidRDefault="001978C7" w:rsidP="00346F4B">
      <w:pPr>
        <w:numPr>
          <w:ilvl w:val="0"/>
          <w:numId w:val="56"/>
        </w:numPr>
        <w:tabs>
          <w:tab w:val="left" w:pos="1440"/>
        </w:tabs>
        <w:spacing w:after="60"/>
        <w:ind w:left="1440"/>
        <w:rPr>
          <w:rFonts w:cs="Tahoma"/>
          <w:lang w:val="es-ES"/>
        </w:rPr>
      </w:pPr>
      <w:r w:rsidRPr="00D17DBE">
        <w:rPr>
          <w:rFonts w:cs="Tahoma"/>
          <w:bCs/>
          <w:color w:val="000000"/>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DE4110" w:rsidRPr="0061775E" w:rsidRDefault="001978C7" w:rsidP="00346F4B">
      <w:pPr>
        <w:numPr>
          <w:ilvl w:val="0"/>
          <w:numId w:val="56"/>
        </w:numPr>
        <w:tabs>
          <w:tab w:val="left" w:pos="1440"/>
        </w:tabs>
        <w:spacing w:after="60"/>
        <w:ind w:left="1440"/>
        <w:rPr>
          <w:rFonts w:cs="Tahoma"/>
        </w:rPr>
      </w:pPr>
      <w:r w:rsidRPr="0061775E">
        <w:rPr>
          <w:rFonts w:cs="Tahoma"/>
          <w:bCs/>
          <w:color w:val="000000"/>
          <w:szCs w:val="18"/>
        </w:rPr>
        <w:t>Consulte las notas de la lista de productos para Windows Server 2008 R2 HPC Edition y HPC Pack 2008 R2 Enterprise.</w:t>
      </w:r>
      <w:bookmarkStart w:id="1585" w:name="_109_Windows®_Intune"/>
      <w:bookmarkEnd w:id="1585"/>
    </w:p>
    <w:p w:rsidR="00A434A4" w:rsidRPr="0061775E" w:rsidRDefault="00A434A4" w:rsidP="00A434A4">
      <w:pPr>
        <w:tabs>
          <w:tab w:val="left" w:pos="1440"/>
        </w:tabs>
        <w:ind w:left="1080"/>
        <w:contextualSpacing/>
        <w:rPr>
          <w:rFonts w:cs="Tahoma"/>
        </w:rPr>
      </w:pPr>
    </w:p>
    <w:p w:rsidR="00A434A4" w:rsidRPr="0061775E" w:rsidRDefault="00A434A4" w:rsidP="00376D4B">
      <w:pPr>
        <w:ind w:left="720"/>
        <w:rPr>
          <w:rFonts w:cs="Tahoma"/>
        </w:rPr>
      </w:pPr>
    </w:p>
    <w:p w:rsidR="008779BC" w:rsidRPr="0061775E" w:rsidRDefault="00A560B6" w:rsidP="00A434A4">
      <w:pPr>
        <w:pStyle w:val="Heading2"/>
        <w:ind w:left="0"/>
        <w:rPr>
          <w:rFonts w:ascii="Tahoma" w:hAnsi="Tahoma" w:cs="Tahoma"/>
        </w:rPr>
      </w:pPr>
      <w:bookmarkStart w:id="1586" w:name="_105_Windows_Multipoint"/>
      <w:bookmarkStart w:id="1587" w:name="_104_Windows_Multipoint"/>
      <w:bookmarkStart w:id="1588" w:name="_Toc336338367"/>
      <w:bookmarkStart w:id="1589" w:name="_Toc370980953"/>
      <w:bookmarkEnd w:id="1586"/>
      <w:bookmarkEnd w:id="1587"/>
      <w:r w:rsidRPr="0061775E">
        <w:rPr>
          <w:rFonts w:ascii="Tahoma" w:hAnsi="Tahoma" w:cs="Tahoma"/>
          <w:caps/>
          <w:color w:val="FA6500"/>
          <w:sz w:val="22"/>
          <w:vertAlign w:val="superscript"/>
        </w:rPr>
        <w:t>104</w:t>
      </w:r>
      <w:r w:rsidRPr="00264DBC">
        <w:rPr>
          <w:rFonts w:ascii="Tahoma" w:hAnsi="Tahoma" w:cs="Tahoma"/>
          <w:caps/>
          <w:color w:val="FA6500"/>
          <w:sz w:val="22"/>
        </w:rPr>
        <w:t xml:space="preserve"> </w:t>
      </w:r>
      <w:r w:rsidRPr="0061775E">
        <w:rPr>
          <w:rFonts w:ascii="Tahoma" w:hAnsi="Tahoma" w:cs="Tahoma"/>
          <w:color w:val="FA6500"/>
          <w:sz w:val="22"/>
        </w:rPr>
        <w:t xml:space="preserve">Windows Multipoint Server </w:t>
      </w:r>
      <w:bookmarkEnd w:id="1588"/>
      <w:r w:rsidRPr="0061775E">
        <w:rPr>
          <w:rFonts w:ascii="Tahoma" w:hAnsi="Tahoma" w:cs="Tahoma"/>
          <w:color w:val="FA6500"/>
          <w:sz w:val="22"/>
        </w:rPr>
        <w:t>2012 Standard</w:t>
      </w:r>
      <w:bookmarkEnd w:id="1589"/>
      <w:r w:rsidRPr="0061775E">
        <w:rPr>
          <w:rFonts w:ascii="Tahoma" w:hAnsi="Tahoma" w:cs="Tahoma"/>
          <w:color w:val="FA6500"/>
          <w:sz w:val="22"/>
        </w:rPr>
        <w:t xml:space="preserve"> </w:t>
      </w:r>
    </w:p>
    <w:p w:rsidR="00A434A4" w:rsidRPr="0061775E" w:rsidRDefault="00A434A4" w:rsidP="00A434A4">
      <w:pPr>
        <w:rPr>
          <w:rFonts w:cs="Tahoma"/>
        </w:rPr>
      </w:pPr>
    </w:p>
    <w:p w:rsidR="00F745E1" w:rsidRPr="0061775E" w:rsidRDefault="008779BC" w:rsidP="00A434A4">
      <w:pPr>
        <w:ind w:left="720"/>
        <w:rPr>
          <w:rFonts w:cs="Tahoma"/>
        </w:rPr>
      </w:pPr>
      <w:r w:rsidRPr="0061775E">
        <w:rPr>
          <w:rFonts w:eastAsia="Calibri" w:cs="Tahoma"/>
          <w:color w:val="000000"/>
          <w:szCs w:val="18"/>
        </w:rPr>
        <w:t>Windows MultiPoint Server 2012 Standard es la siguiente versión de Windows MultiPoint Server 2011 Standard.</w:t>
      </w:r>
    </w:p>
    <w:p w:rsidR="00A434A4" w:rsidRPr="0061775E" w:rsidRDefault="00A434A4" w:rsidP="00A434A4">
      <w:pPr>
        <w:rPr>
          <w:rFonts w:cs="Tahoma"/>
        </w:rPr>
      </w:pPr>
    </w:p>
    <w:p w:rsidR="00A434A4" w:rsidRPr="0061775E" w:rsidRDefault="00A434A4" w:rsidP="00A434A4">
      <w:pPr>
        <w:rPr>
          <w:rFonts w:cs="Tahoma"/>
        </w:rPr>
      </w:pPr>
    </w:p>
    <w:p w:rsidR="00092F30" w:rsidRPr="0061775E" w:rsidRDefault="00A560B6" w:rsidP="00A434A4">
      <w:pPr>
        <w:pStyle w:val="Heading2"/>
        <w:ind w:left="0"/>
        <w:rPr>
          <w:rFonts w:ascii="Tahoma" w:hAnsi="Tahoma" w:cs="Tahoma"/>
        </w:rPr>
      </w:pPr>
      <w:bookmarkStart w:id="1590" w:name="_106_Windows_Multipoint"/>
      <w:bookmarkStart w:id="1591" w:name="_Toc336338368"/>
      <w:bookmarkStart w:id="1592" w:name="Srv_103WinMultipointSvr2011Premium"/>
      <w:bookmarkStart w:id="1593" w:name="Srv_107WinMultipointSvr2011Premium"/>
      <w:bookmarkStart w:id="1594" w:name="Srv_111WinMultipointSvr2011Premium"/>
      <w:bookmarkStart w:id="1595" w:name="_Toc370980954"/>
      <w:bookmarkEnd w:id="1590"/>
      <w:r w:rsidRPr="0061775E">
        <w:rPr>
          <w:rFonts w:ascii="Tahoma" w:hAnsi="Tahoma" w:cs="Tahoma"/>
          <w:caps/>
          <w:color w:val="FA6500"/>
          <w:sz w:val="22"/>
          <w:szCs w:val="22"/>
          <w:vertAlign w:val="superscript"/>
        </w:rPr>
        <w:t>105</w:t>
      </w:r>
      <w:r w:rsidRPr="00264DBC">
        <w:rPr>
          <w:rFonts w:ascii="Tahoma" w:hAnsi="Tahoma" w:cs="Tahoma"/>
          <w:caps/>
          <w:color w:val="FA6500"/>
          <w:sz w:val="22"/>
        </w:rPr>
        <w:t xml:space="preserve"> </w:t>
      </w:r>
      <w:r w:rsidRPr="0061775E">
        <w:rPr>
          <w:rFonts w:ascii="Tahoma" w:hAnsi="Tahoma" w:cs="Tahoma"/>
          <w:color w:val="FA6500"/>
          <w:sz w:val="22"/>
        </w:rPr>
        <w:t xml:space="preserve">Windows Multipoint Server </w:t>
      </w:r>
      <w:bookmarkEnd w:id="1591"/>
      <w:r w:rsidRPr="0061775E">
        <w:rPr>
          <w:rFonts w:ascii="Tahoma" w:hAnsi="Tahoma" w:cs="Tahoma"/>
          <w:color w:val="FA6500"/>
          <w:sz w:val="22"/>
        </w:rPr>
        <w:t>2012 Premium</w:t>
      </w:r>
      <w:bookmarkEnd w:id="1595"/>
      <w:r w:rsidRPr="0061775E">
        <w:rPr>
          <w:rFonts w:ascii="Tahoma" w:hAnsi="Tahoma" w:cs="Tahoma"/>
          <w:color w:val="FA6500"/>
          <w:sz w:val="22"/>
        </w:rPr>
        <w:t xml:space="preserve"> </w:t>
      </w:r>
      <w:bookmarkEnd w:id="1592"/>
      <w:bookmarkEnd w:id="1593"/>
      <w:bookmarkEnd w:id="1594"/>
    </w:p>
    <w:p w:rsidR="00A434A4" w:rsidRPr="0061775E" w:rsidRDefault="00A434A4" w:rsidP="00A434A4">
      <w:pPr>
        <w:rPr>
          <w:rFonts w:cs="Tahoma"/>
        </w:rPr>
      </w:pPr>
    </w:p>
    <w:p w:rsidR="00F745E1" w:rsidRPr="0061775E" w:rsidRDefault="00092F30" w:rsidP="00A434A4">
      <w:pPr>
        <w:ind w:left="720"/>
        <w:rPr>
          <w:rFonts w:cs="Tahoma"/>
        </w:rPr>
      </w:pPr>
      <w:r w:rsidRPr="0061775E">
        <w:rPr>
          <w:rFonts w:eastAsia="Calibri" w:cs="Tahoma"/>
          <w:color w:val="000000"/>
          <w:szCs w:val="18"/>
        </w:rPr>
        <w:t>Windows MultiPoint Server 2012 Premium es la siguiente versión de Windows MultiPoint Server 2011 Premium.</w:t>
      </w:r>
      <w:bookmarkStart w:id="1596" w:name="_Toc280612355"/>
    </w:p>
    <w:p w:rsidR="00A434A4" w:rsidRPr="0061775E" w:rsidRDefault="00A434A4" w:rsidP="00A434A4">
      <w:pPr>
        <w:rPr>
          <w:rFonts w:cs="Tahoma"/>
        </w:rPr>
      </w:pPr>
    </w:p>
    <w:p w:rsidR="00A434A4" w:rsidRDefault="00A434A4" w:rsidP="00A434A4">
      <w:pPr>
        <w:rPr>
          <w:rFonts w:cs="Tahoma"/>
        </w:rPr>
      </w:pPr>
    </w:p>
    <w:p w:rsidR="00FC7260" w:rsidRPr="0061775E" w:rsidRDefault="00FC7260" w:rsidP="00A434A4">
      <w:pPr>
        <w:rPr>
          <w:rFonts w:cs="Tahoma"/>
        </w:rPr>
      </w:pPr>
    </w:p>
    <w:p w:rsidR="00092F30" w:rsidRPr="0061775E" w:rsidRDefault="00A560B6" w:rsidP="00092F30">
      <w:pPr>
        <w:pStyle w:val="Heading2"/>
        <w:ind w:left="0"/>
        <w:rPr>
          <w:rFonts w:ascii="Tahoma" w:hAnsi="Tahoma" w:cs="Tahoma"/>
        </w:rPr>
      </w:pPr>
      <w:bookmarkStart w:id="1597" w:name="_106_Licencia_CAL"/>
      <w:bookmarkStart w:id="1598" w:name="Srv_104WinMultipointSvr2011CAL"/>
      <w:bookmarkStart w:id="1599" w:name="Srv_108WinMultipointSvr2011CAL"/>
      <w:bookmarkStart w:id="1600" w:name="Srv_112WinMultipointSvr2011CAL"/>
      <w:bookmarkStart w:id="1601" w:name="_Toc370980955"/>
      <w:bookmarkEnd w:id="1597"/>
      <w:r w:rsidRPr="0061775E">
        <w:rPr>
          <w:rFonts w:ascii="Tahoma" w:hAnsi="Tahoma" w:cs="Tahoma"/>
          <w:caps/>
          <w:color w:val="FA6500"/>
          <w:sz w:val="22"/>
          <w:szCs w:val="22"/>
          <w:vertAlign w:val="superscript"/>
        </w:rPr>
        <w:t>106</w:t>
      </w:r>
      <w:r w:rsidRPr="0061775E">
        <w:rPr>
          <w:rFonts w:ascii="Tahoma" w:hAnsi="Tahoma" w:cs="Tahoma"/>
          <w:color w:val="FA6500"/>
          <w:sz w:val="22"/>
          <w:szCs w:val="22"/>
        </w:rPr>
        <w:t xml:space="preserve"> Licencia CAL de Windows </w:t>
      </w:r>
      <w:bookmarkEnd w:id="1596"/>
      <w:r w:rsidRPr="0061775E">
        <w:rPr>
          <w:rFonts w:ascii="Tahoma" w:hAnsi="Tahoma" w:cs="Tahoma"/>
          <w:color w:val="FA6500"/>
          <w:sz w:val="22"/>
          <w:szCs w:val="22"/>
        </w:rPr>
        <w:t>Multipoint Server 2012</w:t>
      </w:r>
      <w:bookmarkEnd w:id="1601"/>
    </w:p>
    <w:bookmarkEnd w:id="1598"/>
    <w:bookmarkEnd w:id="1599"/>
    <w:bookmarkEnd w:id="1600"/>
    <w:p w:rsidR="00092F30" w:rsidRPr="0061775E" w:rsidRDefault="00092F30" w:rsidP="00092F30">
      <w:pPr>
        <w:ind w:firstLine="360"/>
        <w:rPr>
          <w:rFonts w:cs="Tahoma"/>
        </w:rPr>
      </w:pPr>
    </w:p>
    <w:p w:rsidR="0008452D" w:rsidRPr="00D17DBE" w:rsidRDefault="00092F30" w:rsidP="00A434A4">
      <w:pPr>
        <w:ind w:left="720"/>
        <w:rPr>
          <w:rFonts w:cs="Tahoma"/>
          <w:lang w:val="es-ES"/>
        </w:rPr>
      </w:pPr>
      <w:r w:rsidRPr="00D17DBE">
        <w:rPr>
          <w:rFonts w:eastAsia="Calibri" w:cs="Tahoma"/>
          <w:color w:val="000000"/>
          <w:szCs w:val="18"/>
          <w:lang w:val="es-ES"/>
        </w:rPr>
        <w:t>Licencia CAL de Windows MultiPoint Server 2012 es la siguiente versión de la licencia CAL de Windows MultiPoint Server 2011.</w:t>
      </w:r>
    </w:p>
    <w:p w:rsidR="00A434A4" w:rsidRPr="00D17DBE" w:rsidRDefault="00A434A4" w:rsidP="00A434A4">
      <w:pPr>
        <w:rPr>
          <w:rFonts w:cs="Tahoma"/>
          <w:lang w:val="es-ES"/>
        </w:rPr>
      </w:pPr>
    </w:p>
    <w:p w:rsidR="00A434A4" w:rsidRPr="00D17DBE" w:rsidRDefault="00A434A4" w:rsidP="00A434A4">
      <w:pPr>
        <w:rPr>
          <w:rFonts w:cs="Tahoma"/>
          <w:lang w:val="es-ES"/>
        </w:rPr>
      </w:pPr>
    </w:p>
    <w:p w:rsidR="00023FE7" w:rsidRPr="00D17DBE" w:rsidRDefault="00A560B6" w:rsidP="00EF2279">
      <w:pPr>
        <w:pStyle w:val="Heading3"/>
        <w:ind w:left="360" w:hanging="360"/>
        <w:rPr>
          <w:rFonts w:ascii="Tahoma" w:hAnsi="Tahoma" w:cs="Tahoma"/>
          <w:lang w:val="es-ES"/>
        </w:rPr>
      </w:pPr>
      <w:bookmarkStart w:id="1602" w:name="_108_Windows_Server"/>
      <w:bookmarkStart w:id="1603" w:name="_107_Windows_Server"/>
      <w:bookmarkStart w:id="1604" w:name="_Toc336338369"/>
      <w:bookmarkStart w:id="1605" w:name="Srv_97WinSvr08HighPerfCompandHyperV"/>
      <w:bookmarkStart w:id="1606" w:name="Srv_98WinSvr08HighPerfCompandHyperV"/>
      <w:bookmarkStart w:id="1607" w:name="Srv_110WinSvr08R2HPC"/>
      <w:bookmarkStart w:id="1608" w:name="Srv_114WinSvr08R2HPC"/>
      <w:bookmarkStart w:id="1609" w:name="_Toc370980956"/>
      <w:bookmarkEnd w:id="1602"/>
      <w:bookmarkEnd w:id="1603"/>
      <w:r w:rsidRPr="00D17DBE">
        <w:rPr>
          <w:rFonts w:ascii="Tahoma" w:hAnsi="Tahoma" w:cs="Tahoma"/>
          <w:caps/>
          <w:color w:val="F66400"/>
          <w:sz w:val="22"/>
          <w:vertAlign w:val="superscript"/>
          <w:lang w:val="es-ES"/>
        </w:rPr>
        <w:t>107</w:t>
      </w:r>
      <w:r w:rsidRPr="00D17DBE">
        <w:rPr>
          <w:rFonts w:ascii="Tahoma" w:hAnsi="Tahoma" w:cs="Tahoma"/>
          <w:color w:val="F66400"/>
          <w:sz w:val="22"/>
          <w:lang w:val="es-ES"/>
        </w:rPr>
        <w:t xml:space="preserve"> Windows Server 2008 R2 HPC</w:t>
      </w:r>
      <w:r w:rsidRPr="00D17DBE">
        <w:rPr>
          <w:rStyle w:val="Heading3Char"/>
          <w:rFonts w:ascii="Tahoma" w:hAnsi="Tahoma" w:cs="Tahoma"/>
          <w:b/>
          <w:color w:val="F66400"/>
          <w:sz w:val="22"/>
          <w:lang w:val="es-ES"/>
        </w:rPr>
        <w:t xml:space="preserve"> Edition</w:t>
      </w:r>
      <w:bookmarkEnd w:id="1604"/>
      <w:bookmarkEnd w:id="1609"/>
      <w:r w:rsidRPr="00D17DBE">
        <w:rPr>
          <w:rStyle w:val="Heading3Char"/>
          <w:rFonts w:ascii="Tahoma" w:hAnsi="Tahoma" w:cs="Tahoma"/>
          <w:b/>
          <w:color w:val="F66400"/>
          <w:sz w:val="22"/>
          <w:lang w:val="es-ES"/>
        </w:rPr>
        <w:t xml:space="preserve"> </w:t>
      </w:r>
    </w:p>
    <w:bookmarkEnd w:id="1605"/>
    <w:bookmarkEnd w:id="1606"/>
    <w:bookmarkEnd w:id="1607"/>
    <w:bookmarkEnd w:id="1608"/>
    <w:p w:rsidR="00023FE7" w:rsidRPr="00D17DBE" w:rsidRDefault="00023FE7" w:rsidP="00A434A4">
      <w:pPr>
        <w:rPr>
          <w:rFonts w:cs="Tahoma"/>
          <w:lang w:val="es-ES"/>
        </w:rPr>
      </w:pPr>
    </w:p>
    <w:p w:rsidR="00A434A4" w:rsidRPr="00D17DBE" w:rsidRDefault="001978C7" w:rsidP="00A434A4">
      <w:pPr>
        <w:spacing w:after="60"/>
        <w:ind w:left="720"/>
        <w:rPr>
          <w:rFonts w:cs="Tahoma"/>
          <w:lang w:val="es-ES"/>
        </w:rPr>
      </w:pPr>
      <w:r w:rsidRPr="00D17DBE">
        <w:rPr>
          <w:rFonts w:cs="Tahoma"/>
          <w:b/>
          <w:color w:val="000000"/>
          <w:lang w:val="es-ES"/>
        </w:rPr>
        <w:t>Concesiones de licencia asociadas con el fin de ciclo de vida de Windows Server HPC Edition</w:t>
      </w:r>
    </w:p>
    <w:p w:rsidR="001978C7" w:rsidRPr="00D17DBE" w:rsidRDefault="001978C7" w:rsidP="00A434A4">
      <w:pPr>
        <w:ind w:left="720"/>
        <w:rPr>
          <w:rFonts w:cs="Tahoma"/>
          <w:lang w:val="es-ES"/>
        </w:rPr>
      </w:pPr>
      <w:r w:rsidRPr="00D17DBE">
        <w:rPr>
          <w:rFonts w:cs="Tahoma"/>
          <w:color w:val="000000"/>
          <w:lang w:val="es-ES"/>
        </w:rPr>
        <w:lastRenderedPageBreak/>
        <w:t>Windows Server 2008 R2 será la última versión de Windows Server HPC Edition. Los clientes de Licencias por Volumen con cobertura de Software Assurance activa para licencias de Windows Server 2008 R2 HPC Edition el 1 de septiembre de 2012 o en la fecha de primera disponibilidad de Windows Server 2012 para descarga en el Centro de Servicios de Licencias por Volumen, lo que ocurra primero, (</w:t>
      </w:r>
      <w:r w:rsidR="002B663E" w:rsidRPr="00D17DBE">
        <w:rPr>
          <w:rFonts w:cs="Tahoma"/>
          <w:color w:val="000000"/>
          <w:lang w:val="es-ES"/>
        </w:rPr>
        <w:t>“</w:t>
      </w:r>
      <w:r w:rsidRPr="00D17DBE">
        <w:rPr>
          <w:rFonts w:cs="Tahoma"/>
          <w:color w:val="000000"/>
          <w:lang w:val="es-ES"/>
        </w:rPr>
        <w:t>Licencias Cualificadas</w:t>
      </w:r>
      <w:r w:rsidR="002B663E" w:rsidRPr="00D17DBE">
        <w:rPr>
          <w:rFonts w:cs="Tahoma"/>
          <w:color w:val="000000"/>
          <w:lang w:val="es-ES"/>
        </w:rPr>
        <w:t>”</w:t>
      </w:r>
      <w:r w:rsidRPr="00D17DBE">
        <w:rPr>
          <w:rFonts w:cs="Tahoma"/>
          <w:color w:val="000000"/>
          <w:lang w:val="es-ES"/>
        </w:rPr>
        <w:t xml:space="preserve">) estarán autorizados a </w:t>
      </w:r>
      <w:r w:rsidRPr="00D17DBE">
        <w:rPr>
          <w:rFonts w:eastAsia="Calibri" w:cs="Tahoma"/>
          <w:szCs w:val="18"/>
          <w:lang w:val="es-ES"/>
        </w:rPr>
        <w:t>utilizar el software Windows Server 2012 Standard. Para facilitar dicho uso, por cada dos Licencias Cualificadas que el cliente tenga, se considerará que se le concedió una licencia por procesador de Windows Server 2012 Standard una vez que esté disponible Windows Server 2012.</w:t>
      </w:r>
    </w:p>
    <w:p w:rsidR="00A434A4" w:rsidRPr="00D17DBE" w:rsidRDefault="00A434A4" w:rsidP="00A434A4">
      <w:pPr>
        <w:ind w:left="720"/>
        <w:rPr>
          <w:rFonts w:cs="Tahoma"/>
          <w:lang w:val="es-ES"/>
        </w:rPr>
      </w:pPr>
    </w:p>
    <w:p w:rsidR="001978C7" w:rsidRPr="00D17DBE" w:rsidRDefault="001978C7" w:rsidP="00ED6D5D">
      <w:pPr>
        <w:numPr>
          <w:ilvl w:val="0"/>
          <w:numId w:val="56"/>
        </w:numPr>
        <w:tabs>
          <w:tab w:val="clear" w:pos="360"/>
          <w:tab w:val="num" w:pos="1440"/>
        </w:tabs>
        <w:spacing w:after="60"/>
        <w:ind w:left="1440"/>
        <w:rPr>
          <w:rFonts w:cs="Tahoma"/>
          <w:szCs w:val="18"/>
          <w:lang w:val="es-ES"/>
        </w:rPr>
      </w:pPr>
      <w:r w:rsidRPr="00D17DBE">
        <w:rPr>
          <w:rFonts w:cs="Tahoma"/>
          <w:color w:val="000000"/>
          <w:szCs w:val="18"/>
          <w:lang w:val="es-ES"/>
        </w:rPr>
        <w:t>Si un cliente tiene un número impar de licencias de Windows Server HPC Edition, el cliente deberá redondearlo al número par siguiente para determinar su concesión.</w:t>
      </w:r>
      <w:r w:rsidR="0061775E" w:rsidRPr="00D17DBE">
        <w:rPr>
          <w:rFonts w:cs="Tahoma"/>
          <w:color w:val="000000"/>
          <w:szCs w:val="18"/>
          <w:lang w:val="es-ES"/>
        </w:rPr>
        <w:t xml:space="preserve"> </w:t>
      </w:r>
      <w:r w:rsidRPr="00D17DBE">
        <w:rPr>
          <w:rFonts w:cs="Tahoma"/>
          <w:color w:val="000000"/>
          <w:szCs w:val="18"/>
          <w:lang w:val="es-ES"/>
        </w:rPr>
        <w:t>Por ejemplo, se considerará que a un cliente que tiene tres licencias de Windows Server HPC Edition se le ha concedido un total</w:t>
      </w:r>
      <w:r w:rsidR="00ED6D5D" w:rsidRPr="00D17DBE">
        <w:rPr>
          <w:rFonts w:cs="Tahoma"/>
          <w:color w:val="000000"/>
          <w:szCs w:val="18"/>
          <w:lang w:val="es-ES"/>
        </w:rPr>
        <w:t> </w:t>
      </w:r>
      <w:r w:rsidRPr="00D17DBE">
        <w:rPr>
          <w:rFonts w:cs="Tahoma"/>
          <w:color w:val="000000"/>
          <w:szCs w:val="18"/>
          <w:lang w:val="es-ES"/>
        </w:rPr>
        <w:t>de dos licencias de Windows Server 2012 Standard.</w:t>
      </w:r>
    </w:p>
    <w:p w:rsidR="001978C7" w:rsidRPr="00D17DBE"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D17DBE">
        <w:rPr>
          <w:rFonts w:ascii="Tahoma" w:eastAsia="Calibri" w:hAnsi="Tahoma" w:cs="Tahoma"/>
          <w:sz w:val="18"/>
          <w:szCs w:val="18"/>
          <w:lang w:val="es-ES"/>
        </w:rPr>
        <w:t>Las licencias adquiridas en virtud de esta concesión incluirán cobertura de Software Assurance.</w:t>
      </w:r>
      <w:r w:rsidR="0061775E" w:rsidRPr="00D17DBE">
        <w:rPr>
          <w:rFonts w:ascii="Tahoma" w:eastAsia="Calibri" w:hAnsi="Tahoma" w:cs="Tahoma"/>
          <w:sz w:val="18"/>
          <w:szCs w:val="18"/>
          <w:lang w:val="es-ES"/>
        </w:rPr>
        <w:t xml:space="preserve"> </w:t>
      </w:r>
      <w:r w:rsidRPr="00D17DBE">
        <w:rPr>
          <w:rFonts w:ascii="Tahoma" w:eastAsia="Calibri" w:hAnsi="Tahoma" w:cs="Tahoma"/>
          <w:sz w:val="18"/>
          <w:szCs w:val="18"/>
          <w:lang w:val="es-ES"/>
        </w:rPr>
        <w:t>Esta cobertura expirará cuando expire la cobertura correspondiente de las Licencias Cualificadas.</w:t>
      </w:r>
    </w:p>
    <w:p w:rsidR="001978C7" w:rsidRPr="00D17DBE"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D17DBE">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1978C7" w:rsidRPr="00D17DBE" w:rsidRDefault="001978C7" w:rsidP="00346F4B">
      <w:pPr>
        <w:numPr>
          <w:ilvl w:val="0"/>
          <w:numId w:val="56"/>
        </w:numPr>
        <w:tabs>
          <w:tab w:val="clear" w:pos="360"/>
          <w:tab w:val="num" w:pos="1440"/>
          <w:tab w:val="left" w:pos="2160"/>
        </w:tabs>
        <w:spacing w:after="60"/>
        <w:ind w:left="1440"/>
        <w:rPr>
          <w:rFonts w:cs="Tahoma"/>
          <w:lang w:val="es-ES"/>
        </w:rPr>
      </w:pPr>
      <w:r w:rsidRPr="00D17DBE">
        <w:rPr>
          <w:rFonts w:eastAsia="Calibri" w:cs="Tahoma"/>
          <w:szCs w:val="18"/>
          <w:lang w:val="es-ES"/>
        </w:rPr>
        <w:t xml:space="preserve">En el momento de actualizar a Windows Server 2012 Standard conforme a esta concesión, las licencias de </w:t>
      </w:r>
      <w:r w:rsidRPr="00D17DBE">
        <w:rPr>
          <w:rFonts w:cs="Tahoma"/>
          <w:color w:val="000000"/>
          <w:lang w:val="es-ES"/>
        </w:rPr>
        <w:t>Windows Server 2008 R2 HPC Edition</w:t>
      </w:r>
      <w:r w:rsidRPr="00D17DBE">
        <w:rPr>
          <w:rFonts w:eastAsia="Calibri" w:cs="Tahoma"/>
          <w:szCs w:val="18"/>
          <w:lang w:val="es-ES"/>
        </w:rPr>
        <w:t xml:space="preserve"> existentes del cliente seguirán siendo válidas.</w:t>
      </w:r>
    </w:p>
    <w:p w:rsidR="001978C7" w:rsidRPr="00D17DBE" w:rsidRDefault="001978C7" w:rsidP="00346F4B">
      <w:pPr>
        <w:numPr>
          <w:ilvl w:val="0"/>
          <w:numId w:val="56"/>
        </w:numPr>
        <w:tabs>
          <w:tab w:val="clear" w:pos="360"/>
          <w:tab w:val="num" w:pos="1440"/>
        </w:tabs>
        <w:spacing w:after="60"/>
        <w:ind w:left="1440"/>
        <w:rPr>
          <w:rFonts w:cs="Tahoma"/>
          <w:lang w:val="es-ES"/>
        </w:rPr>
      </w:pPr>
      <w:r w:rsidRPr="00D17DBE">
        <w:rPr>
          <w:rFonts w:cs="Tahoma"/>
          <w:lang w:val="es-ES"/>
        </w:rPr>
        <w:t xml:space="preserve">Las licencias de </w:t>
      </w:r>
      <w:r w:rsidRPr="00D17DBE">
        <w:rPr>
          <w:rFonts w:cs="Tahoma"/>
          <w:color w:val="000000"/>
          <w:lang w:val="es-ES"/>
        </w:rPr>
        <w:t>Windows Server 2008 R2 HPC Edition</w:t>
      </w:r>
      <w:r w:rsidRPr="00D17DBE">
        <w:rPr>
          <w:rFonts w:cs="Tahoma"/>
          <w:bCs/>
          <w:color w:val="000000"/>
          <w:szCs w:val="18"/>
          <w:lang w:val="es-ES"/>
        </w:rPr>
        <w:t xml:space="preserve"> adquiridas posteriormente en virtud del mismo periodo de inscripción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Enterprise, Enterprise Subscription, Open Value Subscription o Enrollment for Education Solutions también son Licencias Cualificadas para efectos de la concesión anterior. </w:t>
      </w:r>
    </w:p>
    <w:p w:rsidR="001978C7" w:rsidRPr="00D17DBE" w:rsidRDefault="001978C7" w:rsidP="00ED6D5D">
      <w:pPr>
        <w:numPr>
          <w:ilvl w:val="0"/>
          <w:numId w:val="56"/>
        </w:numPr>
        <w:tabs>
          <w:tab w:val="clear" w:pos="360"/>
          <w:tab w:val="num" w:pos="1440"/>
        </w:tabs>
        <w:spacing w:after="60"/>
        <w:ind w:left="1440"/>
        <w:rPr>
          <w:rFonts w:cs="Tahoma"/>
          <w:lang w:val="es-ES"/>
        </w:rPr>
      </w:pPr>
      <w:r w:rsidRPr="00D17DBE">
        <w:rPr>
          <w:rFonts w:cs="Tahoma"/>
          <w:bCs/>
          <w:color w:val="000000"/>
          <w:szCs w:val="18"/>
          <w:lang w:val="es-ES"/>
        </w:rPr>
        <w:t>No obstante la concesión de licencias de Windows Server 2012 Standard y cualquier actualización a</w:t>
      </w:r>
      <w:r w:rsidR="00ED6D5D" w:rsidRPr="00D17DBE">
        <w:rPr>
          <w:rFonts w:cs="Tahoma"/>
          <w:bCs/>
          <w:color w:val="000000"/>
          <w:szCs w:val="18"/>
          <w:lang w:val="es-ES"/>
        </w:rPr>
        <w:t> </w:t>
      </w:r>
      <w:r w:rsidRPr="00D17DBE">
        <w:rPr>
          <w:rFonts w:cs="Tahoma"/>
          <w:bCs/>
          <w:color w:val="000000"/>
          <w:szCs w:val="18"/>
          <w:lang w:val="es-ES"/>
        </w:rPr>
        <w:t>esa versión, las obligaciones de pagar los importes debidos y vencidos de las Licencias Cualificadas y la cobertura mantienen su total vigencia.</w:t>
      </w:r>
    </w:p>
    <w:p w:rsidR="00A434A4" w:rsidRPr="00D17DBE" w:rsidRDefault="00A434A4" w:rsidP="00A434A4">
      <w:pPr>
        <w:contextualSpacing/>
        <w:rPr>
          <w:rFonts w:cs="Tahoma"/>
          <w:lang w:val="es-ES"/>
        </w:rPr>
      </w:pPr>
    </w:p>
    <w:p w:rsidR="008C2FF8" w:rsidRPr="00D17DBE" w:rsidRDefault="001978C7" w:rsidP="008C2FF8">
      <w:pPr>
        <w:spacing w:after="60"/>
        <w:ind w:left="720"/>
        <w:rPr>
          <w:rFonts w:cs="Tahoma"/>
          <w:lang w:val="es-ES"/>
        </w:rPr>
      </w:pPr>
      <w:r w:rsidRPr="00D17DBE">
        <w:rPr>
          <w:rFonts w:eastAsia="Calibri" w:cs="Tahoma"/>
          <w:b/>
          <w:szCs w:val="18"/>
          <w:lang w:val="es-ES"/>
        </w:rPr>
        <w:t>Información adicional sobre el uso de Windows Server 2012 para Informática de Alto Rendimiento (HPC)</w:t>
      </w:r>
    </w:p>
    <w:p w:rsidR="002F7203" w:rsidRPr="00D17DBE" w:rsidRDefault="001978C7" w:rsidP="00ED6D5D">
      <w:pPr>
        <w:ind w:left="720"/>
        <w:contextualSpacing/>
        <w:rPr>
          <w:rFonts w:cs="Tahoma"/>
          <w:lang w:val="es-ES"/>
        </w:rPr>
      </w:pPr>
      <w:r w:rsidRPr="00D17DBE">
        <w:rPr>
          <w:rFonts w:eastAsia="Calibri" w:cs="Tahoma"/>
          <w:szCs w:val="18"/>
          <w:lang w:val="es-ES"/>
        </w:rPr>
        <w:t xml:space="preserve">Cuando se utilice Windows Server 2012 Standard o Datacenter para Informática de Alto Rendimiento no necesita licencias CAL para acceder al software. Una </w:t>
      </w:r>
      <w:r w:rsidR="002B663E" w:rsidRPr="00D17DBE">
        <w:rPr>
          <w:rFonts w:eastAsia="Calibri" w:cs="Tahoma"/>
          <w:szCs w:val="18"/>
          <w:lang w:val="es-ES"/>
        </w:rPr>
        <w:t>“</w:t>
      </w:r>
      <w:r w:rsidRPr="00D17DBE">
        <w:rPr>
          <w:rFonts w:cs="Tahoma"/>
          <w:lang w:val="es-ES"/>
        </w:rPr>
        <w:t>Carga de trabajo de informática de alto rendimiento (</w:t>
      </w:r>
      <w:r w:rsidR="002B663E" w:rsidRPr="00D17DBE">
        <w:rPr>
          <w:rFonts w:cs="Tahoma"/>
          <w:lang w:val="es-ES"/>
        </w:rPr>
        <w:t>“</w:t>
      </w:r>
      <w:r w:rsidRPr="00D17DBE">
        <w:rPr>
          <w:rFonts w:cs="Tahoma"/>
          <w:lang w:val="es-ES"/>
        </w:rPr>
        <w:t>HPC</w:t>
      </w:r>
      <w:r w:rsidR="002B663E" w:rsidRPr="00D17DBE">
        <w:rPr>
          <w:rFonts w:cs="Tahoma"/>
          <w:lang w:val="es-ES"/>
        </w:rPr>
        <w:t>”</w:t>
      </w:r>
      <w:r w:rsidRPr="00D17DBE">
        <w:rPr>
          <w:rFonts w:cs="Tahoma"/>
          <w:lang w:val="es-ES"/>
        </w:rPr>
        <w:t>)</w:t>
      </w:r>
      <w:r w:rsidR="002B663E" w:rsidRPr="00D17DBE">
        <w:rPr>
          <w:rFonts w:cs="Tahoma"/>
          <w:lang w:val="es-ES"/>
        </w:rPr>
        <w:t>”</w:t>
      </w:r>
      <w:r w:rsidRPr="00D17DBE">
        <w:rPr>
          <w:rFonts w:cs="Tahoma"/>
          <w:b/>
          <w:bCs/>
          <w:lang w:val="es-ES"/>
        </w:rPr>
        <w:t xml:space="preserve"> </w:t>
      </w:r>
      <w:r w:rsidRPr="00D17DBE">
        <w:rPr>
          <w:rFonts w:cs="Tahoma"/>
          <w:lang w:val="es-ES"/>
        </w:rPr>
        <w:t xml:space="preserve">es una carga de trabajo en la que el software de servidor </w:t>
      </w:r>
      <w:r w:rsidRPr="00D17DBE">
        <w:rPr>
          <w:rFonts w:cs="Tahoma"/>
          <w:u w:val="single"/>
          <w:lang w:val="es-ES"/>
        </w:rPr>
        <w:t>se utiliza</w:t>
      </w:r>
      <w:r w:rsidRPr="00250143">
        <w:rPr>
          <w:rFonts w:cs="Tahoma"/>
          <w:lang w:val="es-ES"/>
        </w:rPr>
        <w:t xml:space="preserve"> </w:t>
      </w:r>
      <w:r w:rsidRPr="00D17DBE">
        <w:rPr>
          <w:rFonts w:cs="Tahoma"/>
          <w:lang w:val="es-ES"/>
        </w:rPr>
        <w:t>para ejecutar un Nodo de Clúster y se utiliza en conjunto con otro software únicamente según sea necesario con el fin de hacer posible una mejora de la seguridad, almacenamiento, rendimiento y para la administración de sistemas de</w:t>
      </w:r>
      <w:r w:rsidR="00ED6D5D" w:rsidRPr="00D17DBE">
        <w:rPr>
          <w:rFonts w:cs="Tahoma"/>
          <w:lang w:val="es-ES"/>
        </w:rPr>
        <w:t> </w:t>
      </w:r>
      <w:r w:rsidRPr="00D17DBE">
        <w:rPr>
          <w:rFonts w:cs="Tahoma"/>
          <w:lang w:val="es-ES"/>
        </w:rPr>
        <w:t>cualesquiera dispositivos en el clúster cuando se ejecute el otro software en un nodo de clúster con el</w:t>
      </w:r>
      <w:r w:rsidR="00ED6D5D" w:rsidRPr="00D17DBE">
        <w:rPr>
          <w:rFonts w:cs="Tahoma"/>
          <w:lang w:val="es-ES"/>
        </w:rPr>
        <w:t> </w:t>
      </w:r>
      <w:r w:rsidRPr="00D17DBE">
        <w:rPr>
          <w:rFonts w:cs="Tahoma"/>
          <w:lang w:val="es-ES"/>
        </w:rPr>
        <w:t>único y exclusivo fin de dar compatibilidad a las Aplicaciones HPC en clúster.</w:t>
      </w:r>
      <w:r w:rsidRPr="00D17DBE">
        <w:rPr>
          <w:rFonts w:eastAsia="Calibri" w:cs="Tahoma"/>
          <w:szCs w:val="18"/>
          <w:lang w:val="es-ES"/>
        </w:rPr>
        <w:t xml:space="preserve"> Consulte los Derechos de</w:t>
      </w:r>
      <w:r w:rsidR="00ED6D5D" w:rsidRPr="00D17DBE">
        <w:rPr>
          <w:rFonts w:cs="Tahoma"/>
          <w:lang w:val="es-ES"/>
        </w:rPr>
        <w:t> </w:t>
      </w:r>
      <w:r w:rsidRPr="00D17DBE">
        <w:rPr>
          <w:rFonts w:eastAsia="Calibri" w:cs="Tahoma"/>
          <w:szCs w:val="18"/>
          <w:lang w:val="es-ES"/>
        </w:rPr>
        <w:t>Uso de los Productos para obtener detalles adicionales.</w:t>
      </w:r>
      <w:bookmarkStart w:id="1610" w:name="Srv_1120WinSvr08R2Enterprise"/>
    </w:p>
    <w:p w:rsidR="008C2FF8" w:rsidRPr="00D17DBE" w:rsidRDefault="008C2FF8" w:rsidP="008C2FF8">
      <w:pPr>
        <w:contextualSpacing/>
        <w:rPr>
          <w:rFonts w:cs="Tahoma"/>
          <w:lang w:val="es-ES"/>
        </w:rPr>
      </w:pPr>
    </w:p>
    <w:p w:rsidR="002512D3" w:rsidRPr="00D17DBE" w:rsidRDefault="002512D3">
      <w:pPr>
        <w:rPr>
          <w:rFonts w:cs="Tahoma"/>
          <w:lang w:val="es-ES"/>
        </w:rPr>
      </w:pPr>
      <w:bookmarkStart w:id="1611" w:name="_97_Windows_Server"/>
      <w:bookmarkStart w:id="1612" w:name="_98_Windows_Server"/>
      <w:bookmarkStart w:id="1613" w:name="_Toc336338370"/>
      <w:bookmarkStart w:id="1614" w:name="Srv_116WinSvr08R2Enterprise"/>
      <w:bookmarkStart w:id="1615" w:name="Srv_100WinSvr08R2Enterprise"/>
      <w:bookmarkEnd w:id="1611"/>
      <w:bookmarkEnd w:id="1612"/>
    </w:p>
    <w:p w:rsidR="006D0B36" w:rsidRPr="00D17DBE" w:rsidRDefault="00A560B6" w:rsidP="007B35CE">
      <w:pPr>
        <w:pStyle w:val="Heading3"/>
        <w:keepNext/>
        <w:ind w:left="360" w:hanging="360"/>
        <w:rPr>
          <w:rFonts w:ascii="Tahoma" w:hAnsi="Tahoma" w:cs="Tahoma"/>
          <w:lang w:val="es-ES"/>
        </w:rPr>
      </w:pPr>
      <w:bookmarkStart w:id="1616" w:name="_109_Windows_Server"/>
      <w:bookmarkStart w:id="1617" w:name="_Toc370980957"/>
      <w:bookmarkEnd w:id="1616"/>
      <w:r w:rsidRPr="00D17DBE">
        <w:rPr>
          <w:rFonts w:ascii="Tahoma" w:hAnsi="Tahoma" w:cs="Tahoma"/>
          <w:caps/>
          <w:color w:val="F66400"/>
          <w:sz w:val="22"/>
          <w:vertAlign w:val="superscript"/>
          <w:lang w:val="es-ES"/>
        </w:rPr>
        <w:t>108</w:t>
      </w:r>
      <w:r w:rsidRPr="00D17DBE">
        <w:rPr>
          <w:rFonts w:ascii="Tahoma" w:hAnsi="Tahoma" w:cs="Tahoma"/>
          <w:color w:val="F66400"/>
          <w:sz w:val="22"/>
          <w:lang w:val="es-ES"/>
        </w:rPr>
        <w:t xml:space="preserve"> Windows Server 2008 R2 Enterprise</w:t>
      </w:r>
      <w:bookmarkEnd w:id="1613"/>
      <w:bookmarkEnd w:id="1617"/>
      <w:r w:rsidRPr="00D17DBE">
        <w:rPr>
          <w:rFonts w:ascii="Tahoma" w:hAnsi="Tahoma" w:cs="Tahoma"/>
          <w:color w:val="F66400"/>
          <w:sz w:val="22"/>
          <w:lang w:val="es-ES"/>
        </w:rPr>
        <w:t xml:space="preserve"> </w:t>
      </w:r>
      <w:bookmarkEnd w:id="1614"/>
    </w:p>
    <w:bookmarkEnd w:id="1610"/>
    <w:bookmarkEnd w:id="1615"/>
    <w:p w:rsidR="00156AE7" w:rsidRPr="00D17DBE" w:rsidRDefault="00156AE7" w:rsidP="008C2FF8">
      <w:pPr>
        <w:ind w:left="900"/>
        <w:rPr>
          <w:rFonts w:cs="Tahoma"/>
          <w:lang w:val="es-ES"/>
        </w:rPr>
      </w:pPr>
    </w:p>
    <w:p w:rsidR="00171927" w:rsidRPr="00D17DBE" w:rsidRDefault="00156AE7" w:rsidP="00171927">
      <w:pPr>
        <w:spacing w:after="60"/>
        <w:ind w:left="720"/>
        <w:rPr>
          <w:rFonts w:cs="Tahoma"/>
          <w:lang w:val="es-ES"/>
        </w:rPr>
      </w:pPr>
      <w:r w:rsidRPr="00D17DBE">
        <w:rPr>
          <w:rFonts w:cs="Tahoma"/>
          <w:b/>
          <w:color w:val="000000"/>
          <w:lang w:val="es-ES"/>
        </w:rPr>
        <w:t>Concesiones de licencia asociadas con el fin de ciclo de vida de Windows Server Enterprise</w:t>
      </w:r>
    </w:p>
    <w:p w:rsidR="00156AE7" w:rsidRPr="00D17DBE" w:rsidRDefault="00156AE7" w:rsidP="008C2FF8">
      <w:pPr>
        <w:ind w:left="720"/>
        <w:rPr>
          <w:rFonts w:cs="Tahoma"/>
          <w:lang w:val="es-ES"/>
        </w:rPr>
      </w:pPr>
      <w:r w:rsidRPr="00D17DBE">
        <w:rPr>
          <w:rFonts w:cs="Tahoma"/>
          <w:color w:val="000000"/>
          <w:lang w:val="es-ES"/>
        </w:rPr>
        <w:t>Windows Server 2008 R2 será la última versión de Windows Server Enterprise.</w:t>
      </w:r>
      <w:r w:rsidR="0061775E" w:rsidRPr="00D17DBE">
        <w:rPr>
          <w:rFonts w:cs="Tahoma"/>
          <w:color w:val="000000"/>
          <w:lang w:val="es-ES"/>
        </w:rPr>
        <w:t xml:space="preserve"> </w:t>
      </w:r>
      <w:r w:rsidRPr="00D17DBE">
        <w:rPr>
          <w:rFonts w:cs="Tahoma"/>
          <w:color w:val="000000"/>
          <w:lang w:val="es-ES"/>
        </w:rPr>
        <w:t>Los clientes de Licencias por Volumen con cobertura de Software Assurance activa para licencias de Windows Server 2008 R2 Enterprise el 1</w:t>
      </w:r>
      <w:r w:rsidRPr="00D17DBE">
        <w:rPr>
          <w:rFonts w:cs="Tahoma"/>
          <w:color w:val="000000"/>
          <w:vertAlign w:val="superscript"/>
          <w:lang w:val="es-ES"/>
        </w:rPr>
        <w:t>o</w:t>
      </w:r>
      <w:r w:rsidRPr="00D17DBE">
        <w:rPr>
          <w:rFonts w:cs="Tahoma"/>
          <w:color w:val="000000"/>
          <w:lang w:val="es-ES"/>
        </w:rPr>
        <w:t xml:space="preserve"> de septiembre de 2012 o en la fecha de primera disponibilidad de Windows Server 2012 para descarga en el Centro de Servicios de Licencias por Volumen, lo que ocurra primero, (</w:t>
      </w:r>
      <w:r w:rsidR="002B663E" w:rsidRPr="00D17DBE">
        <w:rPr>
          <w:rFonts w:cs="Tahoma"/>
          <w:color w:val="000000"/>
          <w:lang w:val="es-ES"/>
        </w:rPr>
        <w:t>“</w:t>
      </w:r>
      <w:r w:rsidRPr="00D17DBE">
        <w:rPr>
          <w:rFonts w:cs="Tahoma"/>
          <w:color w:val="000000"/>
          <w:lang w:val="es-ES"/>
        </w:rPr>
        <w:t>Licencias Cualificadas</w:t>
      </w:r>
      <w:r w:rsidR="002B663E" w:rsidRPr="00D17DBE">
        <w:rPr>
          <w:rFonts w:cs="Tahoma"/>
          <w:color w:val="000000"/>
          <w:lang w:val="es-ES"/>
        </w:rPr>
        <w:t>”</w:t>
      </w:r>
      <w:r w:rsidRPr="00D17DBE">
        <w:rPr>
          <w:rFonts w:cs="Tahoma"/>
          <w:color w:val="000000"/>
          <w:lang w:val="es-ES"/>
        </w:rPr>
        <w:t xml:space="preserve">) </w:t>
      </w:r>
      <w:r w:rsidRPr="00D17DBE">
        <w:rPr>
          <w:rFonts w:eastAsia="Calibri" w:cs="Tahoma"/>
          <w:szCs w:val="18"/>
          <w:lang w:val="es-ES"/>
        </w:rPr>
        <w:t>estarán autorizados a actualizar y utilizar el software Windows Server 2012 Standard en lugar de Windows Server 2008 R2 Enterprise. Para facilitar esta actualización, por cada Licencia Cualificada que el cliente tenga, se considerará que se le concedieron una vez que esté disponible Windows Server 2012:</w:t>
      </w:r>
    </w:p>
    <w:p w:rsidR="00171927" w:rsidRPr="00D17DBE" w:rsidRDefault="00171927" w:rsidP="00171927">
      <w:pPr>
        <w:spacing w:after="60"/>
        <w:ind w:left="720"/>
        <w:rPr>
          <w:rFonts w:cs="Tahoma"/>
          <w:lang w:val="es-ES"/>
        </w:rPr>
      </w:pPr>
    </w:p>
    <w:p w:rsidR="00156AE7" w:rsidRPr="00D17DBE" w:rsidRDefault="00156AE7" w:rsidP="00346F4B">
      <w:pPr>
        <w:numPr>
          <w:ilvl w:val="0"/>
          <w:numId w:val="52"/>
        </w:numPr>
        <w:spacing w:after="60"/>
        <w:ind w:left="1440"/>
        <w:rPr>
          <w:rFonts w:cs="Tahoma"/>
          <w:lang w:val="pt-BR"/>
        </w:rPr>
      </w:pPr>
      <w:r w:rsidRPr="00D17DBE">
        <w:rPr>
          <w:rFonts w:eastAsia="Calibri" w:cs="Tahoma"/>
          <w:szCs w:val="18"/>
          <w:lang w:val="pt-BR"/>
        </w:rPr>
        <w:t>Dos licencias de Windows Server 2012 Standard, O BIEN</w:t>
      </w:r>
    </w:p>
    <w:p w:rsidR="00156AE7" w:rsidRPr="00D17DBE" w:rsidRDefault="00156AE7" w:rsidP="00346F4B">
      <w:pPr>
        <w:numPr>
          <w:ilvl w:val="0"/>
          <w:numId w:val="52"/>
        </w:numPr>
        <w:spacing w:after="60"/>
        <w:ind w:left="1440"/>
        <w:rPr>
          <w:rFonts w:cs="Tahoma"/>
          <w:lang w:val="es-ES"/>
        </w:rPr>
      </w:pPr>
      <w:r w:rsidRPr="00D17DBE">
        <w:rPr>
          <w:rFonts w:eastAsia="Calibri" w:cs="Tahoma"/>
          <w:szCs w:val="18"/>
          <w:lang w:val="es-ES"/>
        </w:rPr>
        <w:t>Tres licencias, para Licencias Cualificadas adquiridas con SA o renovadas entre el 1 de abril de 2012 hasta el 31 de agosto de 2012, O BIEN</w:t>
      </w:r>
    </w:p>
    <w:p w:rsidR="00156AE7" w:rsidRPr="00D17DBE" w:rsidRDefault="00156AE7" w:rsidP="00346F4B">
      <w:pPr>
        <w:numPr>
          <w:ilvl w:val="0"/>
          <w:numId w:val="52"/>
        </w:numPr>
        <w:spacing w:after="60"/>
        <w:ind w:left="1440"/>
        <w:rPr>
          <w:rFonts w:cs="Tahoma"/>
          <w:lang w:val="es-ES"/>
        </w:rPr>
      </w:pPr>
      <w:r w:rsidRPr="00D17DBE">
        <w:rPr>
          <w:rFonts w:eastAsia="Calibri" w:cs="Tahoma"/>
          <w:szCs w:val="18"/>
          <w:lang w:val="es-ES"/>
        </w:rPr>
        <w:lastRenderedPageBreak/>
        <w:t>Cuatro licencias de Windows Server 2012 Standard, si el número real de procesadores físicos en el</w:t>
      </w:r>
      <w:r w:rsidR="00AC7E81" w:rsidRPr="00D17DBE">
        <w:rPr>
          <w:rFonts w:eastAsia="Calibri" w:cs="Tahoma"/>
          <w:szCs w:val="18"/>
          <w:lang w:val="es-ES"/>
        </w:rPr>
        <w:t> </w:t>
      </w:r>
      <w:r w:rsidRPr="00D17DBE">
        <w:rPr>
          <w:rFonts w:eastAsia="Calibri" w:cs="Tahoma"/>
          <w:szCs w:val="18"/>
          <w:lang w:val="es-ES"/>
        </w:rPr>
        <w:t>servidor al que se asignó la Licencia Cualificada supera los cuatro. (En tales casos, los clientes deben crear un registro de la configuración del hardware físico que admite ese software antes de</w:t>
      </w:r>
      <w:r w:rsidR="00AC7E81" w:rsidRPr="00D17DBE">
        <w:rPr>
          <w:rFonts w:eastAsia="Calibri" w:cs="Tahoma"/>
          <w:szCs w:val="18"/>
          <w:lang w:val="es-ES"/>
        </w:rPr>
        <w:t> </w:t>
      </w:r>
      <w:r w:rsidRPr="00D17DBE">
        <w:rPr>
          <w:rFonts w:eastAsia="Calibri" w:cs="Tahoma"/>
          <w:szCs w:val="18"/>
          <w:lang w:val="es-ES"/>
        </w:rPr>
        <w:t>la</w:t>
      </w:r>
      <w:r w:rsidR="00AC7E81" w:rsidRPr="00D17DBE">
        <w:rPr>
          <w:rFonts w:eastAsia="Calibri" w:cs="Tahoma"/>
          <w:szCs w:val="18"/>
          <w:lang w:val="es-ES"/>
        </w:rPr>
        <w:t> </w:t>
      </w:r>
      <w:r w:rsidRPr="00D17DBE">
        <w:rPr>
          <w:rFonts w:eastAsia="Calibri" w:cs="Tahoma"/>
          <w:szCs w:val="18"/>
          <w:lang w:val="es-ES"/>
        </w:rPr>
        <w:t>expiración de la cobertura de Software Assurance para las Licencias Cualificadas en virtud del</w:t>
      </w:r>
      <w:r w:rsidR="00AC7E81" w:rsidRPr="00D17DBE">
        <w:rPr>
          <w:rFonts w:eastAsia="Calibri" w:cs="Tahoma"/>
          <w:szCs w:val="18"/>
          <w:lang w:val="es-ES"/>
        </w:rPr>
        <w:t> </w:t>
      </w:r>
      <w:r w:rsidRPr="00D17DBE">
        <w:rPr>
          <w:rFonts w:eastAsia="Calibri" w:cs="Tahoma"/>
          <w:szCs w:val="18"/>
          <w:lang w:val="es-ES"/>
        </w:rPr>
        <w:t>contrato actual, mediante la herramienta Microsoft MAP o cualquier software equivalente. Esta</w:t>
      </w:r>
      <w:r w:rsidR="00AC7E81" w:rsidRPr="00D17DBE">
        <w:rPr>
          <w:rFonts w:eastAsia="Calibri" w:cs="Tahoma"/>
          <w:szCs w:val="18"/>
          <w:lang w:val="es-ES"/>
        </w:rPr>
        <w:t> </w:t>
      </w:r>
      <w:r w:rsidRPr="00D17DBE">
        <w:rPr>
          <w:rFonts w:eastAsia="Calibri" w:cs="Tahoma"/>
          <w:szCs w:val="18"/>
          <w:lang w:val="es-ES"/>
        </w:rPr>
        <w:t>concesión está disponible solo para una Licencia Cualificada por servidor).</w:t>
      </w:r>
    </w:p>
    <w:p w:rsidR="00156AE7" w:rsidRPr="00D17DBE" w:rsidRDefault="00156AE7" w:rsidP="00346F4B">
      <w:pPr>
        <w:numPr>
          <w:ilvl w:val="0"/>
          <w:numId w:val="52"/>
        </w:numPr>
        <w:spacing w:after="60"/>
        <w:ind w:left="1440"/>
        <w:rPr>
          <w:rFonts w:cs="Tahoma"/>
          <w:lang w:val="es-ES"/>
        </w:rPr>
      </w:pPr>
      <w:r w:rsidRPr="00D17DBE">
        <w:rPr>
          <w:rFonts w:eastAsia="Calibri" w:cs="Tahoma"/>
          <w:szCs w:val="18"/>
          <w:lang w:val="es-ES"/>
        </w:rPr>
        <w:t>Las licencias adquiridas en virtud de esta concesión incluirán cobertura de Software Assurance.</w:t>
      </w:r>
      <w:r w:rsidR="0061775E" w:rsidRPr="00D17DBE">
        <w:rPr>
          <w:rFonts w:eastAsia="Calibri" w:cs="Tahoma"/>
          <w:szCs w:val="18"/>
          <w:lang w:val="es-ES"/>
        </w:rPr>
        <w:t xml:space="preserve"> </w:t>
      </w:r>
      <w:r w:rsidRPr="00D17DBE">
        <w:rPr>
          <w:rFonts w:eastAsia="Calibri" w:cs="Tahoma"/>
          <w:szCs w:val="18"/>
          <w:lang w:val="es-ES"/>
        </w:rPr>
        <w:t>Esta cobertura expirará cuando expire la cobertura correspondiente de las Licencias Cualificadas.</w:t>
      </w:r>
    </w:p>
    <w:p w:rsidR="00156AE7" w:rsidRPr="00D17DBE" w:rsidRDefault="00156AE7" w:rsidP="00AC7E81">
      <w:pPr>
        <w:numPr>
          <w:ilvl w:val="0"/>
          <w:numId w:val="52"/>
        </w:numPr>
        <w:spacing w:after="60"/>
        <w:ind w:left="1440"/>
        <w:rPr>
          <w:rFonts w:cs="Tahoma"/>
          <w:lang w:val="es-ES"/>
        </w:rPr>
      </w:pPr>
      <w:r w:rsidRPr="00D17DBE">
        <w:rPr>
          <w:rFonts w:eastAsia="Calibri" w:cs="Tahoma"/>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AC7E81" w:rsidRPr="00D17DBE">
        <w:rPr>
          <w:rFonts w:eastAsia="Calibri" w:cs="Tahoma"/>
          <w:szCs w:val="18"/>
          <w:lang w:val="es-ES"/>
        </w:rPr>
        <w:t> </w:t>
      </w:r>
      <w:r w:rsidRPr="00D17DBE">
        <w:rPr>
          <w:rFonts w:eastAsia="Calibri" w:cs="Tahoma"/>
          <w:szCs w:val="18"/>
          <w:lang w:val="es-ES"/>
        </w:rPr>
        <w:t>Licencias Cualificadas.</w:t>
      </w:r>
      <w:r w:rsidR="0061775E" w:rsidRPr="00D17DBE">
        <w:rPr>
          <w:rFonts w:eastAsia="Calibri" w:cs="Tahoma"/>
          <w:szCs w:val="18"/>
          <w:lang w:val="es-ES"/>
        </w:rPr>
        <w:t xml:space="preserve"> </w:t>
      </w:r>
    </w:p>
    <w:p w:rsidR="00156AE7" w:rsidRPr="00D17DBE" w:rsidRDefault="00156AE7" w:rsidP="00346F4B">
      <w:pPr>
        <w:numPr>
          <w:ilvl w:val="0"/>
          <w:numId w:val="52"/>
        </w:numPr>
        <w:spacing w:after="60"/>
        <w:ind w:left="1440"/>
        <w:rPr>
          <w:rFonts w:cs="Tahoma"/>
          <w:lang w:val="es-ES"/>
        </w:rPr>
      </w:pPr>
      <w:r w:rsidRPr="00D17DBE">
        <w:rPr>
          <w:rFonts w:eastAsia="Calibri" w:cs="Tahoma"/>
          <w:szCs w:val="18"/>
          <w:lang w:val="es-ES"/>
        </w:rPr>
        <w:t>En el momento de actualizar a Windows Server 2012 Standard conforme a esta concesión, las Licencias Cualificadas de Windows Server Enterprise existentes del cliente ya no serán válidas.</w:t>
      </w:r>
    </w:p>
    <w:p w:rsidR="00156AE7" w:rsidRPr="00D17DBE" w:rsidRDefault="00156AE7" w:rsidP="00346F4B">
      <w:pPr>
        <w:numPr>
          <w:ilvl w:val="0"/>
          <w:numId w:val="52"/>
        </w:numPr>
        <w:spacing w:after="60"/>
        <w:ind w:left="1440"/>
        <w:rPr>
          <w:rFonts w:cs="Tahoma"/>
          <w:lang w:val="es-ES"/>
        </w:rPr>
      </w:pPr>
      <w:r w:rsidRPr="00D17DBE">
        <w:rPr>
          <w:rFonts w:cs="Tahoma"/>
          <w:lang w:val="es-ES"/>
        </w:rPr>
        <w:t xml:space="preserve">Las licencias de </w:t>
      </w:r>
      <w:r w:rsidRPr="00D17DBE">
        <w:rPr>
          <w:rFonts w:eastAsia="Calibri" w:cs="Tahoma"/>
          <w:szCs w:val="18"/>
          <w:lang w:val="es-ES"/>
        </w:rPr>
        <w:t xml:space="preserve">Windows Server 2008 R2 Enterprise adquiridas posteriormente en virtud del mismo periodo de inscripción como parte de un proceso </w:t>
      </w:r>
      <w:r w:rsidR="002B663E" w:rsidRPr="00D17DBE">
        <w:rPr>
          <w:rFonts w:eastAsia="Calibri" w:cs="Tahoma"/>
          <w:szCs w:val="18"/>
          <w:lang w:val="es-ES"/>
        </w:rPr>
        <w:t>“</w:t>
      </w:r>
      <w:r w:rsidRPr="00D17DBE">
        <w:rPr>
          <w:rFonts w:eastAsia="Calibri" w:cs="Tahoma"/>
          <w:szCs w:val="18"/>
          <w:lang w:val="es-ES"/>
        </w:rPr>
        <w:t>true up</w:t>
      </w:r>
      <w:r w:rsidR="002B663E" w:rsidRPr="00D17DBE">
        <w:rPr>
          <w:rFonts w:eastAsia="Calibri" w:cs="Tahoma"/>
          <w:szCs w:val="18"/>
          <w:lang w:val="es-ES"/>
        </w:rPr>
        <w:t>”</w:t>
      </w:r>
      <w:r w:rsidRPr="00D17DBE">
        <w:rPr>
          <w:rFonts w:eastAsia="Calibri" w:cs="Tahoma"/>
          <w:szCs w:val="18"/>
          <w:lang w:val="es-ES"/>
        </w:rPr>
        <w:t xml:space="preserve"> programado del cliente de Enterprise, Enterprise Subscription, Open Value Subscription o Enrollment for Education Solutions también son Licencias Cualificadas para efectos de la concesión de licencias anterior.</w:t>
      </w:r>
      <w:r w:rsidR="0061775E" w:rsidRPr="00D17DBE">
        <w:rPr>
          <w:rFonts w:eastAsia="Calibri" w:cs="Tahoma"/>
          <w:szCs w:val="18"/>
          <w:lang w:val="es-ES"/>
        </w:rPr>
        <w:t xml:space="preserve"> </w:t>
      </w:r>
    </w:p>
    <w:p w:rsidR="00156AE7" w:rsidRPr="00D17DBE" w:rsidRDefault="00156AE7" w:rsidP="00346F4B">
      <w:pPr>
        <w:numPr>
          <w:ilvl w:val="0"/>
          <w:numId w:val="52"/>
        </w:numPr>
        <w:spacing w:after="60"/>
        <w:ind w:left="1440"/>
        <w:rPr>
          <w:rFonts w:cs="Tahoma"/>
          <w:lang w:val="es-ES"/>
        </w:rPr>
      </w:pPr>
      <w:r w:rsidRPr="00D17DBE">
        <w:rPr>
          <w:rFonts w:eastAsia="Calibri" w:cs="Tahoma"/>
          <w:szCs w:val="18"/>
          <w:lang w:val="es-ES"/>
        </w:rPr>
        <w:t>No obstante la concesión de licencias de Windows Server 2012 Standard y cualquier actualización a esa versión, las obligaciones de pagar los importes debidos y vencidos de las Licencias Cualificadas y la cobertura mantienen su total vigencia.</w:t>
      </w:r>
    </w:p>
    <w:p w:rsidR="00047339" w:rsidRPr="00D17DBE" w:rsidRDefault="00047339" w:rsidP="00171927">
      <w:pPr>
        <w:pStyle w:val="EndnoteText"/>
        <w:ind w:left="0"/>
        <w:rPr>
          <w:rFonts w:ascii="Tahoma" w:hAnsi="Tahoma" w:cs="Tahoma"/>
          <w:sz w:val="18"/>
          <w:szCs w:val="18"/>
          <w:lang w:val="es-ES"/>
        </w:rPr>
      </w:pPr>
    </w:p>
    <w:p w:rsidR="00171927" w:rsidRPr="00D17DBE" w:rsidRDefault="00171927" w:rsidP="00171927">
      <w:pPr>
        <w:pStyle w:val="EndnoteText"/>
        <w:ind w:left="0"/>
        <w:rPr>
          <w:rFonts w:ascii="Tahoma" w:hAnsi="Tahoma" w:cs="Tahoma"/>
          <w:sz w:val="18"/>
          <w:szCs w:val="18"/>
          <w:lang w:val="es-ES"/>
        </w:rPr>
      </w:pPr>
    </w:p>
    <w:p w:rsidR="00EF1978" w:rsidRPr="00B1694F" w:rsidRDefault="00A560B6" w:rsidP="00AC7E81">
      <w:pPr>
        <w:pStyle w:val="Heading3"/>
        <w:keepNext/>
        <w:ind w:left="360" w:hanging="360"/>
        <w:rPr>
          <w:rFonts w:ascii="Tahoma" w:hAnsi="Tahoma" w:cs="Tahoma"/>
          <w:lang w:val="es-ES"/>
        </w:rPr>
      </w:pPr>
      <w:bookmarkStart w:id="1618" w:name="_110_Windows_Server_1"/>
      <w:bookmarkStart w:id="1619" w:name="Srv_1102WinSvr08R2Itanium"/>
      <w:bookmarkStart w:id="1620" w:name="_Toc336338371"/>
      <w:bookmarkStart w:id="1621" w:name="Srv_1132WinSvr08R2Itanium"/>
      <w:bookmarkStart w:id="1622" w:name="Srv_117WinSvr08R2Itanium"/>
      <w:bookmarkStart w:id="1623" w:name="Srv_98WinSvr08StdandHyperV"/>
      <w:bookmarkStart w:id="1624" w:name="Srv_99WinSvr08StdandHyperV"/>
      <w:bookmarkStart w:id="1625" w:name="_Toc370980958"/>
      <w:bookmarkEnd w:id="1618"/>
      <w:r w:rsidRPr="00B1694F">
        <w:rPr>
          <w:rFonts w:ascii="Tahoma" w:hAnsi="Tahoma" w:cs="Tahoma"/>
          <w:caps/>
          <w:color w:val="F66400"/>
          <w:sz w:val="22"/>
          <w:vertAlign w:val="superscript"/>
          <w:lang w:val="es-ES"/>
        </w:rPr>
        <w:t>109</w:t>
      </w:r>
      <w:r w:rsidR="00AC7E81" w:rsidRPr="00B1694F">
        <w:rPr>
          <w:rFonts w:ascii="Tahoma" w:hAnsi="Tahoma" w:cs="Tahoma"/>
          <w:color w:val="F66400"/>
          <w:sz w:val="22"/>
          <w:lang w:val="es-ES"/>
        </w:rPr>
        <w:t xml:space="preserve"> </w:t>
      </w:r>
      <w:r w:rsidRPr="00B1694F">
        <w:rPr>
          <w:rFonts w:ascii="Tahoma" w:hAnsi="Tahoma" w:cs="Tahoma"/>
          <w:color w:val="F66400"/>
          <w:sz w:val="22"/>
          <w:lang w:val="es-ES"/>
        </w:rPr>
        <w:t>Windows Server 2008 R2 for Itanium Based Systems</w:t>
      </w:r>
      <w:bookmarkEnd w:id="1619"/>
      <w:bookmarkEnd w:id="1620"/>
      <w:bookmarkEnd w:id="1625"/>
    </w:p>
    <w:bookmarkEnd w:id="1621"/>
    <w:bookmarkEnd w:id="1622"/>
    <w:p w:rsidR="00376D4B" w:rsidRPr="00B1694F" w:rsidRDefault="00376D4B" w:rsidP="007E3162">
      <w:pPr>
        <w:ind w:left="360"/>
        <w:rPr>
          <w:rFonts w:cs="Tahoma"/>
          <w:lang w:val="es-ES"/>
        </w:rPr>
      </w:pPr>
    </w:p>
    <w:p w:rsidR="007E3162" w:rsidRPr="00D17DBE" w:rsidRDefault="006533DF" w:rsidP="007E3162">
      <w:pPr>
        <w:spacing w:after="60"/>
        <w:ind w:left="720"/>
        <w:rPr>
          <w:rFonts w:cs="Tahoma"/>
          <w:lang w:val="es-ES"/>
        </w:rPr>
      </w:pPr>
      <w:r w:rsidRPr="00D17DBE">
        <w:rPr>
          <w:rFonts w:cs="Tahoma"/>
          <w:b/>
          <w:color w:val="000000"/>
          <w:lang w:val="es-ES"/>
        </w:rPr>
        <w:t>Concesiones de licencia asociadas con el fin de ciclo de vida de Windows Server for Itanium Based Systems</w:t>
      </w:r>
    </w:p>
    <w:p w:rsidR="006533DF" w:rsidRPr="00B1694F" w:rsidRDefault="006533DF" w:rsidP="007E3162">
      <w:pPr>
        <w:ind w:left="720"/>
        <w:rPr>
          <w:rFonts w:cs="Tahoma"/>
          <w:lang w:val="es-ES"/>
        </w:rPr>
      </w:pPr>
      <w:r w:rsidRPr="00D17DBE">
        <w:rPr>
          <w:rFonts w:cs="Tahoma"/>
          <w:color w:val="000000"/>
          <w:lang w:val="pt-BR"/>
        </w:rPr>
        <w:t>Windows Server 2008 R2 será la última versión de Windows Server for Itanium Based Systems.</w:t>
      </w:r>
      <w:r w:rsidR="0061775E" w:rsidRPr="00D17DBE">
        <w:rPr>
          <w:rFonts w:cs="Tahoma"/>
          <w:color w:val="000000"/>
          <w:lang w:val="pt-BR"/>
        </w:rPr>
        <w:t xml:space="preserve"> </w:t>
      </w:r>
      <w:r w:rsidRPr="00D17DBE">
        <w:rPr>
          <w:rFonts w:cs="Tahoma"/>
          <w:color w:val="000000"/>
          <w:lang w:val="pt-BR"/>
        </w:rPr>
        <w:t>Los clientes de Licencias por Volumen con cobertura de Software Assurance activa para licencias de Windows Server 2008 R2 for Itanium Based Systems el 1 de septiembre de 2012 o en la fecha de primera disponibilidad de Windows Server 2012 para descarga en el Centro de Servicios de Licencias por Volumen, lo que ocurra primero, (</w:t>
      </w:r>
      <w:r w:rsidR="002B663E" w:rsidRPr="00D17DBE">
        <w:rPr>
          <w:rFonts w:cs="Tahoma"/>
          <w:color w:val="000000"/>
          <w:lang w:val="pt-BR"/>
        </w:rPr>
        <w:t>“</w:t>
      </w:r>
      <w:r w:rsidRPr="00D17DBE">
        <w:rPr>
          <w:rFonts w:cs="Tahoma"/>
          <w:color w:val="000000"/>
          <w:lang w:val="pt-BR"/>
        </w:rPr>
        <w:t>Licencias Cualificadas</w:t>
      </w:r>
      <w:r w:rsidR="002B663E" w:rsidRPr="00D17DBE">
        <w:rPr>
          <w:rFonts w:cs="Tahoma"/>
          <w:color w:val="000000"/>
          <w:lang w:val="pt-BR"/>
        </w:rPr>
        <w:t>”</w:t>
      </w:r>
      <w:r w:rsidRPr="00D17DBE">
        <w:rPr>
          <w:rFonts w:cs="Tahoma"/>
          <w:color w:val="000000"/>
          <w:lang w:val="pt-BR"/>
        </w:rPr>
        <w:t>) estarán autorizados a</w:t>
      </w:r>
      <w:r w:rsidRPr="00D17DBE">
        <w:rPr>
          <w:rFonts w:eastAsia="Calibri" w:cs="Tahoma"/>
          <w:szCs w:val="18"/>
          <w:lang w:val="pt-BR"/>
        </w:rPr>
        <w:t xml:space="preserve"> actualizar y utilizar el software Windows Server 2012 Datacenter en lugar de Windows Server 2008 R2 for Itanium Based Systems. </w:t>
      </w:r>
      <w:r w:rsidRPr="00B1694F">
        <w:rPr>
          <w:rFonts w:eastAsia="Calibri" w:cs="Tahoma"/>
          <w:szCs w:val="18"/>
          <w:lang w:val="es-ES"/>
        </w:rPr>
        <w:t xml:space="preserve">Para facilitar esta actualización, por cada dos Licencias Cualificadas que el cliente tenga, se considerará que se le concedió una licencia por procesador de Windows Server 2012 Datacenter una vez que esté disponible Windows Server 2012. </w:t>
      </w:r>
    </w:p>
    <w:p w:rsidR="007E3162" w:rsidRPr="00B1694F" w:rsidRDefault="007E3162" w:rsidP="007E3162">
      <w:pPr>
        <w:ind w:left="720"/>
        <w:rPr>
          <w:rFonts w:cs="Tahoma"/>
          <w:lang w:val="es-ES"/>
        </w:rPr>
      </w:pPr>
    </w:p>
    <w:p w:rsidR="006533DF" w:rsidRPr="00D17DBE" w:rsidRDefault="006533DF" w:rsidP="00ED6D5D">
      <w:pPr>
        <w:numPr>
          <w:ilvl w:val="0"/>
          <w:numId w:val="56"/>
        </w:numPr>
        <w:tabs>
          <w:tab w:val="clear" w:pos="360"/>
          <w:tab w:val="num" w:pos="1440"/>
        </w:tabs>
        <w:spacing w:after="60"/>
        <w:ind w:left="1440"/>
        <w:rPr>
          <w:rFonts w:cs="Tahoma"/>
          <w:szCs w:val="18"/>
          <w:lang w:val="es-ES"/>
        </w:rPr>
      </w:pPr>
      <w:r w:rsidRPr="00D17DBE">
        <w:rPr>
          <w:rFonts w:cs="Tahoma"/>
          <w:color w:val="000000"/>
          <w:szCs w:val="18"/>
          <w:lang w:val="es-ES"/>
        </w:rPr>
        <w:t>Si un cliente tiene un número impar de Licencias Cualificadas, el cliente deberá redondearlo al</w:t>
      </w:r>
      <w:r w:rsidR="00ED6D5D" w:rsidRPr="00D17DBE">
        <w:rPr>
          <w:rFonts w:cs="Tahoma"/>
          <w:color w:val="000000"/>
          <w:szCs w:val="18"/>
          <w:lang w:val="es-ES"/>
        </w:rPr>
        <w:t> </w:t>
      </w:r>
      <w:r w:rsidRPr="00D17DBE">
        <w:rPr>
          <w:rFonts w:cs="Tahoma"/>
          <w:color w:val="000000"/>
          <w:szCs w:val="18"/>
          <w:lang w:val="es-ES"/>
        </w:rPr>
        <w:t>siguiente número par menor para determinar su concesión.</w:t>
      </w:r>
      <w:r w:rsidR="0061775E" w:rsidRPr="00D17DBE">
        <w:rPr>
          <w:rFonts w:cs="Tahoma"/>
          <w:color w:val="000000"/>
          <w:szCs w:val="18"/>
          <w:lang w:val="es-ES"/>
        </w:rPr>
        <w:t xml:space="preserve"> </w:t>
      </w:r>
      <w:r w:rsidRPr="00D17DBE">
        <w:rPr>
          <w:rFonts w:cs="Tahoma"/>
          <w:color w:val="000000"/>
          <w:szCs w:val="18"/>
          <w:lang w:val="es-ES"/>
        </w:rPr>
        <w:t>Por ejemplo, se considerará que a</w:t>
      </w:r>
      <w:r w:rsidR="00ED6D5D" w:rsidRPr="00D17DBE">
        <w:rPr>
          <w:rFonts w:cs="Tahoma"/>
          <w:color w:val="000000"/>
          <w:szCs w:val="18"/>
          <w:lang w:val="es-ES"/>
        </w:rPr>
        <w:t> </w:t>
      </w:r>
      <w:r w:rsidRPr="00D17DBE">
        <w:rPr>
          <w:rFonts w:cs="Tahoma"/>
          <w:color w:val="000000"/>
          <w:szCs w:val="18"/>
          <w:lang w:val="es-ES"/>
        </w:rPr>
        <w:t xml:space="preserve">un cliente que tiene tres Licencias Cualificadas se le ha concedido un total de una licencia de Windows Server 2012 Datacenter. </w:t>
      </w:r>
    </w:p>
    <w:p w:rsidR="006533DF" w:rsidRPr="00D17DBE"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D17DBE">
        <w:rPr>
          <w:rFonts w:ascii="Tahoma" w:eastAsia="Calibri" w:hAnsi="Tahoma" w:cs="Tahoma"/>
          <w:sz w:val="18"/>
          <w:szCs w:val="18"/>
          <w:lang w:val="es-ES"/>
        </w:rPr>
        <w:t>Las licencias adquiridas en virtud de esta concesión incluirán cobertura de Software Assurance.</w:t>
      </w:r>
      <w:r w:rsidR="0061775E" w:rsidRPr="00D17DBE">
        <w:rPr>
          <w:rFonts w:ascii="Tahoma" w:eastAsia="Calibri" w:hAnsi="Tahoma" w:cs="Tahoma"/>
          <w:sz w:val="18"/>
          <w:szCs w:val="18"/>
          <w:lang w:val="es-ES"/>
        </w:rPr>
        <w:t xml:space="preserve"> </w:t>
      </w:r>
      <w:r w:rsidRPr="00D17DBE">
        <w:rPr>
          <w:rFonts w:ascii="Tahoma" w:eastAsia="Calibri" w:hAnsi="Tahoma" w:cs="Tahoma"/>
          <w:sz w:val="18"/>
          <w:szCs w:val="18"/>
          <w:lang w:val="es-ES"/>
        </w:rPr>
        <w:t>Esta cobertura expirará cuando expire la cobertura correspondiente de las Licencias Cualificadas.</w:t>
      </w:r>
    </w:p>
    <w:p w:rsidR="006533DF" w:rsidRPr="00D17DBE"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D17DBE">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habrían expirado las</w:t>
      </w:r>
      <w:r w:rsidR="00ED6D5D" w:rsidRPr="00D17DBE">
        <w:rPr>
          <w:rFonts w:cs="Tahoma"/>
          <w:color w:val="000000"/>
          <w:szCs w:val="18"/>
          <w:lang w:val="es-ES"/>
        </w:rPr>
        <w:t> </w:t>
      </w:r>
      <w:r w:rsidRPr="00D17DBE">
        <w:rPr>
          <w:rFonts w:ascii="Tahoma" w:eastAsia="Calibri" w:hAnsi="Tahoma" w:cs="Tahoma"/>
          <w:sz w:val="18"/>
          <w:szCs w:val="18"/>
          <w:lang w:val="es-ES"/>
        </w:rPr>
        <w:t>Licencias Cualificadas.</w:t>
      </w:r>
    </w:p>
    <w:p w:rsidR="006533DF" w:rsidRPr="00D17DBE" w:rsidRDefault="006533DF" w:rsidP="00346F4B">
      <w:pPr>
        <w:numPr>
          <w:ilvl w:val="0"/>
          <w:numId w:val="56"/>
        </w:numPr>
        <w:tabs>
          <w:tab w:val="clear" w:pos="360"/>
          <w:tab w:val="num" w:pos="1440"/>
        </w:tabs>
        <w:spacing w:after="60"/>
        <w:ind w:left="1440"/>
        <w:rPr>
          <w:rFonts w:cs="Tahoma"/>
          <w:szCs w:val="18"/>
          <w:lang w:val="es-ES"/>
        </w:rPr>
      </w:pPr>
      <w:r w:rsidRPr="00D17DBE">
        <w:rPr>
          <w:rFonts w:eastAsia="Calibri" w:cs="Tahoma"/>
          <w:szCs w:val="18"/>
          <w:lang w:val="es-ES"/>
        </w:rPr>
        <w:t>En el momento de actualizar a Windows Server 2012 Datacenter conforme a esta concesión, las</w:t>
      </w:r>
      <w:r w:rsidR="00ED6D5D" w:rsidRPr="00D17DBE">
        <w:rPr>
          <w:rFonts w:cs="Tahoma"/>
          <w:color w:val="000000"/>
          <w:szCs w:val="18"/>
          <w:lang w:val="es-ES"/>
        </w:rPr>
        <w:t> </w:t>
      </w:r>
      <w:r w:rsidRPr="00D17DBE">
        <w:rPr>
          <w:rFonts w:eastAsia="Calibri" w:cs="Tahoma"/>
          <w:szCs w:val="18"/>
          <w:lang w:val="es-ES"/>
        </w:rPr>
        <w:t>Licencias Cualificadas de Windows Server 2008 R2 for Itanium Based Systems existentes del</w:t>
      </w:r>
      <w:r w:rsidR="00ED6D5D" w:rsidRPr="00D17DBE">
        <w:rPr>
          <w:rFonts w:cs="Tahoma"/>
          <w:color w:val="000000"/>
          <w:szCs w:val="18"/>
          <w:lang w:val="es-ES"/>
        </w:rPr>
        <w:t> </w:t>
      </w:r>
      <w:r w:rsidRPr="00D17DBE">
        <w:rPr>
          <w:rFonts w:eastAsia="Calibri" w:cs="Tahoma"/>
          <w:szCs w:val="18"/>
          <w:lang w:val="es-ES"/>
        </w:rPr>
        <w:t>cliente ya no serán válidas.</w:t>
      </w:r>
    </w:p>
    <w:p w:rsidR="006533DF" w:rsidRPr="00D17DBE" w:rsidRDefault="006533DF" w:rsidP="00346F4B">
      <w:pPr>
        <w:numPr>
          <w:ilvl w:val="0"/>
          <w:numId w:val="56"/>
        </w:numPr>
        <w:tabs>
          <w:tab w:val="clear" w:pos="360"/>
          <w:tab w:val="num" w:pos="1440"/>
        </w:tabs>
        <w:spacing w:after="60"/>
        <w:ind w:left="1440"/>
        <w:rPr>
          <w:rFonts w:cs="Tahoma"/>
          <w:szCs w:val="18"/>
          <w:lang w:val="es-ES"/>
        </w:rPr>
      </w:pPr>
      <w:r w:rsidRPr="00D17DBE">
        <w:rPr>
          <w:rFonts w:cs="Tahoma"/>
          <w:szCs w:val="18"/>
          <w:lang w:val="es-ES"/>
        </w:rPr>
        <w:t xml:space="preserve">Las licencias de </w:t>
      </w:r>
      <w:r w:rsidRPr="00D17DBE">
        <w:rPr>
          <w:rFonts w:cs="Tahoma"/>
          <w:color w:val="000000"/>
          <w:szCs w:val="18"/>
          <w:lang w:val="es-ES"/>
        </w:rPr>
        <w:t xml:space="preserve">Windows Server 2008 R2 for Itanium Based Systems </w:t>
      </w:r>
      <w:r w:rsidRPr="00D17DBE">
        <w:rPr>
          <w:rFonts w:cs="Tahoma"/>
          <w:bCs/>
          <w:color w:val="000000"/>
          <w:szCs w:val="18"/>
          <w:lang w:val="es-ES"/>
        </w:rPr>
        <w:t>adquiridas posteriormente en</w:t>
      </w:r>
      <w:r w:rsidR="00ED6D5D" w:rsidRPr="00D17DBE">
        <w:rPr>
          <w:rFonts w:cs="Tahoma"/>
          <w:color w:val="000000"/>
          <w:szCs w:val="18"/>
          <w:lang w:val="es-ES"/>
        </w:rPr>
        <w:t> </w:t>
      </w:r>
      <w:r w:rsidRPr="00D17DBE">
        <w:rPr>
          <w:rFonts w:cs="Tahoma"/>
          <w:bCs/>
          <w:color w:val="000000"/>
          <w:szCs w:val="18"/>
          <w:lang w:val="es-ES"/>
        </w:rPr>
        <w:t xml:space="preserve">virtud del mismo periodo de inscripción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Enterprise, Enterprise Subscription, Open Value Subscription o Enrollment for Education Solutions también son Licencias Cualificadas para efectos de la concesión anterior.</w:t>
      </w:r>
      <w:r w:rsidR="0061775E" w:rsidRPr="00D17DBE">
        <w:rPr>
          <w:rFonts w:cs="Tahoma"/>
          <w:bCs/>
          <w:color w:val="000000"/>
          <w:szCs w:val="18"/>
          <w:lang w:val="es-ES"/>
        </w:rPr>
        <w:t xml:space="preserve"> </w:t>
      </w:r>
    </w:p>
    <w:p w:rsidR="006533DF" w:rsidRPr="00D17DBE" w:rsidRDefault="006533DF" w:rsidP="00346F4B">
      <w:pPr>
        <w:numPr>
          <w:ilvl w:val="0"/>
          <w:numId w:val="56"/>
        </w:numPr>
        <w:tabs>
          <w:tab w:val="clear" w:pos="360"/>
          <w:tab w:val="num" w:pos="1440"/>
        </w:tabs>
        <w:spacing w:after="60"/>
        <w:ind w:left="1440"/>
        <w:rPr>
          <w:rFonts w:cs="Tahoma"/>
          <w:szCs w:val="18"/>
          <w:lang w:val="es-ES"/>
        </w:rPr>
      </w:pPr>
      <w:r w:rsidRPr="00D17DBE">
        <w:rPr>
          <w:rFonts w:cs="Tahoma"/>
          <w:bCs/>
          <w:color w:val="000000"/>
          <w:szCs w:val="18"/>
          <w:lang w:val="es-ES"/>
        </w:rPr>
        <w:lastRenderedPageBreak/>
        <w:t>No obstante la concesión de licencias de Windows Server 2012 Datacenter y cualquier actualización</w:t>
      </w:r>
      <w:r w:rsidR="00ED6D5D" w:rsidRPr="00D17DBE">
        <w:rPr>
          <w:rFonts w:cs="Tahoma"/>
          <w:color w:val="000000"/>
          <w:szCs w:val="18"/>
          <w:lang w:val="es-ES"/>
        </w:rPr>
        <w:t> </w:t>
      </w:r>
      <w:r w:rsidRPr="00D17DBE">
        <w:rPr>
          <w:rFonts w:cs="Tahoma"/>
          <w:bCs/>
          <w:color w:val="000000"/>
          <w:szCs w:val="18"/>
          <w:lang w:val="es-ES"/>
        </w:rPr>
        <w:t>a esa versión, las obligaciones de pagar los importes debidos y vencidos de</w:t>
      </w:r>
      <w:r w:rsidR="00ED6D5D" w:rsidRPr="00D17DBE">
        <w:rPr>
          <w:rFonts w:cs="Tahoma"/>
          <w:color w:val="000000"/>
          <w:szCs w:val="18"/>
          <w:lang w:val="es-ES"/>
        </w:rPr>
        <w:t> </w:t>
      </w:r>
      <w:r w:rsidRPr="00D17DBE">
        <w:rPr>
          <w:rFonts w:cs="Tahoma"/>
          <w:bCs/>
          <w:color w:val="000000"/>
          <w:szCs w:val="18"/>
          <w:lang w:val="es-ES"/>
        </w:rPr>
        <w:t>las</w:t>
      </w:r>
      <w:r w:rsidR="00ED6D5D" w:rsidRPr="00D17DBE">
        <w:rPr>
          <w:rFonts w:cs="Tahoma"/>
          <w:color w:val="000000"/>
          <w:szCs w:val="18"/>
          <w:lang w:val="es-ES"/>
        </w:rPr>
        <w:t> </w:t>
      </w:r>
      <w:r w:rsidRPr="00D17DBE">
        <w:rPr>
          <w:rFonts w:cs="Tahoma"/>
          <w:bCs/>
          <w:color w:val="000000"/>
          <w:szCs w:val="18"/>
          <w:lang w:val="es-ES"/>
        </w:rPr>
        <w:t>Licencias Cualificadas y la cobertura mantienen su total vigencia.</w:t>
      </w:r>
    </w:p>
    <w:p w:rsidR="00D63C1B" w:rsidRPr="00D17DBE" w:rsidRDefault="00D63C1B" w:rsidP="007E3162">
      <w:pPr>
        <w:rPr>
          <w:rFonts w:cs="Tahoma"/>
          <w:lang w:val="es-ES"/>
        </w:rPr>
      </w:pPr>
      <w:bookmarkStart w:id="1626" w:name="_117_Windows_Server"/>
      <w:bookmarkEnd w:id="1623"/>
      <w:bookmarkEnd w:id="1624"/>
      <w:bookmarkEnd w:id="1626"/>
    </w:p>
    <w:p w:rsidR="00586FCE" w:rsidRPr="00D17DBE" w:rsidRDefault="00586FCE" w:rsidP="00EF2279">
      <w:pPr>
        <w:rPr>
          <w:rFonts w:cs="Tahoma"/>
          <w:lang w:val="es-ES"/>
        </w:rPr>
      </w:pPr>
    </w:p>
    <w:p w:rsidR="00FE1A01" w:rsidRPr="00D17DBE" w:rsidRDefault="00A560B6" w:rsidP="00EF2279">
      <w:pPr>
        <w:pStyle w:val="Heading3"/>
        <w:rPr>
          <w:rFonts w:ascii="Tahoma" w:hAnsi="Tahoma" w:cs="Tahoma"/>
          <w:lang w:val="pt-BR"/>
        </w:rPr>
      </w:pPr>
      <w:bookmarkStart w:id="1627" w:name="_116_Windows_Server"/>
      <w:bookmarkStart w:id="1628" w:name="_111_Windows_Server"/>
      <w:bookmarkStart w:id="1629" w:name="_110_Licencia_CAL"/>
      <w:bookmarkStart w:id="1630" w:name="_Toc336338372"/>
      <w:bookmarkStart w:id="1631" w:name="Srv_101Win2008RemoteCALandExtConn"/>
      <w:bookmarkStart w:id="1632" w:name="Srv_115Win2008RemoteCALandExtConn"/>
      <w:bookmarkStart w:id="1633" w:name="Srv_119Win2008RemoteCALandExtConn"/>
      <w:bookmarkStart w:id="1634" w:name="Srv_101WindowsSvr2008RemoteDesktop"/>
      <w:bookmarkStart w:id="1635" w:name="_Toc370980959"/>
      <w:bookmarkEnd w:id="1627"/>
      <w:bookmarkEnd w:id="1628"/>
      <w:bookmarkEnd w:id="1629"/>
      <w:r w:rsidRPr="00D17DBE">
        <w:rPr>
          <w:rStyle w:val="Heading3Char"/>
          <w:rFonts w:ascii="Tahoma" w:hAnsi="Tahoma" w:cs="Tahoma"/>
          <w:b/>
          <w:caps/>
          <w:color w:val="F66400"/>
          <w:sz w:val="22"/>
          <w:vertAlign w:val="superscript"/>
          <w:lang w:val="pt-BR"/>
        </w:rPr>
        <w:t>110</w:t>
      </w:r>
      <w:r w:rsidRPr="00D17DBE">
        <w:rPr>
          <w:rStyle w:val="Heading3Char"/>
          <w:rFonts w:ascii="Tahoma" w:hAnsi="Tahoma" w:cs="Tahoma"/>
          <w:b/>
          <w:caps/>
          <w:color w:val="F66400"/>
          <w:sz w:val="22"/>
          <w:lang w:val="pt-BR"/>
        </w:rPr>
        <w:t xml:space="preserve"> </w:t>
      </w:r>
      <w:r w:rsidRPr="00D17DBE">
        <w:rPr>
          <w:rFonts w:ascii="Tahoma" w:hAnsi="Tahoma" w:cs="Tahoma"/>
          <w:color w:val="F66400"/>
          <w:sz w:val="22"/>
          <w:lang w:val="pt-BR"/>
        </w:rPr>
        <w:t>Licencia CAL de Windows Server 2012</w:t>
      </w:r>
      <w:bookmarkEnd w:id="1630"/>
      <w:bookmarkEnd w:id="1635"/>
    </w:p>
    <w:p w:rsidR="00FE1A01" w:rsidRPr="00D17DBE" w:rsidRDefault="00FE1A01" w:rsidP="002A01C2">
      <w:pPr>
        <w:rPr>
          <w:rFonts w:cs="Tahoma"/>
          <w:lang w:val="pt-BR"/>
        </w:rPr>
      </w:pPr>
    </w:p>
    <w:p w:rsidR="00FE1A01" w:rsidRPr="00D17DBE" w:rsidRDefault="00FE1A01" w:rsidP="002A01C2">
      <w:pPr>
        <w:ind w:left="720"/>
        <w:rPr>
          <w:rFonts w:cs="Tahoma"/>
          <w:szCs w:val="18"/>
          <w:lang w:val="pt-BR"/>
        </w:rPr>
      </w:pPr>
      <w:r w:rsidRPr="00D17DBE">
        <w:rPr>
          <w:rFonts w:cs="Tahoma"/>
          <w:szCs w:val="18"/>
          <w:lang w:val="pt-BR"/>
        </w:rPr>
        <w:t>La licencia CAL de Windows Server 2012 se puede utilizar para acceder a Windows Server 2012 R2.</w:t>
      </w:r>
    </w:p>
    <w:p w:rsidR="002A01C2" w:rsidRPr="00D17DBE" w:rsidRDefault="002A01C2" w:rsidP="002A01C2">
      <w:pPr>
        <w:ind w:left="720"/>
        <w:rPr>
          <w:rFonts w:cs="Tahoma"/>
          <w:szCs w:val="18"/>
          <w:lang w:val="pt-BR"/>
        </w:rPr>
      </w:pPr>
    </w:p>
    <w:p w:rsidR="002A01C2" w:rsidRPr="00D17DBE" w:rsidRDefault="00FE1A01" w:rsidP="002A01C2">
      <w:pPr>
        <w:spacing w:after="60"/>
        <w:ind w:left="720"/>
        <w:rPr>
          <w:rFonts w:cs="Tahoma"/>
          <w:szCs w:val="18"/>
          <w:lang w:val="pt-BR"/>
        </w:rPr>
      </w:pPr>
      <w:r w:rsidRPr="00D17DBE">
        <w:rPr>
          <w:rFonts w:eastAsia="Calibri" w:cs="Tahoma"/>
          <w:b/>
          <w:szCs w:val="18"/>
          <w:lang w:val="pt-BR"/>
        </w:rPr>
        <w:t>Uso de Windows Server 2012 R2 como Servidor Web</w:t>
      </w:r>
    </w:p>
    <w:p w:rsidR="00FE1A01" w:rsidRPr="00D17DBE" w:rsidRDefault="00FE1A01" w:rsidP="002A01C2">
      <w:pPr>
        <w:ind w:left="720"/>
        <w:rPr>
          <w:rFonts w:cs="Tahoma"/>
          <w:szCs w:val="18"/>
          <w:lang w:val="es-ES"/>
        </w:rPr>
      </w:pPr>
      <w:r w:rsidRPr="00D17DBE">
        <w:rPr>
          <w:rFonts w:cs="Tahoma"/>
          <w:color w:val="000000"/>
          <w:szCs w:val="18"/>
          <w:lang w:val="pt-BR"/>
        </w:rPr>
        <w:t xml:space="preserve">Cuando se utilice Windows Server 2012 R2 Standard o Datacenter como Servidor Web no necesita licencias CAL para acceder al software. </w:t>
      </w:r>
      <w:r w:rsidRPr="00D17DBE">
        <w:rPr>
          <w:rFonts w:cs="Tahoma"/>
          <w:color w:val="000000"/>
          <w:szCs w:val="18"/>
          <w:lang w:val="es-ES"/>
        </w:rPr>
        <w:t xml:space="preserve">Una </w:t>
      </w:r>
      <w:r w:rsidR="002B663E" w:rsidRPr="00D17DBE">
        <w:rPr>
          <w:rFonts w:cs="Tahoma"/>
          <w:color w:val="000000"/>
          <w:szCs w:val="18"/>
          <w:lang w:val="es-ES"/>
        </w:rPr>
        <w:t>“</w:t>
      </w:r>
      <w:r w:rsidRPr="00D17DBE">
        <w:rPr>
          <w:rFonts w:cs="Tahoma"/>
          <w:color w:val="000000"/>
          <w:szCs w:val="18"/>
          <w:lang w:val="es-ES"/>
        </w:rPr>
        <w:t>Carga de Trabajo Web</w:t>
      </w:r>
      <w:r w:rsidR="002B663E" w:rsidRPr="00D17DBE">
        <w:rPr>
          <w:rFonts w:cs="Tahoma"/>
          <w:color w:val="000000"/>
          <w:szCs w:val="18"/>
          <w:lang w:val="es-ES"/>
        </w:rPr>
        <w:t>”</w:t>
      </w:r>
      <w:r w:rsidRPr="00D17DBE">
        <w:rPr>
          <w:rFonts w:cs="Tahoma"/>
          <w:color w:val="000000"/>
          <w:szCs w:val="18"/>
          <w:lang w:val="es-ES"/>
        </w:rPr>
        <w:t xml:space="preserve"> es:</w:t>
      </w:r>
    </w:p>
    <w:p w:rsidR="002A01C2" w:rsidRPr="00D17DBE" w:rsidRDefault="002A01C2" w:rsidP="002A01C2">
      <w:pPr>
        <w:pStyle w:val="PURBody-Indented"/>
        <w:spacing w:after="0"/>
        <w:ind w:left="720"/>
        <w:rPr>
          <w:rFonts w:ascii="Tahoma" w:hAnsi="Tahoma" w:cs="Tahoma"/>
          <w:sz w:val="18"/>
          <w:szCs w:val="18"/>
          <w:lang w:val="es-ES"/>
        </w:rPr>
      </w:pPr>
    </w:p>
    <w:p w:rsidR="002A01C2" w:rsidRPr="00D17DBE" w:rsidRDefault="006707A3" w:rsidP="002A01C2">
      <w:pPr>
        <w:pStyle w:val="PURBody-Indented"/>
        <w:spacing w:after="60"/>
        <w:ind w:left="720"/>
        <w:rPr>
          <w:rFonts w:ascii="Tahoma" w:hAnsi="Tahoma" w:cs="Tahoma"/>
          <w:sz w:val="18"/>
          <w:szCs w:val="18"/>
          <w:lang w:val="es-ES"/>
        </w:rPr>
      </w:pPr>
      <w:r w:rsidRPr="00D17DBE">
        <w:rPr>
          <w:rFonts w:ascii="Tahoma" w:hAnsi="Tahoma" w:cs="Tahoma"/>
          <w:b/>
          <w:bCs/>
          <w:sz w:val="18"/>
          <w:szCs w:val="18"/>
          <w:lang w:val="es-ES"/>
        </w:rPr>
        <w:t>Carga de Trabajo Web</w:t>
      </w:r>
      <w:r w:rsidRPr="00D17DBE">
        <w:rPr>
          <w:rFonts w:ascii="Tahoma" w:hAnsi="Tahoma" w:cs="Tahoma"/>
          <w:b/>
          <w:sz w:val="18"/>
          <w:szCs w:val="18"/>
          <w:lang w:val="es-ES"/>
        </w:rPr>
        <w:t xml:space="preserve"> (Soluciones Web de Internet)</w:t>
      </w:r>
    </w:p>
    <w:p w:rsidR="006707A3" w:rsidRPr="00D17DBE" w:rsidRDefault="006707A3" w:rsidP="002A01C2">
      <w:pPr>
        <w:pStyle w:val="PURBody-Indented"/>
        <w:spacing w:after="0"/>
        <w:ind w:left="720"/>
        <w:rPr>
          <w:rFonts w:ascii="Tahoma" w:hAnsi="Tahoma" w:cs="Tahoma"/>
          <w:sz w:val="18"/>
          <w:szCs w:val="18"/>
          <w:lang w:val="es-ES"/>
        </w:rPr>
      </w:pPr>
      <w:r w:rsidRPr="00D17DBE">
        <w:rPr>
          <w:rFonts w:ascii="Tahoma" w:hAnsi="Tahoma" w:cs="Tahoma"/>
          <w:sz w:val="18"/>
          <w:szCs w:val="18"/>
          <w:lang w:val="es-ES"/>
        </w:rPr>
        <w:t xml:space="preserve">Las </w:t>
      </w:r>
      <w:r w:rsidR="002B663E" w:rsidRPr="00D17DBE">
        <w:rPr>
          <w:rFonts w:ascii="Tahoma" w:hAnsi="Tahoma" w:cs="Tahoma"/>
          <w:sz w:val="18"/>
          <w:szCs w:val="18"/>
          <w:lang w:val="es-ES"/>
        </w:rPr>
        <w:t>“</w:t>
      </w:r>
      <w:r w:rsidRPr="00D17DBE">
        <w:rPr>
          <w:rFonts w:ascii="Tahoma" w:hAnsi="Tahoma" w:cs="Tahoma"/>
          <w:sz w:val="18"/>
          <w:szCs w:val="18"/>
          <w:lang w:val="es-ES"/>
        </w:rPr>
        <w:t>soluciones web de Internet</w:t>
      </w:r>
      <w:r w:rsidR="002B663E" w:rsidRPr="00D17DBE">
        <w:rPr>
          <w:rFonts w:ascii="Tahoma" w:hAnsi="Tahoma" w:cs="Tahoma"/>
          <w:sz w:val="18"/>
          <w:szCs w:val="18"/>
          <w:lang w:val="es-ES"/>
        </w:rPr>
        <w:t>”</w:t>
      </w:r>
      <w:r w:rsidRPr="00D17DBE">
        <w:rPr>
          <w:rFonts w:ascii="Tahoma" w:hAnsi="Tahoma" w:cs="Tahoma"/>
          <w:sz w:val="18"/>
          <w:szCs w:val="18"/>
          <w:lang w:val="es-ES"/>
        </w:rPr>
        <w:t xml:space="preserve"> son accesibles públicamente y constan páginas web, sitios web, aplicaciones web, servicio web y/o servidor de correo electrónico POP3. Con fines aclaratorios, el acceso al</w:t>
      </w:r>
      <w:r w:rsidR="00ED6D5D" w:rsidRPr="00D17DBE">
        <w:rPr>
          <w:rFonts w:cs="Tahoma"/>
          <w:color w:val="000000"/>
          <w:szCs w:val="18"/>
          <w:lang w:val="es-ES"/>
        </w:rPr>
        <w:t> </w:t>
      </w:r>
      <w:r w:rsidRPr="00D17DBE">
        <w:rPr>
          <w:rFonts w:ascii="Tahoma" w:hAnsi="Tahoma" w:cs="Tahoma"/>
          <w:sz w:val="18"/>
          <w:szCs w:val="18"/>
          <w:lang w:val="es-ES"/>
        </w:rPr>
        <w:t xml:space="preserve">contenido, información y aplicaciones a través del software de una solución Web de Internet no se limita a sus empleados ni a los empleados de sus filiales. </w:t>
      </w:r>
    </w:p>
    <w:p w:rsidR="002A01C2" w:rsidRPr="00D17DBE" w:rsidRDefault="002A01C2" w:rsidP="002A01C2">
      <w:pPr>
        <w:pStyle w:val="PURBody-Indented"/>
        <w:spacing w:after="0"/>
        <w:ind w:firstLine="450"/>
        <w:rPr>
          <w:rFonts w:ascii="Tahoma" w:hAnsi="Tahoma" w:cs="Tahoma"/>
          <w:sz w:val="18"/>
          <w:szCs w:val="18"/>
          <w:lang w:val="es-ES"/>
        </w:rPr>
      </w:pPr>
    </w:p>
    <w:p w:rsidR="006707A3" w:rsidRPr="00D17DBE" w:rsidRDefault="006707A3" w:rsidP="002A01C2">
      <w:pPr>
        <w:pStyle w:val="PURBody-Indented"/>
        <w:spacing w:after="0"/>
        <w:ind w:firstLine="450"/>
        <w:rPr>
          <w:rFonts w:ascii="Tahoma" w:hAnsi="Tahoma" w:cs="Tahoma"/>
          <w:sz w:val="18"/>
          <w:szCs w:val="18"/>
          <w:lang w:val="es-ES"/>
        </w:rPr>
      </w:pPr>
      <w:r w:rsidRPr="00D17DBE">
        <w:rPr>
          <w:rFonts w:ascii="Tahoma" w:hAnsi="Tahoma" w:cs="Tahoma"/>
          <w:sz w:val="18"/>
          <w:szCs w:val="18"/>
          <w:lang w:val="es-ES"/>
        </w:rPr>
        <w:t xml:space="preserve">Usted podrá utilizar el software en </w:t>
      </w:r>
      <w:r w:rsidR="002B663E" w:rsidRPr="00D17DBE">
        <w:rPr>
          <w:rFonts w:ascii="Tahoma" w:hAnsi="Tahoma" w:cs="Tahoma"/>
          <w:sz w:val="18"/>
          <w:szCs w:val="18"/>
          <w:lang w:val="es-ES"/>
        </w:rPr>
        <w:t>“</w:t>
      </w:r>
      <w:r w:rsidRPr="00D17DBE">
        <w:rPr>
          <w:rFonts w:ascii="Tahoma" w:hAnsi="Tahoma" w:cs="Tahoma"/>
          <w:sz w:val="18"/>
          <w:szCs w:val="18"/>
          <w:lang w:val="es-ES"/>
        </w:rPr>
        <w:t>Soluciones Web de Internet</w:t>
      </w:r>
      <w:r w:rsidR="002B663E" w:rsidRPr="00D17DBE">
        <w:rPr>
          <w:rFonts w:ascii="Tahoma" w:hAnsi="Tahoma" w:cs="Tahoma"/>
          <w:sz w:val="18"/>
          <w:szCs w:val="18"/>
          <w:lang w:val="es-ES"/>
        </w:rPr>
        <w:t>”</w:t>
      </w:r>
      <w:r w:rsidRPr="00D17DBE">
        <w:rPr>
          <w:rFonts w:ascii="Tahoma" w:hAnsi="Tahoma" w:cs="Tahoma"/>
          <w:sz w:val="18"/>
          <w:szCs w:val="18"/>
          <w:lang w:val="es-ES"/>
        </w:rPr>
        <w:t xml:space="preserve"> para ejecutar:</w:t>
      </w:r>
    </w:p>
    <w:p w:rsidR="002A01C2" w:rsidRPr="00D17DBE" w:rsidRDefault="002A01C2" w:rsidP="002A01C2">
      <w:pPr>
        <w:pStyle w:val="PURBody-Indented"/>
        <w:spacing w:after="0"/>
        <w:ind w:firstLine="450"/>
        <w:rPr>
          <w:rFonts w:ascii="Tahoma" w:hAnsi="Tahoma" w:cs="Tahoma"/>
          <w:sz w:val="18"/>
          <w:szCs w:val="18"/>
          <w:lang w:val="es-ES"/>
        </w:rPr>
      </w:pPr>
    </w:p>
    <w:p w:rsidR="006707A3" w:rsidRPr="00D17DBE"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es-ES"/>
        </w:rPr>
      </w:pPr>
      <w:r w:rsidRPr="00D17DBE">
        <w:rPr>
          <w:rFonts w:ascii="Tahoma" w:hAnsi="Tahoma" w:cs="Tahoma"/>
          <w:sz w:val="18"/>
          <w:szCs w:val="18"/>
          <w:lang w:val="es-ES"/>
        </w:rPr>
        <w:t>software de servidor web (por ejemplo, Microsoft Internet Information Services) y agentes de administración o de seguridad (por ejemplo, el agente System Center Operations Manager).</w:t>
      </w:r>
    </w:p>
    <w:p w:rsidR="006707A3" w:rsidRPr="00D17DBE"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es-ES"/>
        </w:rPr>
      </w:pPr>
      <w:r w:rsidRPr="00D17DBE">
        <w:rPr>
          <w:rFonts w:ascii="Tahoma" w:hAnsi="Tahoma" w:cs="Tahoma"/>
          <w:sz w:val="18"/>
          <w:szCs w:val="18"/>
          <w:lang w:val="es-ES"/>
        </w:rPr>
        <w:t>software de motor de base de datos (por ejemplo, Microsoft SQL Server) únicamente para dar</w:t>
      </w:r>
      <w:r w:rsidR="00ED6D5D" w:rsidRPr="00D17DBE">
        <w:rPr>
          <w:rFonts w:cs="Tahoma"/>
          <w:color w:val="000000"/>
          <w:szCs w:val="18"/>
          <w:lang w:val="es-ES"/>
        </w:rPr>
        <w:t> </w:t>
      </w:r>
      <w:r w:rsidRPr="00D17DBE">
        <w:rPr>
          <w:rFonts w:ascii="Tahoma" w:hAnsi="Tahoma" w:cs="Tahoma"/>
          <w:sz w:val="18"/>
          <w:szCs w:val="18"/>
          <w:lang w:val="es-ES"/>
        </w:rPr>
        <w:t xml:space="preserve">servicio de soporte a las soluciones Web de Internet. </w:t>
      </w:r>
    </w:p>
    <w:p w:rsidR="006707A3" w:rsidRPr="00D17DBE"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lang w:val="es-ES"/>
        </w:rPr>
      </w:pPr>
      <w:r w:rsidRPr="00D17DBE">
        <w:rPr>
          <w:rFonts w:ascii="Tahoma" w:hAnsi="Tahoma" w:cs="Tahoma"/>
          <w:sz w:val="18"/>
          <w:szCs w:val="18"/>
          <w:lang w:val="es-ES"/>
        </w:rPr>
        <w:t>el servicio de Sistema de Nombre de Dominios (DNS), de esta manera proporciona una resolución de los nombres en Internet a las direcciones IP mientras no sea la única función de dicha instancia del software.</w:t>
      </w:r>
    </w:p>
    <w:p w:rsidR="00F1020A" w:rsidRPr="00D17DBE" w:rsidRDefault="00F1020A">
      <w:pPr>
        <w:rPr>
          <w:rFonts w:cs="Tahoma"/>
          <w:szCs w:val="18"/>
          <w:lang w:val="es-ES"/>
        </w:rPr>
      </w:pPr>
    </w:p>
    <w:p w:rsidR="002A01C2" w:rsidRPr="00D17DBE" w:rsidRDefault="00FE1A01" w:rsidP="002A01C2">
      <w:pPr>
        <w:spacing w:after="60"/>
        <w:ind w:left="720"/>
        <w:rPr>
          <w:rFonts w:cs="Tahoma"/>
          <w:szCs w:val="18"/>
          <w:lang w:val="pt-BR"/>
        </w:rPr>
      </w:pPr>
      <w:r w:rsidRPr="00D17DBE">
        <w:rPr>
          <w:rFonts w:eastAsia="Calibri" w:cs="Tahoma"/>
          <w:b/>
          <w:szCs w:val="18"/>
          <w:lang w:val="pt-BR"/>
        </w:rPr>
        <w:t>Uso de Windows Server 2012 R2 para Informática de Alto Rendimiento (HPC)</w:t>
      </w:r>
    </w:p>
    <w:p w:rsidR="00376D4B" w:rsidRPr="00D17DBE" w:rsidRDefault="00FE1A01" w:rsidP="002A01C2">
      <w:pPr>
        <w:ind w:left="720"/>
        <w:rPr>
          <w:rFonts w:cs="Tahoma"/>
          <w:szCs w:val="18"/>
          <w:lang w:val="es-ES"/>
        </w:rPr>
      </w:pPr>
      <w:r w:rsidRPr="00D17DBE">
        <w:rPr>
          <w:rFonts w:cs="Tahoma"/>
          <w:color w:val="000000"/>
          <w:szCs w:val="18"/>
          <w:lang w:val="pt-BR"/>
        </w:rPr>
        <w:t xml:space="preserve">Cuando se utilice Windows Server 2012 R2 Standard o Datacenter para Informática de Alto Rendimiento no necesita licencias CAL para acceder al software. </w:t>
      </w:r>
      <w:r w:rsidRPr="00D17DBE">
        <w:rPr>
          <w:rFonts w:cs="Tahoma"/>
          <w:color w:val="000000"/>
          <w:szCs w:val="18"/>
          <w:lang w:val="es-ES"/>
        </w:rPr>
        <w:t xml:space="preserve">Una </w:t>
      </w:r>
      <w:r w:rsidR="002B663E" w:rsidRPr="00D17DBE">
        <w:rPr>
          <w:rFonts w:cs="Tahoma"/>
          <w:color w:val="000000"/>
          <w:szCs w:val="18"/>
          <w:lang w:val="es-ES"/>
        </w:rPr>
        <w:t>“</w:t>
      </w:r>
      <w:r w:rsidRPr="00D17DBE">
        <w:rPr>
          <w:rFonts w:cs="Tahoma"/>
          <w:color w:val="000000"/>
          <w:szCs w:val="18"/>
          <w:lang w:val="es-ES"/>
        </w:rPr>
        <w:t>Carga de trabajo de informática de alto rendimiento (</w:t>
      </w:r>
      <w:r w:rsidR="002B663E" w:rsidRPr="00D17DBE">
        <w:rPr>
          <w:rFonts w:cs="Tahoma"/>
          <w:color w:val="000000"/>
          <w:szCs w:val="18"/>
          <w:lang w:val="es-ES"/>
        </w:rPr>
        <w:t>“</w:t>
      </w:r>
      <w:r w:rsidRPr="00D17DBE">
        <w:rPr>
          <w:rFonts w:cs="Tahoma"/>
          <w:color w:val="000000"/>
          <w:szCs w:val="18"/>
          <w:lang w:val="es-ES"/>
        </w:rPr>
        <w:t>HPC</w:t>
      </w:r>
      <w:r w:rsidR="002B663E" w:rsidRPr="00D17DBE">
        <w:rPr>
          <w:rFonts w:cs="Tahoma"/>
          <w:color w:val="000000"/>
          <w:szCs w:val="18"/>
          <w:lang w:val="es-ES"/>
        </w:rPr>
        <w:t>”</w:t>
      </w:r>
      <w:r w:rsidRPr="00D17DBE">
        <w:rPr>
          <w:rFonts w:cs="Tahoma"/>
          <w:color w:val="000000"/>
          <w:szCs w:val="18"/>
          <w:lang w:val="es-ES"/>
        </w:rPr>
        <w:t>)</w:t>
      </w:r>
      <w:r w:rsidR="002B663E" w:rsidRPr="00D17DBE">
        <w:rPr>
          <w:rFonts w:cs="Tahoma"/>
          <w:color w:val="000000"/>
          <w:szCs w:val="18"/>
          <w:lang w:val="es-ES"/>
        </w:rPr>
        <w:t>”</w:t>
      </w:r>
      <w:r w:rsidRPr="00D17DBE">
        <w:rPr>
          <w:rFonts w:cs="Tahoma"/>
          <w:color w:val="000000"/>
          <w:szCs w:val="18"/>
          <w:lang w:val="es-ES"/>
        </w:rPr>
        <w:t xml:space="preserve"> es una carga de trabajo en la que el software de servidor se utiliza para ejecutar un Nodo de Clúster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nodo de clúster con el único y exclusivo fin de dar compatibilidad a las Aplicaciones HPC en clúster. Consulte los Derechos de Uso de los Productos para obtener detalles adicionales.</w:t>
      </w:r>
      <w:bookmarkEnd w:id="1631"/>
      <w:bookmarkEnd w:id="1632"/>
      <w:bookmarkEnd w:id="1633"/>
    </w:p>
    <w:p w:rsidR="00376D4B" w:rsidRPr="00D17DBE" w:rsidRDefault="00376D4B" w:rsidP="002A01C2">
      <w:pPr>
        <w:pStyle w:val="ListParagraph"/>
        <w:ind w:left="0"/>
        <w:contextualSpacing w:val="0"/>
        <w:rPr>
          <w:rFonts w:ascii="Tahoma" w:hAnsi="Tahoma" w:cs="Tahoma"/>
          <w:sz w:val="18"/>
          <w:szCs w:val="18"/>
          <w:lang w:val="es-ES"/>
        </w:rPr>
      </w:pPr>
    </w:p>
    <w:p w:rsidR="00F745E1" w:rsidRPr="00D17DBE" w:rsidRDefault="00F745E1" w:rsidP="002A01C2">
      <w:pPr>
        <w:rPr>
          <w:rFonts w:cs="Tahoma"/>
          <w:szCs w:val="18"/>
          <w:lang w:val="es-ES"/>
        </w:rPr>
      </w:pPr>
    </w:p>
    <w:p w:rsidR="00F745E1" w:rsidRPr="00D17DBE" w:rsidRDefault="00A560B6" w:rsidP="00F745E1">
      <w:pPr>
        <w:pStyle w:val="Heading3"/>
        <w:ind w:left="360" w:hanging="360"/>
        <w:rPr>
          <w:rFonts w:ascii="Tahoma" w:hAnsi="Tahoma" w:cs="Tahoma"/>
          <w:color w:val="F66400"/>
          <w:sz w:val="22"/>
          <w:lang w:val="es-ES"/>
        </w:rPr>
      </w:pPr>
      <w:bookmarkStart w:id="1636" w:name="_114_Windows_Server"/>
      <w:bookmarkStart w:id="1637" w:name="_112_Windows_Server"/>
      <w:bookmarkStart w:id="1638" w:name="_Toc336338373"/>
      <w:bookmarkStart w:id="1639" w:name="Srv_111WinSvr08R2Datacenter"/>
      <w:bookmarkStart w:id="1640" w:name="Srv_115WinSvr08R2Datacenter"/>
      <w:bookmarkStart w:id="1641" w:name="_Toc370980960"/>
      <w:bookmarkEnd w:id="1636"/>
      <w:bookmarkEnd w:id="1637"/>
      <w:r w:rsidRPr="00D17DBE">
        <w:rPr>
          <w:rFonts w:ascii="Tahoma" w:hAnsi="Tahoma" w:cs="Tahoma"/>
          <w:caps/>
          <w:color w:val="F66400"/>
          <w:sz w:val="22"/>
          <w:vertAlign w:val="superscript"/>
          <w:lang w:val="es-ES"/>
        </w:rPr>
        <w:t>111</w:t>
      </w:r>
      <w:r w:rsidRPr="00D17DBE">
        <w:rPr>
          <w:rFonts w:ascii="Tahoma" w:hAnsi="Tahoma" w:cs="Tahoma"/>
          <w:caps/>
          <w:color w:val="F66400"/>
          <w:sz w:val="22"/>
          <w:lang w:val="es-ES"/>
        </w:rPr>
        <w:t xml:space="preserve"> </w:t>
      </w:r>
      <w:r w:rsidRPr="00D17DBE">
        <w:rPr>
          <w:rFonts w:ascii="Tahoma" w:hAnsi="Tahoma" w:cs="Tahoma"/>
          <w:color w:val="F66400"/>
          <w:sz w:val="22"/>
          <w:lang w:val="es-ES"/>
        </w:rPr>
        <w:t>Windows Server 2012 R2 Datacenter</w:t>
      </w:r>
      <w:bookmarkEnd w:id="1638"/>
      <w:bookmarkEnd w:id="1641"/>
      <w:r w:rsidRPr="00D17DBE">
        <w:rPr>
          <w:rFonts w:ascii="Tahoma" w:hAnsi="Tahoma" w:cs="Tahoma"/>
          <w:color w:val="F66400"/>
          <w:sz w:val="22"/>
          <w:lang w:val="es-ES"/>
        </w:rPr>
        <w:t xml:space="preserve"> </w:t>
      </w:r>
    </w:p>
    <w:p w:rsidR="00264DBC" w:rsidRPr="00D17DBE" w:rsidRDefault="00264DBC" w:rsidP="00264DBC">
      <w:pPr>
        <w:rPr>
          <w:szCs w:val="18"/>
          <w:lang w:val="es-ES"/>
        </w:rPr>
      </w:pPr>
    </w:p>
    <w:bookmarkEnd w:id="1639"/>
    <w:bookmarkEnd w:id="1640"/>
    <w:p w:rsidR="00A83EBB" w:rsidRPr="00D17DBE" w:rsidRDefault="00A83EBB" w:rsidP="009718F3">
      <w:pPr>
        <w:spacing w:afterLines="60" w:after="144"/>
        <w:ind w:left="720"/>
        <w:rPr>
          <w:rFonts w:cs="Tahoma"/>
          <w:szCs w:val="18"/>
          <w:lang w:val="es-ES"/>
        </w:rPr>
      </w:pPr>
      <w:r w:rsidRPr="00D17DBE">
        <w:rPr>
          <w:rFonts w:cs="Tahoma"/>
          <w:color w:val="000000"/>
          <w:szCs w:val="18"/>
          <w:lang w:val="es-ES"/>
        </w:rPr>
        <w:t>Windows Server 2012 R2 Datacenter es la siguiente versión de Windows Server 2012 Datacenter. Cada</w:t>
      </w:r>
      <w:r w:rsidR="00264DBC" w:rsidRPr="00D17DBE">
        <w:rPr>
          <w:rFonts w:cs="Tahoma"/>
          <w:color w:val="000000"/>
          <w:szCs w:val="18"/>
          <w:lang w:val="es-ES"/>
        </w:rPr>
        <w:t> </w:t>
      </w:r>
      <w:r w:rsidRPr="00D17DBE">
        <w:rPr>
          <w:rFonts w:cs="Tahoma"/>
          <w:color w:val="000000"/>
          <w:szCs w:val="18"/>
          <w:lang w:val="es-ES"/>
        </w:rPr>
        <w:t xml:space="preserve">licencia de Windows Server 2012 R2 Datacenter cubre hasta dos procesadores físicos. </w:t>
      </w:r>
    </w:p>
    <w:p w:rsidR="00A83EBB" w:rsidRPr="00B1694F" w:rsidRDefault="00A83EBB" w:rsidP="009718F3">
      <w:pPr>
        <w:numPr>
          <w:ilvl w:val="0"/>
          <w:numId w:val="52"/>
        </w:numPr>
        <w:spacing w:afterLines="60" w:after="144"/>
        <w:ind w:left="1440" w:hanging="274"/>
        <w:rPr>
          <w:rFonts w:cs="Tahoma"/>
          <w:szCs w:val="18"/>
          <w:lang w:val="es-ES"/>
        </w:rPr>
      </w:pPr>
      <w:r w:rsidRPr="00B1694F">
        <w:rPr>
          <w:rFonts w:eastAsia="Calibri" w:cs="Tahoma"/>
          <w:szCs w:val="18"/>
          <w:lang w:val="es-ES"/>
        </w:rPr>
        <w:t>Los clientes con licencias CAL de Windows Server 2012 podrán utilizarlas con Windows Server 2012</w:t>
      </w:r>
      <w:r w:rsidR="00264DBC" w:rsidRPr="00B1694F">
        <w:rPr>
          <w:rFonts w:cs="Tahoma"/>
          <w:color w:val="000000"/>
          <w:szCs w:val="18"/>
          <w:lang w:val="es-ES"/>
        </w:rPr>
        <w:t> </w:t>
      </w:r>
      <w:r w:rsidRPr="00B1694F">
        <w:rPr>
          <w:rFonts w:eastAsia="Calibri" w:cs="Tahoma"/>
          <w:szCs w:val="18"/>
          <w:lang w:val="es-ES"/>
        </w:rPr>
        <w:t>R2 Datacenter.</w:t>
      </w:r>
    </w:p>
    <w:p w:rsidR="00A83EBB" w:rsidRPr="00D17DBE" w:rsidRDefault="00A83EBB" w:rsidP="00264DBC">
      <w:pPr>
        <w:numPr>
          <w:ilvl w:val="0"/>
          <w:numId w:val="52"/>
        </w:numPr>
        <w:ind w:left="1440" w:hanging="274"/>
        <w:rPr>
          <w:rFonts w:cs="Tahoma"/>
          <w:szCs w:val="18"/>
          <w:lang w:val="es-ES"/>
        </w:rPr>
      </w:pPr>
      <w:r w:rsidRPr="00D17DBE">
        <w:rPr>
          <w:rFonts w:cs="Tahoma"/>
          <w:color w:val="000000"/>
          <w:szCs w:val="18"/>
          <w:lang w:val="es-ES"/>
        </w:rPr>
        <w:t>Los clientes de Windows Server 2008 R2 Datacenter con cobertura de Software Assurance para Windows Server Datacenter el 1 de septiembre de 2012, podrían ser elegibles para actualizar a la</w:t>
      </w:r>
      <w:r w:rsidR="00264DBC" w:rsidRPr="00D17DBE">
        <w:rPr>
          <w:rFonts w:cs="Tahoma"/>
          <w:color w:val="000000"/>
          <w:szCs w:val="18"/>
          <w:lang w:val="es-ES"/>
        </w:rPr>
        <w:t> </w:t>
      </w:r>
      <w:r w:rsidRPr="00D17DBE">
        <w:rPr>
          <w:rFonts w:cs="Tahoma"/>
          <w:color w:val="000000"/>
          <w:szCs w:val="18"/>
          <w:lang w:val="es-ES"/>
        </w:rPr>
        <w:t>versión 2012 en términos especiales</w:t>
      </w:r>
      <w:r w:rsidRPr="00D17DBE">
        <w:rPr>
          <w:rFonts w:eastAsia="Calibri" w:cs="Tahoma"/>
          <w:szCs w:val="18"/>
          <w:lang w:val="es-ES"/>
        </w:rPr>
        <w:t>.</w:t>
      </w:r>
      <w:r w:rsidR="0061775E" w:rsidRPr="00D17DBE">
        <w:rPr>
          <w:rFonts w:eastAsia="Calibri" w:cs="Tahoma"/>
          <w:szCs w:val="18"/>
          <w:lang w:val="es-ES"/>
        </w:rPr>
        <w:t xml:space="preserve"> </w:t>
      </w:r>
      <w:r w:rsidRPr="00D17DBE">
        <w:rPr>
          <w:rFonts w:eastAsia="Calibri" w:cs="Tahoma"/>
          <w:szCs w:val="18"/>
          <w:lang w:val="es-ES"/>
        </w:rPr>
        <w:t xml:space="preserve">Consulte la Lista de Productos de octubre de 2013 para obtener más detalles. </w:t>
      </w:r>
    </w:p>
    <w:p w:rsidR="00BF7C75" w:rsidRPr="00D17DBE" w:rsidRDefault="00BF7C75" w:rsidP="004F2A4E">
      <w:pPr>
        <w:pStyle w:val="ListParagraph"/>
        <w:ind w:left="0"/>
        <w:contextualSpacing w:val="0"/>
        <w:rPr>
          <w:rFonts w:ascii="Tahoma" w:hAnsi="Tahoma" w:cs="Tahoma"/>
          <w:sz w:val="18"/>
          <w:szCs w:val="18"/>
          <w:lang w:val="es-ES"/>
        </w:rPr>
      </w:pPr>
    </w:p>
    <w:p w:rsidR="002A01C2" w:rsidRPr="00D17DBE" w:rsidRDefault="002A01C2" w:rsidP="004F2A4E">
      <w:pPr>
        <w:pStyle w:val="ListParagraph"/>
        <w:ind w:left="0"/>
        <w:contextualSpacing w:val="0"/>
        <w:rPr>
          <w:rFonts w:ascii="Tahoma" w:hAnsi="Tahoma" w:cs="Tahoma"/>
          <w:sz w:val="18"/>
          <w:szCs w:val="18"/>
          <w:lang w:val="es-ES"/>
        </w:rPr>
      </w:pPr>
    </w:p>
    <w:p w:rsidR="00F745E1" w:rsidRPr="0061775E" w:rsidRDefault="00A560B6" w:rsidP="00F745E1">
      <w:pPr>
        <w:pStyle w:val="Heading3"/>
        <w:rPr>
          <w:rFonts w:ascii="Tahoma" w:hAnsi="Tahoma" w:cs="Tahoma"/>
        </w:rPr>
      </w:pPr>
      <w:bookmarkStart w:id="1642" w:name="_118_Windows_Server"/>
      <w:bookmarkStart w:id="1643" w:name="_110_Windows_Server"/>
      <w:bookmarkStart w:id="1644" w:name="_113_Windows_Server"/>
      <w:bookmarkStart w:id="1645" w:name="_Toc336338374"/>
      <w:bookmarkStart w:id="1646" w:name="Srv_102WindowsSvr08R2Std"/>
      <w:bookmarkStart w:id="1647" w:name="Srv_114WindowsSvr08R2Std"/>
      <w:bookmarkStart w:id="1648" w:name="Srv_118WindowsSvr08R2Std"/>
      <w:bookmarkStart w:id="1649" w:name="Srv_99WindowsSvr08R2ItaniumSys"/>
      <w:bookmarkStart w:id="1650" w:name="Srv_100WindowsSvr08R2ItaniumSys"/>
      <w:bookmarkStart w:id="1651" w:name="_Toc370980961"/>
      <w:bookmarkEnd w:id="1642"/>
      <w:bookmarkEnd w:id="1643"/>
      <w:bookmarkEnd w:id="1644"/>
      <w:r w:rsidRPr="0061775E">
        <w:rPr>
          <w:rStyle w:val="Heading3Char"/>
          <w:rFonts w:ascii="Tahoma" w:hAnsi="Tahoma" w:cs="Tahoma"/>
          <w:b/>
          <w:caps/>
          <w:color w:val="F66400"/>
          <w:sz w:val="22"/>
          <w:vertAlign w:val="superscript"/>
        </w:rPr>
        <w:t>112</w:t>
      </w:r>
      <w:r w:rsidRPr="00264DBC">
        <w:rPr>
          <w:rStyle w:val="Heading3Char"/>
          <w:rFonts w:ascii="Tahoma" w:hAnsi="Tahoma" w:cs="Tahoma"/>
          <w:b/>
          <w:caps/>
          <w:color w:val="F66400"/>
          <w:sz w:val="22"/>
        </w:rPr>
        <w:t xml:space="preserve"> </w:t>
      </w:r>
      <w:r w:rsidRPr="0061775E">
        <w:rPr>
          <w:rStyle w:val="Heading3Char"/>
          <w:rFonts w:ascii="Tahoma" w:hAnsi="Tahoma" w:cs="Tahoma"/>
          <w:b/>
          <w:color w:val="F66400"/>
          <w:sz w:val="22"/>
        </w:rPr>
        <w:t>Windows Server 2012 R2 Standard</w:t>
      </w:r>
      <w:bookmarkEnd w:id="1645"/>
      <w:bookmarkEnd w:id="1651"/>
      <w:r w:rsidRPr="0061775E">
        <w:rPr>
          <w:rStyle w:val="Heading3Char"/>
          <w:rFonts w:ascii="Tahoma" w:hAnsi="Tahoma" w:cs="Tahoma"/>
          <w:b/>
          <w:color w:val="F66400"/>
          <w:sz w:val="22"/>
        </w:rPr>
        <w:t xml:space="preserve"> </w:t>
      </w:r>
    </w:p>
    <w:bookmarkEnd w:id="1646"/>
    <w:bookmarkEnd w:id="1647"/>
    <w:bookmarkEnd w:id="1648"/>
    <w:p w:rsidR="00376D4B" w:rsidRPr="0061775E" w:rsidRDefault="00376D4B" w:rsidP="002A01C2">
      <w:pPr>
        <w:tabs>
          <w:tab w:val="left" w:pos="360"/>
        </w:tabs>
        <w:ind w:left="360"/>
        <w:rPr>
          <w:rFonts w:cs="Tahoma"/>
        </w:rPr>
      </w:pPr>
    </w:p>
    <w:p w:rsidR="00A83EBB" w:rsidRPr="0061775E" w:rsidRDefault="00A83EBB" w:rsidP="009718F3">
      <w:pPr>
        <w:numPr>
          <w:ilvl w:val="0"/>
          <w:numId w:val="52"/>
        </w:numPr>
        <w:spacing w:afterLines="60" w:after="144"/>
        <w:ind w:left="1440" w:hanging="274"/>
        <w:rPr>
          <w:rFonts w:cs="Tahoma"/>
        </w:rPr>
      </w:pPr>
      <w:r w:rsidRPr="0061775E">
        <w:rPr>
          <w:rFonts w:eastAsia="Calibri" w:cs="Tahoma"/>
          <w:szCs w:val="18"/>
        </w:rPr>
        <w:t>Windows Server 2012 R2 Standard es la siguiente versión de Windows Server 2012 Standard.</w:t>
      </w:r>
    </w:p>
    <w:p w:rsidR="00A83EBB" w:rsidRPr="00D17DBE" w:rsidRDefault="00A83EBB" w:rsidP="009718F3">
      <w:pPr>
        <w:numPr>
          <w:ilvl w:val="0"/>
          <w:numId w:val="52"/>
        </w:numPr>
        <w:spacing w:afterLines="60" w:after="144"/>
        <w:ind w:left="1440" w:hanging="274"/>
        <w:rPr>
          <w:rFonts w:cs="Tahoma"/>
          <w:lang w:val="es-ES"/>
        </w:rPr>
      </w:pPr>
      <w:r w:rsidRPr="00D17DBE">
        <w:rPr>
          <w:rFonts w:eastAsia="Calibri" w:cs="Tahoma"/>
          <w:szCs w:val="18"/>
          <w:lang w:val="es-ES"/>
        </w:rPr>
        <w:lastRenderedPageBreak/>
        <w:t>Los clientes con una licencia CAL de Windows Server 2012 podrán utilizarla con Windows Server 2012 R2 Standard.</w:t>
      </w:r>
    </w:p>
    <w:p w:rsidR="00A83EBB" w:rsidRPr="00D17DBE" w:rsidRDefault="00A83EBB" w:rsidP="004F2A4E">
      <w:pPr>
        <w:numPr>
          <w:ilvl w:val="0"/>
          <w:numId w:val="52"/>
        </w:numPr>
        <w:ind w:left="1440" w:hanging="274"/>
        <w:rPr>
          <w:rFonts w:cs="Tahoma"/>
          <w:lang w:val="es-ES"/>
        </w:rPr>
      </w:pPr>
      <w:r w:rsidRPr="00D17DBE">
        <w:rPr>
          <w:rFonts w:cs="Tahoma"/>
          <w:color w:val="000000"/>
          <w:lang w:val="es-ES"/>
        </w:rPr>
        <w:t>Los clientes de Windows Server 2008 R2 Standard con cobertura de Software Assurance para Windows Server Standard el 1 de septiembre de 2012, podrían ser elegibles para actualizar a</w:t>
      </w:r>
      <w:r w:rsidR="00ED6D5D" w:rsidRPr="00D17DBE">
        <w:rPr>
          <w:rFonts w:cs="Tahoma"/>
          <w:color w:val="000000"/>
          <w:szCs w:val="18"/>
          <w:lang w:val="es-ES"/>
        </w:rPr>
        <w:t> </w:t>
      </w:r>
      <w:r w:rsidRPr="00D17DBE">
        <w:rPr>
          <w:rFonts w:cs="Tahoma"/>
          <w:color w:val="000000"/>
          <w:lang w:val="es-ES"/>
        </w:rPr>
        <w:t>la</w:t>
      </w:r>
      <w:r w:rsidR="00ED6D5D" w:rsidRPr="00D17DBE">
        <w:rPr>
          <w:rFonts w:cs="Tahoma"/>
          <w:color w:val="000000"/>
          <w:szCs w:val="18"/>
          <w:lang w:val="es-ES"/>
        </w:rPr>
        <w:t> </w:t>
      </w:r>
      <w:r w:rsidRPr="00D17DBE">
        <w:rPr>
          <w:rFonts w:cs="Tahoma"/>
          <w:color w:val="000000"/>
          <w:lang w:val="es-ES"/>
        </w:rPr>
        <w:t>versión 2012 en términos especiales</w:t>
      </w:r>
      <w:r w:rsidRPr="00D17DBE">
        <w:rPr>
          <w:rFonts w:eastAsia="Calibri" w:cs="Tahoma"/>
          <w:szCs w:val="18"/>
          <w:lang w:val="es-ES"/>
        </w:rPr>
        <w:t>.</w:t>
      </w:r>
      <w:r w:rsidR="0061775E" w:rsidRPr="00D17DBE">
        <w:rPr>
          <w:rFonts w:eastAsia="Calibri" w:cs="Tahoma"/>
          <w:szCs w:val="18"/>
          <w:lang w:val="es-ES"/>
        </w:rPr>
        <w:t xml:space="preserve"> </w:t>
      </w:r>
      <w:r w:rsidRPr="00D17DBE">
        <w:rPr>
          <w:rFonts w:eastAsia="Calibri" w:cs="Tahoma"/>
          <w:szCs w:val="18"/>
          <w:lang w:val="es-ES"/>
        </w:rPr>
        <w:t>Consulte la Lista de Productos de octubre de 2013 para</w:t>
      </w:r>
      <w:r w:rsidR="00ED6D5D" w:rsidRPr="00D17DBE">
        <w:rPr>
          <w:rFonts w:cs="Tahoma"/>
          <w:color w:val="000000"/>
          <w:szCs w:val="18"/>
          <w:lang w:val="es-ES"/>
        </w:rPr>
        <w:t> </w:t>
      </w:r>
      <w:r w:rsidRPr="00D17DBE">
        <w:rPr>
          <w:rFonts w:eastAsia="Calibri" w:cs="Tahoma"/>
          <w:szCs w:val="18"/>
          <w:lang w:val="es-ES"/>
        </w:rPr>
        <w:t>obtener más detalles.</w:t>
      </w:r>
    </w:p>
    <w:p w:rsidR="00816F76" w:rsidRPr="00D17DBE" w:rsidRDefault="00816F76" w:rsidP="004F2A4E">
      <w:pPr>
        <w:rPr>
          <w:rFonts w:cs="Tahoma"/>
          <w:lang w:val="es-ES"/>
        </w:rPr>
      </w:pPr>
      <w:bookmarkStart w:id="1652" w:name="_119_Windows_Web"/>
      <w:bookmarkStart w:id="1653" w:name="_111_Windows_Web"/>
      <w:bookmarkStart w:id="1654" w:name="_114_Windows_Web"/>
      <w:bookmarkStart w:id="1655" w:name="Srv_111WinSmallBizSVR2011Addon"/>
      <w:bookmarkStart w:id="1656" w:name="Srv_116WinSmallBizSVR2011Addon"/>
      <w:bookmarkStart w:id="1657" w:name="Srv_120WinSmallBizSVR2011Addon"/>
      <w:bookmarkEnd w:id="1634"/>
      <w:bookmarkEnd w:id="1649"/>
      <w:bookmarkEnd w:id="1650"/>
      <w:bookmarkEnd w:id="1652"/>
      <w:bookmarkEnd w:id="1653"/>
      <w:bookmarkEnd w:id="1654"/>
    </w:p>
    <w:p w:rsidR="002512D3" w:rsidRPr="00D17DBE" w:rsidRDefault="002512D3" w:rsidP="004F2A4E">
      <w:pPr>
        <w:rPr>
          <w:rFonts w:cs="Tahoma"/>
          <w:lang w:val="es-ES"/>
        </w:rPr>
      </w:pPr>
      <w:bookmarkStart w:id="1658" w:name="_Toc336338376"/>
    </w:p>
    <w:p w:rsidR="00532ABF" w:rsidRPr="0061775E" w:rsidRDefault="00A560B6" w:rsidP="007B35CE">
      <w:pPr>
        <w:pStyle w:val="Heading2"/>
        <w:keepNext/>
        <w:ind w:hanging="720"/>
        <w:rPr>
          <w:rFonts w:ascii="Tahoma" w:hAnsi="Tahoma" w:cs="Tahoma"/>
        </w:rPr>
      </w:pPr>
      <w:bookmarkStart w:id="1659" w:name="_112_Windows_Small_1"/>
      <w:bookmarkStart w:id="1660" w:name="_115_Windows_Small"/>
      <w:bookmarkStart w:id="1661" w:name="_113_Windows_Small"/>
      <w:bookmarkStart w:id="1662" w:name="_Toc370980962"/>
      <w:bookmarkEnd w:id="1659"/>
      <w:bookmarkEnd w:id="1660"/>
      <w:bookmarkEnd w:id="1661"/>
      <w:r w:rsidRPr="0061775E">
        <w:rPr>
          <w:rFonts w:ascii="Tahoma" w:hAnsi="Tahoma" w:cs="Tahoma"/>
          <w:caps/>
          <w:color w:val="F8701C"/>
          <w:sz w:val="22"/>
          <w:szCs w:val="22"/>
          <w:vertAlign w:val="superscript"/>
        </w:rPr>
        <w:t>113</w:t>
      </w:r>
      <w:r w:rsidRPr="0061775E">
        <w:rPr>
          <w:rFonts w:ascii="Tahoma" w:hAnsi="Tahoma" w:cs="Tahoma"/>
          <w:color w:val="F8701C"/>
          <w:sz w:val="22"/>
          <w:szCs w:val="22"/>
        </w:rPr>
        <w:t xml:space="preserve"> Windows Small Business Server (SBS) 2008 Premium</w:t>
      </w:r>
      <w:bookmarkEnd w:id="1658"/>
      <w:bookmarkEnd w:id="1662"/>
    </w:p>
    <w:bookmarkEnd w:id="1655"/>
    <w:bookmarkEnd w:id="1656"/>
    <w:bookmarkEnd w:id="1657"/>
    <w:p w:rsidR="00515A83" w:rsidRPr="0061775E" w:rsidRDefault="00515A83" w:rsidP="007B35CE">
      <w:pPr>
        <w:keepNext/>
        <w:ind w:left="907"/>
        <w:rPr>
          <w:rFonts w:cs="Tahoma"/>
        </w:rPr>
      </w:pPr>
    </w:p>
    <w:p w:rsidR="00532ABF" w:rsidRPr="00D17DBE" w:rsidRDefault="00532ABF" w:rsidP="00264DBC">
      <w:pPr>
        <w:ind w:left="720"/>
        <w:rPr>
          <w:rFonts w:cs="Tahoma"/>
          <w:lang w:val="es-ES"/>
        </w:rPr>
      </w:pPr>
      <w:r w:rsidRPr="00D17DBE">
        <w:rPr>
          <w:rFonts w:cs="Tahoma"/>
          <w:lang w:val="es-ES"/>
        </w:rPr>
        <w:t>Los Clientes con cobertura de Software Assurance activa para sus licencias de SBS 2008 Premium a partir</w:t>
      </w:r>
      <w:r w:rsidR="00264DBC" w:rsidRPr="00D17DBE">
        <w:rPr>
          <w:rFonts w:cs="Tahoma"/>
          <w:lang w:val="es-ES"/>
        </w:rPr>
        <w:t> </w:t>
      </w:r>
      <w:r w:rsidRPr="00D17DBE">
        <w:rPr>
          <w:rFonts w:cs="Tahoma"/>
          <w:lang w:val="es-ES"/>
        </w:rPr>
        <w:t>del 1 de enero de 2011 son elegibles para actualizar y utilizar software SBS 2011 Standard y del Complemento de SBS 2011 Premium (o cualquier versión posterior de ese software disponible durante el periodo actual de la cobertura de Software) en lugar de su software SBS 2008 Premium. Por cada Licencia de SBS 2008 Premium que tenga un Cliente a partir del 1 de enero de 2011, se considerará que el Cliente dispone de una licencia para cada SBS 2011 Standard y Complemento de SBS 2011 Premium con cobertura de Software Assurance activa.</w:t>
      </w:r>
      <w:r w:rsidR="0061775E" w:rsidRPr="00D17DBE">
        <w:rPr>
          <w:rFonts w:cs="Tahoma"/>
          <w:lang w:val="es-ES"/>
        </w:rPr>
        <w:t xml:space="preserve"> </w:t>
      </w:r>
    </w:p>
    <w:p w:rsidR="00532ABF" w:rsidRPr="00D17DBE" w:rsidRDefault="00532ABF" w:rsidP="00376D4B">
      <w:pPr>
        <w:ind w:left="720"/>
        <w:rPr>
          <w:rFonts w:cs="Tahoma"/>
          <w:lang w:val="es-ES"/>
        </w:rPr>
      </w:pPr>
    </w:p>
    <w:p w:rsidR="00532ABF" w:rsidRPr="00D17DBE" w:rsidRDefault="00532ABF" w:rsidP="00376D4B">
      <w:pPr>
        <w:ind w:left="720"/>
        <w:rPr>
          <w:rFonts w:cs="Tahoma"/>
          <w:lang w:val="es-ES"/>
        </w:rPr>
      </w:pPr>
      <w:r w:rsidRPr="00D17DBE">
        <w:rPr>
          <w:rFonts w:cs="Tahoma"/>
          <w:lang w:val="es-ES"/>
        </w:rPr>
        <w:t xml:space="preserve">Los Clientes con cobertura de Software Assurance activa para CAL Suite de SBS 2008 para Usuarios y Dispositivos Premium a partir del 1 de enero de 2011 son elegibles para tener acceso a software de SBS 2011 Standard y del Complemento de SBS 2011 Premium (y cualquier versión posterior de ese software disponible durante el periodo actual de la cobertura de Software Assurance). Por cada CAL Suite de SBS 2008 para Usuarios y Dispositivos Premium cualificada que tenga un Cliente a partir del 1 de enero de 2011, se considerará que el Cliente dispone de CAL Suite de SBS 2011 y una CAL Suite de Complemento de SBS 2011 Premium con cobertura de Software Assurance. </w:t>
      </w:r>
    </w:p>
    <w:p w:rsidR="00532ABF" w:rsidRPr="00D17DBE" w:rsidRDefault="00532ABF" w:rsidP="00376D4B">
      <w:pPr>
        <w:ind w:left="720"/>
        <w:rPr>
          <w:rFonts w:cs="Tahoma"/>
          <w:lang w:val="es-ES"/>
        </w:rPr>
      </w:pPr>
    </w:p>
    <w:p w:rsidR="00532ABF" w:rsidRPr="00D17DBE" w:rsidRDefault="00532ABF" w:rsidP="00376D4B">
      <w:pPr>
        <w:ind w:left="720"/>
        <w:rPr>
          <w:rFonts w:cs="Tahoma"/>
          <w:lang w:val="es-ES"/>
        </w:rPr>
      </w:pPr>
      <w:r w:rsidRPr="00D17DBE">
        <w:rPr>
          <w:rFonts w:cs="Tahoma"/>
          <w:lang w:val="es-ES"/>
        </w:rPr>
        <w:t>El derecho a utilizar el software en virtud de esta oferta expira cuando expire el derecho a utilizar el software en virtud de las licencias cualificadas. El uso que realice un cliente del software concedido en virtud de esta oferta estará sujeto a los términos y condiciones del contrato de Licencias por Volumen del cliente, los Derechos de Uso de los Productos para SBS 2011 Standard y el Complemento de SBS 2011 Premium y los presentes términos y condiciones. Esta nota de condiciones del producto junto con la prueba de las licencias cualificadas documentan los derechos concedidos en virtud de esta oferta. Cuando expire la cobertura de la licencia cualificada, el cliente será elegible para renovar Software Assurance para las licencias y CAL Suites del Complemento de SBS Premium.</w:t>
      </w:r>
    </w:p>
    <w:p w:rsidR="00296B89" w:rsidRPr="00D17DBE" w:rsidRDefault="00296B89" w:rsidP="00EF2279">
      <w:pPr>
        <w:ind w:left="900"/>
        <w:rPr>
          <w:rFonts w:cs="Tahoma"/>
          <w:lang w:val="es-ES"/>
        </w:rPr>
      </w:pPr>
    </w:p>
    <w:p w:rsidR="00D16723" w:rsidRPr="00D17DBE" w:rsidRDefault="00D16723">
      <w:pPr>
        <w:rPr>
          <w:rFonts w:cs="Tahoma"/>
          <w:lang w:val="es-ES"/>
        </w:rPr>
      </w:pPr>
      <w:bookmarkStart w:id="1663" w:name="_119_Windows_Small"/>
      <w:bookmarkStart w:id="1664" w:name="_100_SBS_2008"/>
      <w:bookmarkStart w:id="1665" w:name="_101_SBS_2008"/>
      <w:bookmarkStart w:id="1666" w:name="_105_SBS_2008"/>
      <w:bookmarkStart w:id="1667" w:name="_125_Windows_Web"/>
      <w:bookmarkEnd w:id="1663"/>
      <w:bookmarkEnd w:id="1664"/>
      <w:bookmarkEnd w:id="1665"/>
      <w:bookmarkEnd w:id="1666"/>
      <w:bookmarkEnd w:id="1667"/>
    </w:p>
    <w:p w:rsidR="00C066B5" w:rsidRPr="00D17DBE" w:rsidRDefault="00C066B5" w:rsidP="00C066B5">
      <w:pPr>
        <w:pStyle w:val="Heading3"/>
        <w:rPr>
          <w:rFonts w:ascii="Tahoma" w:hAnsi="Tahoma" w:cs="Tahoma"/>
          <w:lang w:val="es-ES"/>
        </w:rPr>
      </w:pPr>
      <w:bookmarkStart w:id="1668" w:name="_114_Windows_Small_1"/>
      <w:bookmarkStart w:id="1669" w:name="_Toc336338377"/>
      <w:bookmarkStart w:id="1670" w:name="_Toc357669625"/>
      <w:bookmarkStart w:id="1671" w:name="Srv_117WinSmallBizSVR2011Addon"/>
      <w:bookmarkStart w:id="1672" w:name="Srv_121WinSmallBizSVR2011Addon"/>
      <w:bookmarkStart w:id="1673" w:name="_Toc370980963"/>
      <w:bookmarkEnd w:id="1668"/>
      <w:r w:rsidRPr="00D17DBE">
        <w:rPr>
          <w:rFonts w:ascii="Tahoma" w:hAnsi="Tahoma" w:cs="Tahoma"/>
          <w:caps/>
          <w:color w:val="FF6D09"/>
          <w:sz w:val="22"/>
          <w:vertAlign w:val="superscript"/>
          <w:lang w:val="es-ES"/>
        </w:rPr>
        <w:t>114</w:t>
      </w:r>
      <w:r w:rsidRPr="00D17DBE">
        <w:rPr>
          <w:rFonts w:ascii="Tahoma" w:hAnsi="Tahoma" w:cs="Tahoma"/>
          <w:color w:val="FF6D09"/>
          <w:sz w:val="22"/>
          <w:lang w:val="es-ES"/>
        </w:rPr>
        <w:t xml:space="preserve"> Windows Small Business Server (2011) Standard</w:t>
      </w:r>
      <w:bookmarkEnd w:id="1669"/>
      <w:bookmarkEnd w:id="1670"/>
      <w:bookmarkEnd w:id="1673"/>
    </w:p>
    <w:bookmarkEnd w:id="1671"/>
    <w:bookmarkEnd w:id="1672"/>
    <w:p w:rsidR="00C066B5" w:rsidRPr="00D17DBE" w:rsidRDefault="00C066B5" w:rsidP="00C066B5">
      <w:pPr>
        <w:ind w:left="900"/>
        <w:rPr>
          <w:rFonts w:cs="Tahoma"/>
          <w:lang w:val="es-ES"/>
        </w:rPr>
      </w:pPr>
    </w:p>
    <w:p w:rsidR="00C066B5" w:rsidRPr="00D17DBE" w:rsidRDefault="00C066B5" w:rsidP="00C066B5">
      <w:pPr>
        <w:spacing w:after="60"/>
        <w:ind w:left="720"/>
        <w:rPr>
          <w:rFonts w:cs="Tahoma"/>
          <w:lang w:val="es-ES"/>
        </w:rPr>
      </w:pPr>
      <w:r w:rsidRPr="00D17DBE">
        <w:rPr>
          <w:rFonts w:cs="Tahoma"/>
          <w:b/>
          <w:color w:val="000000"/>
          <w:lang w:val="es-ES"/>
        </w:rPr>
        <w:t>Concesiones de licencia asociadas con el fin de ciclo de vida de SBS 2011 Standard</w:t>
      </w:r>
    </w:p>
    <w:p w:rsidR="00C066B5" w:rsidRPr="00D17DBE" w:rsidRDefault="00C066B5" w:rsidP="00C066B5">
      <w:pPr>
        <w:ind w:left="720"/>
        <w:rPr>
          <w:rFonts w:cs="Tahoma"/>
          <w:lang w:val="es-ES"/>
        </w:rPr>
      </w:pPr>
      <w:r w:rsidRPr="00D17DBE">
        <w:rPr>
          <w:rFonts w:cs="Tahoma"/>
          <w:color w:val="000000"/>
          <w:lang w:val="es-ES"/>
        </w:rPr>
        <w:t>SBS 2011 Standard será la última versión de SBS Standard. Los clientes de licencias por volumen con Software Assurance para licencias de SBS 2011 Standard (</w:t>
      </w:r>
      <w:r w:rsidR="002B663E" w:rsidRPr="00D17DBE">
        <w:rPr>
          <w:rFonts w:cs="Tahoma"/>
          <w:color w:val="000000"/>
          <w:lang w:val="es-ES"/>
        </w:rPr>
        <w:t>“</w:t>
      </w:r>
      <w:r w:rsidRPr="00D17DBE">
        <w:rPr>
          <w:rFonts w:cs="Tahoma"/>
          <w:color w:val="000000"/>
          <w:lang w:val="es-ES"/>
        </w:rPr>
        <w:t>Licencias Cualificadas</w:t>
      </w:r>
      <w:r w:rsidR="002B663E" w:rsidRPr="00D17DBE">
        <w:rPr>
          <w:rFonts w:cs="Tahoma"/>
          <w:color w:val="000000"/>
          <w:lang w:val="es-ES"/>
        </w:rPr>
        <w:t>”</w:t>
      </w:r>
      <w:r w:rsidRPr="00D17DBE">
        <w:rPr>
          <w:rFonts w:cs="Tahoma"/>
          <w:color w:val="000000"/>
          <w:lang w:val="es-ES"/>
        </w:rPr>
        <w:t xml:space="preserve">) estarán autorizados a actualizar y </w:t>
      </w:r>
      <w:r w:rsidRPr="00D17DBE">
        <w:rPr>
          <w:rFonts w:eastAsia="Calibri" w:cs="Tahoma"/>
          <w:szCs w:val="18"/>
          <w:lang w:val="es-ES"/>
        </w:rPr>
        <w:t xml:space="preserve">utilizar el software Windows Server Standard y Exchange Server Standard en lugar de SBS 2011. Para facilitar dicho uso, por cada Licencia Cualificada que el cliente tenga, se considerará que se le concedieron dos licencias de Windows Server Standard y una licencia de Exchange Server 2010 Standard, como se muestra en la siguiente tabla. </w:t>
      </w:r>
    </w:p>
    <w:p w:rsidR="00C066B5" w:rsidRDefault="00C066B5" w:rsidP="00C066B5">
      <w:pPr>
        <w:ind w:left="720"/>
        <w:rPr>
          <w:rFonts w:cs="Tahoma"/>
          <w:lang w:val="es-ES"/>
        </w:rPr>
      </w:pPr>
    </w:p>
    <w:p w:rsidR="00F625CF" w:rsidRPr="00D17DBE" w:rsidRDefault="00F625CF" w:rsidP="00C066B5">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C066B5" w:rsidRPr="0061775E"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61775E" w:rsidRDefault="00C066B5" w:rsidP="00FC0808">
            <w:pPr>
              <w:spacing w:after="200" w:line="276" w:lineRule="auto"/>
              <w:rPr>
                <w:rFonts w:eastAsia="Calibri" w:cs="Tahoma"/>
                <w:szCs w:val="18"/>
              </w:rPr>
            </w:pPr>
            <w:r w:rsidRPr="0061775E">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61775E" w:rsidRDefault="00C066B5" w:rsidP="00FC0808">
            <w:pPr>
              <w:spacing w:after="200" w:line="276" w:lineRule="auto"/>
              <w:rPr>
                <w:rFonts w:eastAsia="Calibri" w:cs="Tahoma"/>
                <w:szCs w:val="18"/>
              </w:rPr>
            </w:pPr>
            <w:r w:rsidRPr="0061775E">
              <w:rPr>
                <w:rFonts w:cs="Tahoma"/>
                <w:b/>
                <w:color w:val="000000"/>
              </w:rPr>
              <w:t>Concesión de Licencias</w:t>
            </w:r>
          </w:p>
        </w:tc>
      </w:tr>
      <w:tr w:rsidR="00C066B5" w:rsidRPr="0061775E"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D17DBE" w:rsidRDefault="00C066B5" w:rsidP="00FC0808">
            <w:pPr>
              <w:spacing w:line="276" w:lineRule="auto"/>
              <w:rPr>
                <w:rFonts w:eastAsia="Calibri" w:cs="Tahoma"/>
                <w:szCs w:val="18"/>
                <w:lang w:val="es-ES"/>
              </w:rPr>
            </w:pPr>
            <w:r w:rsidRPr="00D17DBE">
              <w:rPr>
                <w:rFonts w:eastAsia="Calibri" w:cs="Tahoma"/>
                <w:szCs w:val="18"/>
                <w:lang w:val="es-ES"/>
              </w:rPr>
              <w:t>SBS 2011 Standard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D17DBE" w:rsidRDefault="00C066B5" w:rsidP="00FC0808">
            <w:pPr>
              <w:spacing w:line="276" w:lineRule="auto"/>
              <w:rPr>
                <w:rFonts w:cs="Tahoma"/>
                <w:lang w:val="pt-BR"/>
              </w:rPr>
            </w:pPr>
            <w:r w:rsidRPr="00D17DBE">
              <w:rPr>
                <w:rFonts w:eastAsia="Calibri" w:cs="Tahoma"/>
                <w:szCs w:val="18"/>
                <w:lang w:val="pt-BR"/>
              </w:rPr>
              <w:t>Dos licencias de Windows Server 2008 R2 con Software Assurance</w:t>
            </w:r>
          </w:p>
          <w:p w:rsidR="00C066B5" w:rsidRPr="0061775E" w:rsidRDefault="00C066B5" w:rsidP="00FC0808">
            <w:pPr>
              <w:spacing w:line="276" w:lineRule="auto"/>
              <w:rPr>
                <w:rFonts w:eastAsia="Calibri" w:cs="Tahoma"/>
                <w:szCs w:val="18"/>
              </w:rPr>
            </w:pPr>
            <w:r w:rsidRPr="0061775E">
              <w:rPr>
                <w:rFonts w:eastAsia="Calibri" w:cs="Tahoma"/>
                <w:szCs w:val="18"/>
              </w:rPr>
              <w:t>Una licencia de Exchange Server 2010 Standard con Software Assurance</w:t>
            </w:r>
          </w:p>
        </w:tc>
      </w:tr>
      <w:tr w:rsidR="00C066B5" w:rsidRPr="0061775E"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61775E" w:rsidRDefault="00C066B5" w:rsidP="00FC0808">
            <w:pPr>
              <w:spacing w:line="276" w:lineRule="auto"/>
              <w:rPr>
                <w:rFonts w:eastAsia="Calibri" w:cs="Tahoma"/>
                <w:szCs w:val="18"/>
              </w:rPr>
            </w:pPr>
            <w:r w:rsidRPr="0061775E">
              <w:rPr>
                <w:rFonts w:eastAsia="Calibri" w:cs="Tahoma"/>
                <w:szCs w:val="18"/>
              </w:rPr>
              <w:t>SBS 2011 Standard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61775E" w:rsidRDefault="00C066B5" w:rsidP="00FC0808">
            <w:pPr>
              <w:spacing w:line="276" w:lineRule="auto"/>
              <w:rPr>
                <w:rFonts w:cs="Tahoma"/>
              </w:rPr>
            </w:pPr>
            <w:r w:rsidRPr="0061775E">
              <w:rPr>
                <w:rFonts w:eastAsia="Calibri" w:cs="Tahoma"/>
                <w:szCs w:val="18"/>
              </w:rPr>
              <w:t>Dos licencias de Windows Server 2012 con Software Assurance</w:t>
            </w:r>
          </w:p>
          <w:p w:rsidR="00C066B5" w:rsidRPr="0061775E" w:rsidRDefault="00C066B5" w:rsidP="00FC0808">
            <w:pPr>
              <w:spacing w:line="276" w:lineRule="auto"/>
              <w:rPr>
                <w:rFonts w:eastAsia="Calibri" w:cs="Tahoma"/>
                <w:szCs w:val="18"/>
              </w:rPr>
            </w:pPr>
            <w:r w:rsidRPr="0061775E">
              <w:rPr>
                <w:rFonts w:eastAsia="Calibri" w:cs="Tahoma"/>
                <w:szCs w:val="18"/>
              </w:rPr>
              <w:t xml:space="preserve">Una licencia de Exchange Server 2010 Standard con </w:t>
            </w:r>
            <w:r w:rsidRPr="0061775E">
              <w:rPr>
                <w:rFonts w:eastAsia="Calibri" w:cs="Tahoma"/>
                <w:szCs w:val="18"/>
              </w:rPr>
              <w:lastRenderedPageBreak/>
              <w:t>Software Assurance</w:t>
            </w:r>
          </w:p>
        </w:tc>
      </w:tr>
    </w:tbl>
    <w:p w:rsidR="00C066B5" w:rsidRPr="0061775E" w:rsidRDefault="00C066B5" w:rsidP="00C066B5">
      <w:pPr>
        <w:spacing w:after="100" w:afterAutospacing="1" w:line="276" w:lineRule="auto"/>
        <w:ind w:left="720"/>
        <w:contextualSpacing/>
        <w:rPr>
          <w:rFonts w:cs="Tahoma"/>
        </w:rPr>
      </w:pPr>
    </w:p>
    <w:p w:rsidR="00C066B5" w:rsidRPr="00D17DBE" w:rsidRDefault="00C066B5" w:rsidP="00264DBC">
      <w:pPr>
        <w:ind w:left="720"/>
        <w:rPr>
          <w:rFonts w:cs="Tahoma"/>
          <w:lang w:val="es-ES"/>
        </w:rPr>
      </w:pPr>
      <w:r w:rsidRPr="00D17DBE">
        <w:rPr>
          <w:rFonts w:eastAsia="Calibri" w:cs="Tahoma"/>
          <w:szCs w:val="18"/>
          <w:lang w:val="es-ES"/>
        </w:rPr>
        <w:t>La cobertura de Software Assurance incluida con la concesión anterior expira cuando expira la correspondiente cobertura de las Licencias Cualificadas. Como excepción, a los clientes con Software Assurance para Licencias Cualificadas se les permite renovar Software Assurance de las licencias concedidas</w:t>
      </w:r>
      <w:r w:rsidR="00264DBC" w:rsidRPr="00D17DBE">
        <w:rPr>
          <w:rFonts w:eastAsia="Calibri" w:cs="Tahoma"/>
          <w:szCs w:val="18"/>
          <w:lang w:val="es-ES"/>
        </w:rPr>
        <w:t> </w:t>
      </w:r>
      <w:r w:rsidRPr="00D17DBE">
        <w:rPr>
          <w:rFonts w:eastAsia="Calibri" w:cs="Tahoma"/>
          <w:szCs w:val="18"/>
          <w:lang w:val="es-ES"/>
        </w:rPr>
        <w:t>para Windows Server y Exchange Server hasta el 31 de diciembre de 2012 según esta oferta.</w:t>
      </w:r>
    </w:p>
    <w:p w:rsidR="00C066B5" w:rsidRPr="00D17DBE" w:rsidRDefault="00C066B5" w:rsidP="00C066B5">
      <w:pPr>
        <w:pStyle w:val="ListParagraph"/>
        <w:contextualSpacing w:val="0"/>
        <w:rPr>
          <w:rFonts w:ascii="Tahoma" w:hAnsi="Tahoma" w:cs="Tahoma"/>
          <w:sz w:val="18"/>
          <w:szCs w:val="18"/>
          <w:lang w:val="es-ES"/>
        </w:rPr>
      </w:pPr>
    </w:p>
    <w:p w:rsidR="00264DBC" w:rsidRPr="00D17DBE" w:rsidRDefault="00264DBC" w:rsidP="00C066B5">
      <w:pPr>
        <w:pStyle w:val="ListParagraph"/>
        <w:contextualSpacing w:val="0"/>
        <w:rPr>
          <w:rFonts w:ascii="Tahoma" w:hAnsi="Tahoma" w:cs="Tahoma"/>
          <w:sz w:val="18"/>
          <w:szCs w:val="18"/>
          <w:lang w:val="es-ES"/>
        </w:rPr>
      </w:pPr>
    </w:p>
    <w:p w:rsidR="00C066B5" w:rsidRPr="00D17DBE" w:rsidRDefault="00C066B5" w:rsidP="00C066B5">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Si los clientes adquirieron derechos perpetuos para utilizar el software conforme a Licencias Cualificadas, las licencias adquiridas conforme a esta concesión también son perpetuas; de lo contrario, las licencias adquiridas conforme a esta concesión expirarán cuando lo hagan las Licencias Cualificadas.</w:t>
      </w:r>
    </w:p>
    <w:p w:rsidR="00C066B5" w:rsidRPr="00D17DBE" w:rsidRDefault="00C066B5" w:rsidP="00C066B5">
      <w:pPr>
        <w:pStyle w:val="ListParagraph"/>
        <w:contextualSpacing w:val="0"/>
        <w:rPr>
          <w:rFonts w:ascii="Tahoma" w:hAnsi="Tahoma" w:cs="Tahoma"/>
          <w:sz w:val="18"/>
          <w:szCs w:val="18"/>
          <w:lang w:val="es-ES"/>
        </w:rPr>
      </w:pPr>
    </w:p>
    <w:p w:rsidR="00C066B5" w:rsidRPr="00D17DBE" w:rsidRDefault="00C066B5" w:rsidP="00C066B5">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Para cada Licencia Cualificada adquirida según Open Value Subscription, un cliente puede realizar una compra completa de una licencia de SBS 2011 Standard según su cotización o:</w:t>
      </w:r>
    </w:p>
    <w:p w:rsidR="00C066B5" w:rsidRPr="00D17DBE" w:rsidRDefault="00C066B5" w:rsidP="00C066B5">
      <w:pPr>
        <w:pStyle w:val="ListParagraph"/>
        <w:contextualSpacing w:val="0"/>
        <w:rPr>
          <w:rFonts w:ascii="Tahoma" w:hAnsi="Tahoma" w:cs="Tahoma"/>
          <w:sz w:val="18"/>
          <w:szCs w:val="18"/>
          <w:lang w:val="es-ES"/>
        </w:rPr>
      </w:pPr>
    </w:p>
    <w:p w:rsidR="00C066B5" w:rsidRPr="00D17DBE" w:rsidRDefault="00C066B5" w:rsidP="00C066B5">
      <w:pPr>
        <w:pStyle w:val="ListParagraph"/>
        <w:numPr>
          <w:ilvl w:val="1"/>
          <w:numId w:val="100"/>
        </w:numPr>
        <w:tabs>
          <w:tab w:val="clear" w:pos="1440"/>
        </w:tabs>
        <w:contextualSpacing w:val="0"/>
        <w:rPr>
          <w:rFonts w:ascii="Tahoma" w:hAnsi="Tahoma" w:cs="Tahoma"/>
          <w:sz w:val="18"/>
          <w:szCs w:val="18"/>
          <w:lang w:val="es-ES"/>
        </w:rPr>
      </w:pPr>
      <w:r w:rsidRPr="00D17DBE">
        <w:rPr>
          <w:rFonts w:ascii="Tahoma" w:eastAsia="Calibri" w:hAnsi="Tahoma" w:cs="Tahoma"/>
          <w:sz w:val="18"/>
          <w:szCs w:val="18"/>
          <w:lang w:val="es-ES"/>
        </w:rPr>
        <w:t>Una licencia para Windows Server 2012 Standard y otra para Exchange Server 2010 Standard para los contratos que expiren a partir del 1 de agosto</w:t>
      </w:r>
      <w:r w:rsidRPr="00D17DBE">
        <w:rPr>
          <w:rFonts w:ascii="Tahoma" w:eastAsia="Calibri" w:hAnsi="Tahoma" w:cs="Tahoma"/>
          <w:sz w:val="18"/>
          <w:szCs w:val="18"/>
          <w:vertAlign w:val="superscript"/>
          <w:lang w:val="es-ES"/>
        </w:rPr>
        <w:t xml:space="preserve"> de</w:t>
      </w:r>
      <w:r w:rsidRPr="00D17DBE">
        <w:rPr>
          <w:rFonts w:ascii="Tahoma" w:eastAsia="Calibri" w:hAnsi="Tahoma" w:cs="Tahoma"/>
          <w:sz w:val="18"/>
          <w:szCs w:val="18"/>
          <w:lang w:val="es-ES"/>
        </w:rPr>
        <w:t xml:space="preserve"> 2012 o</w:t>
      </w:r>
    </w:p>
    <w:p w:rsidR="00C066B5" w:rsidRPr="00D17DBE" w:rsidRDefault="00C066B5" w:rsidP="00C066B5">
      <w:pPr>
        <w:pStyle w:val="ListParagraph"/>
        <w:numPr>
          <w:ilvl w:val="1"/>
          <w:numId w:val="100"/>
        </w:numPr>
        <w:tabs>
          <w:tab w:val="clear" w:pos="1440"/>
        </w:tabs>
        <w:contextualSpacing w:val="0"/>
        <w:rPr>
          <w:rFonts w:ascii="Tahoma" w:hAnsi="Tahoma" w:cs="Tahoma"/>
          <w:sz w:val="18"/>
          <w:szCs w:val="18"/>
          <w:lang w:val="es-ES"/>
        </w:rPr>
      </w:pPr>
      <w:r w:rsidRPr="00D17DBE">
        <w:rPr>
          <w:rFonts w:ascii="Tahoma" w:eastAsia="Calibri" w:hAnsi="Tahoma" w:cs="Tahoma"/>
          <w:sz w:val="18"/>
          <w:szCs w:val="18"/>
          <w:lang w:val="es-ES"/>
        </w:rPr>
        <w:t>Dos licencias para Windows Server 2008 R2 Standard y una licencia para Exchange Server 2010 Standard para los contratos que expiren en julio de 2012.</w:t>
      </w:r>
    </w:p>
    <w:p w:rsidR="00C066B5" w:rsidRPr="00D17DBE" w:rsidRDefault="00C066B5" w:rsidP="00C066B5">
      <w:pPr>
        <w:ind w:left="720"/>
        <w:rPr>
          <w:rFonts w:cs="Tahoma"/>
          <w:szCs w:val="18"/>
          <w:lang w:val="es-ES"/>
        </w:rPr>
      </w:pPr>
    </w:p>
    <w:p w:rsidR="00C066B5" w:rsidRPr="00D17DBE" w:rsidRDefault="00C066B5" w:rsidP="00C066B5">
      <w:pPr>
        <w:ind w:left="720"/>
        <w:rPr>
          <w:rFonts w:cs="Tahoma"/>
          <w:szCs w:val="18"/>
          <w:lang w:val="es-ES"/>
        </w:rPr>
      </w:pPr>
      <w:r w:rsidRPr="00D17DBE">
        <w:rPr>
          <w:rFonts w:eastAsia="Calibri" w:cs="Tahoma"/>
          <w:szCs w:val="18"/>
          <w:lang w:val="es-ES"/>
        </w:rPr>
        <w:t>En el momento de actualizar a Windows Server Standard y Exchange Server 2010 Standard conforme a esta concesión, las Licencias Cualificadas de SBS Standard existentes del cliente ya no serán válidas.</w:t>
      </w:r>
    </w:p>
    <w:p w:rsidR="00C066B5" w:rsidRPr="00D17DBE" w:rsidRDefault="00C066B5" w:rsidP="00C066B5">
      <w:pPr>
        <w:ind w:left="720"/>
        <w:rPr>
          <w:rFonts w:cs="Tahoma"/>
          <w:szCs w:val="18"/>
          <w:lang w:val="es-ES"/>
        </w:rPr>
      </w:pPr>
    </w:p>
    <w:p w:rsidR="00C066B5" w:rsidRPr="00D17DBE" w:rsidRDefault="00C066B5" w:rsidP="00C066B5">
      <w:pPr>
        <w:ind w:left="720"/>
        <w:rPr>
          <w:rFonts w:cs="Tahoma"/>
          <w:szCs w:val="18"/>
          <w:lang w:val="es-ES"/>
        </w:rPr>
      </w:pPr>
      <w:r w:rsidRPr="00D17DBE">
        <w:rPr>
          <w:rFonts w:cs="Tahoma"/>
          <w:szCs w:val="18"/>
          <w:lang w:val="es-ES"/>
        </w:rPr>
        <w:t xml:space="preserve">Las licencias de </w:t>
      </w:r>
      <w:r w:rsidRPr="00D17DBE">
        <w:rPr>
          <w:rFonts w:cs="Tahoma"/>
          <w:color w:val="000000"/>
          <w:szCs w:val="18"/>
          <w:lang w:val="es-ES"/>
        </w:rPr>
        <w:t xml:space="preserve">Server SBS 2011 </w:t>
      </w:r>
      <w:r w:rsidRPr="00D17DBE">
        <w:rPr>
          <w:rFonts w:cs="Tahoma"/>
          <w:bCs/>
          <w:color w:val="000000"/>
          <w:szCs w:val="18"/>
          <w:lang w:val="es-ES"/>
        </w:rPr>
        <w:t xml:space="preserve">Standard adquiridas posteriormente en virtud del mismo periodo de inscripción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Open Value Subscription o Enrollment for Education Solutions también son Licencias Cualificadas para efectos de la concesión anterior.</w:t>
      </w:r>
    </w:p>
    <w:p w:rsidR="00C066B5" w:rsidRPr="00D17DBE" w:rsidRDefault="00C066B5">
      <w:pPr>
        <w:rPr>
          <w:rFonts w:cs="Tahoma"/>
          <w:szCs w:val="18"/>
          <w:lang w:val="es-ES"/>
        </w:rPr>
      </w:pPr>
    </w:p>
    <w:p w:rsidR="00C066B5" w:rsidRPr="00D17DBE" w:rsidRDefault="00C066B5">
      <w:pPr>
        <w:rPr>
          <w:rFonts w:cs="Tahoma"/>
          <w:szCs w:val="18"/>
          <w:lang w:val="es-ES"/>
        </w:rPr>
      </w:pPr>
    </w:p>
    <w:p w:rsidR="00E06578" w:rsidRPr="0061775E" w:rsidRDefault="00A560B6" w:rsidP="00EF2279">
      <w:pPr>
        <w:pStyle w:val="Heading2"/>
        <w:ind w:left="0"/>
        <w:rPr>
          <w:rFonts w:ascii="Tahoma" w:hAnsi="Tahoma" w:cs="Tahoma"/>
        </w:rPr>
      </w:pPr>
      <w:bookmarkStart w:id="1674" w:name="_122_Windows_Small"/>
      <w:bookmarkStart w:id="1675" w:name="_120_Windows_Small"/>
      <w:bookmarkStart w:id="1676" w:name="_110_Windows_Small"/>
      <w:bookmarkStart w:id="1677" w:name="_116_Windows_Small"/>
      <w:bookmarkStart w:id="1678" w:name="_Toc336338378"/>
      <w:bookmarkStart w:id="1679" w:name="_Toc370980964"/>
      <w:bookmarkEnd w:id="1674"/>
      <w:bookmarkEnd w:id="1675"/>
      <w:bookmarkEnd w:id="1676"/>
      <w:bookmarkEnd w:id="1677"/>
      <w:r w:rsidRPr="0061775E">
        <w:rPr>
          <w:rFonts w:ascii="Tahoma" w:hAnsi="Tahoma" w:cs="Tahoma"/>
          <w:caps/>
          <w:color w:val="EE6000"/>
          <w:sz w:val="22"/>
          <w:szCs w:val="18"/>
          <w:vertAlign w:val="superscript"/>
        </w:rPr>
        <w:t>115</w:t>
      </w:r>
      <w:r w:rsidRPr="00264DBC">
        <w:rPr>
          <w:rFonts w:ascii="Tahoma" w:hAnsi="Tahoma" w:cs="Tahoma"/>
          <w:caps/>
          <w:color w:val="EE6000"/>
          <w:sz w:val="22"/>
          <w:szCs w:val="18"/>
        </w:rPr>
        <w:t xml:space="preserve"> </w:t>
      </w:r>
      <w:r w:rsidRPr="0061775E">
        <w:rPr>
          <w:rFonts w:ascii="Tahoma" w:hAnsi="Tahoma" w:cs="Tahoma"/>
          <w:color w:val="F8701C"/>
          <w:sz w:val="22"/>
          <w:szCs w:val="22"/>
        </w:rPr>
        <w:t>CAL Suite de Windows Small Business Server (SBS) 2011</w:t>
      </w:r>
      <w:bookmarkEnd w:id="1678"/>
      <w:bookmarkEnd w:id="1679"/>
    </w:p>
    <w:p w:rsidR="00E06578" w:rsidRPr="0061775E" w:rsidRDefault="00E06578" w:rsidP="000F0F4D">
      <w:pPr>
        <w:ind w:left="900"/>
        <w:rPr>
          <w:rFonts w:cs="Tahoma"/>
        </w:rPr>
      </w:pPr>
    </w:p>
    <w:p w:rsidR="000F0F4D" w:rsidRPr="00D17DBE" w:rsidRDefault="00836655" w:rsidP="000F0F4D">
      <w:pPr>
        <w:spacing w:after="60"/>
        <w:ind w:left="720"/>
        <w:rPr>
          <w:rFonts w:cs="Tahoma"/>
          <w:lang w:val="es-ES"/>
        </w:rPr>
      </w:pPr>
      <w:r w:rsidRPr="00D17DBE">
        <w:rPr>
          <w:rFonts w:cs="Tahoma"/>
          <w:b/>
          <w:color w:val="000000"/>
          <w:lang w:val="es-ES"/>
        </w:rPr>
        <w:t>Concesiones de licencia asociadas con el fin de ciclo de vida de CAL Suite de SBS 2011</w:t>
      </w:r>
    </w:p>
    <w:p w:rsidR="00836655" w:rsidRPr="00D17DBE" w:rsidRDefault="00836655" w:rsidP="000F0F4D">
      <w:pPr>
        <w:ind w:left="720"/>
        <w:rPr>
          <w:rFonts w:cs="Tahoma"/>
          <w:lang w:val="es-ES"/>
        </w:rPr>
      </w:pPr>
      <w:r w:rsidRPr="00D17DBE">
        <w:rPr>
          <w:rFonts w:cs="Tahoma"/>
          <w:lang w:val="es-ES"/>
        </w:rPr>
        <w:t>Los Clientes con cobertura de Software Assurance para CAL Suite de SBS 2011 (</w:t>
      </w:r>
      <w:r w:rsidR="002B663E" w:rsidRPr="00D17DBE">
        <w:rPr>
          <w:rFonts w:cs="Tahoma"/>
          <w:lang w:val="es-ES"/>
        </w:rPr>
        <w:t>“</w:t>
      </w:r>
      <w:r w:rsidRPr="00D17DBE">
        <w:rPr>
          <w:rFonts w:cs="Tahoma"/>
          <w:lang w:val="es-ES"/>
        </w:rPr>
        <w:t>licencias CAL Cualificadas</w:t>
      </w:r>
      <w:r w:rsidR="002B663E" w:rsidRPr="00D17DBE">
        <w:rPr>
          <w:rFonts w:cs="Tahoma"/>
          <w:lang w:val="es-ES"/>
        </w:rPr>
        <w:t>”</w:t>
      </w:r>
      <w:r w:rsidRPr="00D17DBE">
        <w:rPr>
          <w:rFonts w:cs="Tahoma"/>
          <w:lang w:val="es-ES"/>
        </w:rPr>
        <w:t xml:space="preserve">) son elegibles para acceder al software Windows Server Standard y Exchange Server 2010. </w:t>
      </w:r>
      <w:r w:rsidRPr="00D17DBE">
        <w:rPr>
          <w:rFonts w:eastAsia="Calibri" w:cs="Tahoma"/>
          <w:szCs w:val="18"/>
          <w:lang w:val="es-ES"/>
        </w:rPr>
        <w:t xml:space="preserve">Para facilitar dicho acceso, por cada licencia CAL Cualificada que el Cliente tenga, se considerará que se le concedió una licencia CAL de Windows Server y otra de Exchange Server 2010, como se muestra en la siguiente tabla. </w:t>
      </w:r>
    </w:p>
    <w:p w:rsidR="000F0F4D" w:rsidRPr="00D17DBE" w:rsidRDefault="000F0F4D" w:rsidP="00155B9B">
      <w:pPr>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230"/>
        <w:gridCol w:w="4230"/>
      </w:tblGrid>
      <w:tr w:rsidR="00836655" w:rsidRPr="0061775E" w:rsidTr="00264DBC">
        <w:tc>
          <w:tcPr>
            <w:tcW w:w="423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1775E" w:rsidRDefault="00836655" w:rsidP="000A5032">
            <w:pPr>
              <w:spacing w:after="200" w:line="276" w:lineRule="auto"/>
              <w:rPr>
                <w:rFonts w:eastAsia="Calibri" w:cs="Tahoma"/>
                <w:szCs w:val="18"/>
              </w:rPr>
            </w:pPr>
            <w:r w:rsidRPr="0061775E">
              <w:rPr>
                <w:rFonts w:cs="Tahoma"/>
                <w:b/>
                <w:color w:val="000000"/>
              </w:rPr>
              <w:t>Licencias cualificadas</w:t>
            </w:r>
          </w:p>
        </w:tc>
        <w:tc>
          <w:tcPr>
            <w:tcW w:w="423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1775E" w:rsidRDefault="00836655" w:rsidP="000A5032">
            <w:pPr>
              <w:spacing w:after="200" w:line="276" w:lineRule="auto"/>
              <w:rPr>
                <w:rFonts w:eastAsia="Calibri" w:cs="Tahoma"/>
                <w:szCs w:val="18"/>
              </w:rPr>
            </w:pPr>
            <w:r w:rsidRPr="0061775E">
              <w:rPr>
                <w:rFonts w:cs="Tahoma"/>
                <w:b/>
                <w:color w:val="000000"/>
              </w:rPr>
              <w:t>Concesión de Licencias</w:t>
            </w:r>
          </w:p>
        </w:tc>
      </w:tr>
      <w:tr w:rsidR="00836655" w:rsidRPr="00B1694F" w:rsidTr="00264DBC">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17DBE" w:rsidRDefault="00836655" w:rsidP="00CA14C9">
            <w:pPr>
              <w:spacing w:line="276" w:lineRule="auto"/>
              <w:rPr>
                <w:rFonts w:eastAsia="Calibri" w:cs="Tahoma"/>
                <w:szCs w:val="18"/>
                <w:lang w:val="es-ES"/>
              </w:rPr>
            </w:pPr>
            <w:r w:rsidRPr="00D17DBE">
              <w:rPr>
                <w:rFonts w:eastAsia="Calibri" w:cs="Tahoma"/>
                <w:szCs w:val="18"/>
                <w:lang w:val="es-ES"/>
              </w:rPr>
              <w:t>CAL Suite de SBS 2011 con cobertura de Software Assurance hasta el 31 de julio de 2012</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17DBE" w:rsidRDefault="00836655" w:rsidP="00CA14C9">
            <w:pPr>
              <w:spacing w:line="276" w:lineRule="auto"/>
              <w:rPr>
                <w:rFonts w:cs="Tahoma"/>
                <w:lang w:val="pt-BR"/>
              </w:rPr>
            </w:pPr>
            <w:r w:rsidRPr="00D17DBE">
              <w:rPr>
                <w:rFonts w:eastAsia="Calibri" w:cs="Tahoma"/>
                <w:szCs w:val="18"/>
                <w:lang w:val="pt-BR"/>
              </w:rPr>
              <w:t>Licencia CAL de Windows Server 2008 R2</w:t>
            </w:r>
          </w:p>
          <w:p w:rsidR="00836655" w:rsidRPr="00D17DBE" w:rsidRDefault="00836655" w:rsidP="00CA14C9">
            <w:pPr>
              <w:spacing w:line="276" w:lineRule="auto"/>
              <w:rPr>
                <w:rFonts w:eastAsia="Calibri" w:cs="Tahoma"/>
                <w:szCs w:val="18"/>
                <w:lang w:val="pt-BR"/>
              </w:rPr>
            </w:pPr>
            <w:r w:rsidRPr="00D17DBE">
              <w:rPr>
                <w:rFonts w:eastAsia="Calibri" w:cs="Tahoma"/>
                <w:szCs w:val="18"/>
                <w:lang w:val="pt-BR"/>
              </w:rPr>
              <w:t>Licencia CAL de Exchange Server 2010</w:t>
            </w:r>
          </w:p>
        </w:tc>
      </w:tr>
      <w:tr w:rsidR="00836655" w:rsidRPr="0061775E" w:rsidTr="00264DBC">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1775E" w:rsidRDefault="00836655" w:rsidP="00CA14C9">
            <w:pPr>
              <w:spacing w:line="276" w:lineRule="auto"/>
              <w:rPr>
                <w:rFonts w:eastAsia="Calibri" w:cs="Tahoma"/>
                <w:szCs w:val="18"/>
              </w:rPr>
            </w:pPr>
            <w:r w:rsidRPr="0061775E">
              <w:rPr>
                <w:rFonts w:eastAsia="Calibri" w:cs="Tahoma"/>
                <w:szCs w:val="18"/>
              </w:rPr>
              <w:t>CAL Suite de SBS 2011 con cobertura de Software Assurance a partir del 1 de agosto de 2012</w:t>
            </w:r>
          </w:p>
        </w:tc>
        <w:tc>
          <w:tcPr>
            <w:tcW w:w="423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1775E" w:rsidRDefault="00836655" w:rsidP="00CA14C9">
            <w:pPr>
              <w:spacing w:line="276" w:lineRule="auto"/>
              <w:rPr>
                <w:rFonts w:cs="Tahoma"/>
              </w:rPr>
            </w:pPr>
            <w:r w:rsidRPr="0061775E">
              <w:rPr>
                <w:rFonts w:eastAsia="Calibri" w:cs="Tahoma"/>
                <w:szCs w:val="18"/>
              </w:rPr>
              <w:t>Licencia CAL de Windows Server 2012 con Software Assurance</w:t>
            </w:r>
          </w:p>
          <w:p w:rsidR="00836655" w:rsidRPr="0061775E" w:rsidRDefault="00836655" w:rsidP="00CA14C9">
            <w:pPr>
              <w:spacing w:line="276" w:lineRule="auto"/>
              <w:rPr>
                <w:rFonts w:eastAsia="Calibri" w:cs="Tahoma"/>
                <w:szCs w:val="18"/>
              </w:rPr>
            </w:pPr>
            <w:r w:rsidRPr="0061775E">
              <w:rPr>
                <w:rFonts w:eastAsia="Calibri" w:cs="Tahoma"/>
                <w:szCs w:val="18"/>
              </w:rPr>
              <w:t>CAL de Exchange Server 2010 Standard con Software Assurance</w:t>
            </w:r>
          </w:p>
        </w:tc>
      </w:tr>
    </w:tbl>
    <w:p w:rsidR="000F0F4D" w:rsidRDefault="000F0F4D" w:rsidP="000F0F4D">
      <w:pPr>
        <w:pStyle w:val="ListParagraph"/>
        <w:contextualSpacing w:val="0"/>
        <w:rPr>
          <w:rFonts w:ascii="Tahoma" w:hAnsi="Tahoma" w:cs="Tahoma"/>
          <w:sz w:val="18"/>
          <w:szCs w:val="18"/>
        </w:rPr>
      </w:pPr>
    </w:p>
    <w:p w:rsidR="00206A4A" w:rsidRPr="00264DBC" w:rsidRDefault="00206A4A" w:rsidP="000F0F4D">
      <w:pPr>
        <w:pStyle w:val="ListParagraph"/>
        <w:contextualSpacing w:val="0"/>
        <w:rPr>
          <w:rFonts w:ascii="Tahoma" w:hAnsi="Tahoma" w:cs="Tahoma"/>
          <w:sz w:val="18"/>
          <w:szCs w:val="18"/>
        </w:rPr>
      </w:pPr>
    </w:p>
    <w:p w:rsidR="00836655" w:rsidRPr="00D17DBE" w:rsidRDefault="00836655" w:rsidP="000F0F4D">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vencen en agosto de 2012 se les permite renovar Software Assurance de</w:t>
      </w:r>
      <w:r w:rsidR="00264DBC" w:rsidRPr="00D17DBE">
        <w:rPr>
          <w:rFonts w:ascii="Tahoma" w:eastAsia="Calibri" w:hAnsi="Tahoma" w:cs="Tahoma"/>
          <w:sz w:val="18"/>
          <w:szCs w:val="18"/>
          <w:lang w:val="es-ES"/>
        </w:rPr>
        <w:t> </w:t>
      </w:r>
      <w:r w:rsidRPr="00D17DBE">
        <w:rPr>
          <w:rFonts w:ascii="Tahoma" w:eastAsia="Calibri" w:hAnsi="Tahoma" w:cs="Tahoma"/>
          <w:sz w:val="18"/>
          <w:szCs w:val="18"/>
          <w:lang w:val="es-ES"/>
        </w:rPr>
        <w:t>las licencias CAL concedidas hasta el 31 de diciembre</w:t>
      </w:r>
      <w:r w:rsidRPr="00D17DBE">
        <w:rPr>
          <w:rFonts w:ascii="Tahoma" w:eastAsia="Calibri" w:hAnsi="Tahoma" w:cs="Tahoma"/>
          <w:sz w:val="18"/>
          <w:szCs w:val="18"/>
          <w:vertAlign w:val="superscript"/>
          <w:lang w:val="es-ES"/>
        </w:rPr>
        <w:t xml:space="preserve"> de</w:t>
      </w:r>
      <w:r w:rsidRPr="00D17DBE">
        <w:rPr>
          <w:rFonts w:ascii="Tahoma" w:eastAsia="Calibri" w:hAnsi="Tahoma" w:cs="Tahoma"/>
          <w:sz w:val="18"/>
          <w:szCs w:val="18"/>
          <w:lang w:val="es-ES"/>
        </w:rPr>
        <w:t xml:space="preserve"> 2012 en virtud de esta oferta. Los clientes con Software Assurance para licencias CAL Cualificadas que vencen en julio de 2012 se les permite adquirir Software Assurance de las licencias CAL concedidas hasta el 31 de diciembre</w:t>
      </w:r>
      <w:r w:rsidRPr="00D17DBE">
        <w:rPr>
          <w:rFonts w:ascii="Tahoma" w:eastAsia="Calibri" w:hAnsi="Tahoma" w:cs="Tahoma"/>
          <w:sz w:val="18"/>
          <w:szCs w:val="18"/>
          <w:vertAlign w:val="superscript"/>
          <w:lang w:val="es-ES"/>
        </w:rPr>
        <w:t xml:space="preserve"> de</w:t>
      </w:r>
      <w:r w:rsidRPr="00D17DBE">
        <w:rPr>
          <w:rFonts w:ascii="Tahoma" w:eastAsia="Calibri" w:hAnsi="Tahoma" w:cs="Tahoma"/>
          <w:sz w:val="18"/>
          <w:szCs w:val="18"/>
          <w:lang w:val="es-ES"/>
        </w:rPr>
        <w:t xml:space="preserve"> 2012 según esta oferta.</w:t>
      </w:r>
    </w:p>
    <w:p w:rsidR="000F0F4D" w:rsidRPr="00D17DBE" w:rsidRDefault="000F0F4D" w:rsidP="000F0F4D">
      <w:pPr>
        <w:pStyle w:val="ListParagraph"/>
        <w:contextualSpacing w:val="0"/>
        <w:rPr>
          <w:rFonts w:ascii="Tahoma" w:hAnsi="Tahoma" w:cs="Tahoma"/>
          <w:sz w:val="18"/>
          <w:szCs w:val="18"/>
          <w:lang w:val="es-ES"/>
        </w:rPr>
      </w:pPr>
    </w:p>
    <w:p w:rsidR="00836655" w:rsidRPr="00D17DBE" w:rsidRDefault="00836655" w:rsidP="00264DBC">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Si los clientes adquirieron derechos perpetuos conforme a CALs Cualificadas, las CALs adquiridas conforme a</w:t>
      </w:r>
      <w:r w:rsidR="00264DBC" w:rsidRPr="00D17DBE">
        <w:rPr>
          <w:rFonts w:ascii="Tahoma" w:eastAsia="Calibri" w:hAnsi="Tahoma" w:cs="Tahoma"/>
          <w:sz w:val="18"/>
          <w:szCs w:val="18"/>
          <w:lang w:val="es-ES"/>
        </w:rPr>
        <w:t> </w:t>
      </w:r>
      <w:r w:rsidRPr="00D17DBE">
        <w:rPr>
          <w:rFonts w:ascii="Tahoma" w:eastAsia="Calibri" w:hAnsi="Tahoma" w:cs="Tahoma"/>
          <w:sz w:val="18"/>
          <w:szCs w:val="18"/>
          <w:lang w:val="es-ES"/>
        </w:rPr>
        <w:t>esta concesión también son perpetuas; de lo contrario, las CALs adquiridas conforme a esta concesión expirarán cuando lo hagan las CALs Cualificadas.</w:t>
      </w:r>
    </w:p>
    <w:p w:rsidR="000F0F4D" w:rsidRPr="00D17DBE" w:rsidRDefault="000F0F4D" w:rsidP="000F0F4D">
      <w:pPr>
        <w:pStyle w:val="ListParagraph"/>
        <w:contextualSpacing w:val="0"/>
        <w:rPr>
          <w:rFonts w:ascii="Tahoma" w:hAnsi="Tahoma" w:cs="Tahoma"/>
          <w:sz w:val="18"/>
          <w:szCs w:val="18"/>
          <w:lang w:val="es-ES"/>
        </w:rPr>
      </w:pPr>
    </w:p>
    <w:p w:rsidR="00836655" w:rsidRPr="00D17DBE" w:rsidRDefault="00836655" w:rsidP="000F0F4D">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lastRenderedPageBreak/>
        <w:t>Para cada CAL Cualificada adquirida según Open Value Subscription, un cliente puede realizar una compra completa de una CAL Suite de SBS 2011 según su cotización o:</w:t>
      </w:r>
    </w:p>
    <w:p w:rsidR="000F0F4D" w:rsidRPr="00D17DBE" w:rsidRDefault="000F0F4D" w:rsidP="000F0F4D">
      <w:pPr>
        <w:pStyle w:val="ListParagraph"/>
        <w:contextualSpacing w:val="0"/>
        <w:rPr>
          <w:rFonts w:ascii="Tahoma" w:hAnsi="Tahoma" w:cs="Tahoma"/>
          <w:sz w:val="18"/>
          <w:szCs w:val="18"/>
          <w:lang w:val="es-ES"/>
        </w:rPr>
      </w:pPr>
    </w:p>
    <w:p w:rsidR="00836655" w:rsidRPr="00D17DBE"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es-ES"/>
        </w:rPr>
      </w:pPr>
      <w:r w:rsidRPr="00D17DBE">
        <w:rPr>
          <w:rFonts w:ascii="Tahoma" w:eastAsia="Calibri" w:hAnsi="Tahoma" w:cs="Tahoma"/>
          <w:sz w:val="18"/>
          <w:szCs w:val="18"/>
          <w:lang w:val="es-ES"/>
        </w:rPr>
        <w:t>Una licencia CAL para Windows Server 2012 y otra para Exchange Server 2010 Standard para los contratos que expiren a partir del 1 de agosto</w:t>
      </w:r>
      <w:r w:rsidRPr="00D17DBE">
        <w:rPr>
          <w:rFonts w:ascii="Tahoma" w:eastAsia="Calibri" w:hAnsi="Tahoma" w:cs="Tahoma"/>
          <w:sz w:val="18"/>
          <w:szCs w:val="18"/>
          <w:vertAlign w:val="superscript"/>
          <w:lang w:val="es-ES"/>
        </w:rPr>
        <w:t xml:space="preserve"> de</w:t>
      </w:r>
      <w:r w:rsidRPr="00D17DBE">
        <w:rPr>
          <w:rFonts w:ascii="Tahoma" w:eastAsia="Calibri" w:hAnsi="Tahoma" w:cs="Tahoma"/>
          <w:sz w:val="18"/>
          <w:szCs w:val="18"/>
          <w:lang w:val="es-ES"/>
        </w:rPr>
        <w:t xml:space="preserve"> 2012 y</w:t>
      </w:r>
    </w:p>
    <w:p w:rsidR="00836655" w:rsidRPr="00D17DBE" w:rsidRDefault="00836655" w:rsidP="00346F4B">
      <w:pPr>
        <w:pStyle w:val="ListParagraph"/>
        <w:numPr>
          <w:ilvl w:val="1"/>
          <w:numId w:val="100"/>
        </w:numPr>
        <w:tabs>
          <w:tab w:val="clear" w:pos="1440"/>
        </w:tabs>
        <w:spacing w:after="60"/>
        <w:ind w:left="1800"/>
        <w:contextualSpacing w:val="0"/>
        <w:rPr>
          <w:rFonts w:ascii="Tahoma" w:hAnsi="Tahoma" w:cs="Tahoma"/>
          <w:sz w:val="18"/>
          <w:szCs w:val="18"/>
          <w:lang w:val="es-ES"/>
        </w:rPr>
      </w:pPr>
      <w:r w:rsidRPr="00D17DBE">
        <w:rPr>
          <w:rFonts w:ascii="Tahoma" w:eastAsia="Calibri" w:hAnsi="Tahoma" w:cs="Tahoma"/>
          <w:sz w:val="18"/>
          <w:szCs w:val="18"/>
          <w:lang w:val="es-ES"/>
        </w:rPr>
        <w:t>Una CAL para Windows Server 2008 y otra para Exchange Server 2010 Standard para los contratos que expiren en julio de 2012.</w:t>
      </w:r>
    </w:p>
    <w:p w:rsidR="000F0F4D" w:rsidRPr="00D17DBE" w:rsidRDefault="000F0F4D" w:rsidP="000F0F4D">
      <w:pPr>
        <w:ind w:left="720"/>
        <w:rPr>
          <w:rFonts w:cs="Tahoma"/>
          <w:lang w:val="es-ES"/>
        </w:rPr>
      </w:pPr>
    </w:p>
    <w:p w:rsidR="00836655" w:rsidRPr="00D17DBE" w:rsidRDefault="00836655" w:rsidP="00264DBC">
      <w:pPr>
        <w:ind w:left="720"/>
        <w:rPr>
          <w:rFonts w:cs="Tahoma"/>
          <w:lang w:val="es-ES"/>
        </w:rPr>
      </w:pPr>
      <w:r w:rsidRPr="00D17DBE">
        <w:rPr>
          <w:rFonts w:eastAsia="Calibri" w:cs="Tahoma"/>
          <w:szCs w:val="18"/>
          <w:lang w:val="es-ES"/>
        </w:rPr>
        <w:t>En el momento de utilizar la licencia CAL de Windows Server y la licencia CAL de Exchange Server 2010 Standard conforme a esta concesión, las licencias CAL Cualificadas de CAL Suite de SBS 2011 existentes de</w:t>
      </w:r>
      <w:r w:rsidR="00264DBC" w:rsidRPr="00D17DBE">
        <w:rPr>
          <w:rFonts w:eastAsia="Calibri" w:cs="Tahoma"/>
          <w:szCs w:val="18"/>
          <w:lang w:val="es-ES"/>
        </w:rPr>
        <w:t> </w:t>
      </w:r>
      <w:r w:rsidRPr="00D17DBE">
        <w:rPr>
          <w:rFonts w:eastAsia="Calibri" w:cs="Tahoma"/>
          <w:szCs w:val="18"/>
          <w:lang w:val="es-ES"/>
        </w:rPr>
        <w:t>los clientes ya no serán válidas.</w:t>
      </w:r>
    </w:p>
    <w:p w:rsidR="000F0F4D" w:rsidRPr="00D17DBE" w:rsidRDefault="000F0F4D" w:rsidP="000F0F4D">
      <w:pPr>
        <w:ind w:left="720"/>
        <w:rPr>
          <w:rFonts w:cs="Tahoma"/>
          <w:lang w:val="es-ES"/>
        </w:rPr>
      </w:pPr>
    </w:p>
    <w:p w:rsidR="00836655" w:rsidRPr="00D17DBE" w:rsidRDefault="00836655" w:rsidP="000F0F4D">
      <w:pPr>
        <w:ind w:left="720"/>
        <w:rPr>
          <w:rFonts w:cs="Tahoma"/>
          <w:lang w:val="es-ES"/>
        </w:rPr>
      </w:pPr>
      <w:r w:rsidRPr="00D17DBE">
        <w:rPr>
          <w:rFonts w:cs="Tahoma"/>
          <w:lang w:val="es-ES"/>
        </w:rPr>
        <w:t xml:space="preserve">Las </w:t>
      </w:r>
      <w:r w:rsidRPr="00D17DBE">
        <w:rPr>
          <w:rFonts w:cs="Tahoma"/>
          <w:color w:val="000000"/>
          <w:lang w:val="es-ES"/>
        </w:rPr>
        <w:t>CAL Suite de SBS 2011</w:t>
      </w:r>
      <w:r w:rsidRPr="00D17DBE">
        <w:rPr>
          <w:rFonts w:cs="Tahoma"/>
          <w:bCs/>
          <w:color w:val="000000"/>
          <w:szCs w:val="18"/>
          <w:lang w:val="es-ES"/>
        </w:rPr>
        <w:t xml:space="preserve"> adquiridas posteriormente en virtud del mismo periodo de inscripción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Open Value Subscription o Enrollment for Education Solutions también son Licencias CAL Cualificadas para efectos de la concesión anterior.</w:t>
      </w:r>
      <w:r w:rsidRPr="00D17DBE">
        <w:rPr>
          <w:rFonts w:eastAsia="Calibri" w:cs="Tahoma"/>
          <w:szCs w:val="18"/>
          <w:lang w:val="es-ES"/>
        </w:rPr>
        <w:t xml:space="preserve"> </w:t>
      </w:r>
    </w:p>
    <w:p w:rsidR="009B1D83" w:rsidRPr="00D17DBE" w:rsidRDefault="009B1D83" w:rsidP="000F0F4D">
      <w:pPr>
        <w:ind w:left="900"/>
        <w:rPr>
          <w:rFonts w:cs="Tahoma"/>
          <w:lang w:val="es-ES"/>
        </w:rPr>
      </w:pPr>
    </w:p>
    <w:p w:rsidR="00C066B5" w:rsidRPr="00D17DBE" w:rsidRDefault="00C066B5" w:rsidP="000F0F4D">
      <w:pPr>
        <w:ind w:left="900"/>
        <w:rPr>
          <w:rFonts w:cs="Tahoma"/>
          <w:lang w:val="es-ES"/>
        </w:rPr>
      </w:pPr>
    </w:p>
    <w:p w:rsidR="00C066B5" w:rsidRPr="0061775E" w:rsidRDefault="00C066B5" w:rsidP="00C066B5">
      <w:pPr>
        <w:pStyle w:val="Heading2"/>
        <w:ind w:hanging="720"/>
        <w:rPr>
          <w:rFonts w:ascii="Tahoma" w:hAnsi="Tahoma" w:cs="Tahoma"/>
        </w:rPr>
      </w:pPr>
      <w:bookmarkStart w:id="1680" w:name="_116_Complemento_de"/>
      <w:bookmarkStart w:id="1681" w:name="Srv_122WinSmallBizSVR2011Addon"/>
      <w:bookmarkStart w:id="1682" w:name="_Toc336338379"/>
      <w:bookmarkStart w:id="1683" w:name="_Toc357669627"/>
      <w:bookmarkStart w:id="1684" w:name="Srv_112WinSmallBizSVR2011Addon"/>
      <w:bookmarkStart w:id="1685" w:name="Srv_118WinSmallBizSVR2011Addon"/>
      <w:bookmarkStart w:id="1686" w:name="_Toc370980965"/>
      <w:bookmarkEnd w:id="1680"/>
      <w:r w:rsidRPr="0061775E">
        <w:rPr>
          <w:rFonts w:ascii="Tahoma" w:hAnsi="Tahoma" w:cs="Tahoma"/>
          <w:caps/>
          <w:color w:val="EE6000"/>
          <w:sz w:val="22"/>
          <w:szCs w:val="18"/>
          <w:vertAlign w:val="superscript"/>
        </w:rPr>
        <w:t>116</w:t>
      </w:r>
      <w:r w:rsidRPr="00264DBC">
        <w:rPr>
          <w:rFonts w:ascii="Tahoma" w:hAnsi="Tahoma" w:cs="Tahoma"/>
          <w:caps/>
          <w:color w:val="EE6000"/>
          <w:sz w:val="22"/>
          <w:szCs w:val="18"/>
        </w:rPr>
        <w:t xml:space="preserve"> </w:t>
      </w:r>
      <w:r w:rsidRPr="0061775E">
        <w:rPr>
          <w:rFonts w:ascii="Tahoma" w:hAnsi="Tahoma" w:cs="Tahoma"/>
          <w:color w:val="EE6000"/>
          <w:sz w:val="22"/>
          <w:szCs w:val="18"/>
        </w:rPr>
        <w:t>Complemento de Windows Small Business Server (SBS) 2011 Premium</w:t>
      </w:r>
      <w:bookmarkEnd w:id="1681"/>
      <w:bookmarkEnd w:id="1682"/>
      <w:bookmarkEnd w:id="1683"/>
      <w:bookmarkEnd w:id="1686"/>
    </w:p>
    <w:bookmarkEnd w:id="1684"/>
    <w:bookmarkEnd w:id="1685"/>
    <w:p w:rsidR="00C066B5" w:rsidRPr="0061775E" w:rsidRDefault="00C066B5" w:rsidP="00C066B5">
      <w:pPr>
        <w:ind w:left="900"/>
        <w:rPr>
          <w:rFonts w:cs="Tahoma"/>
        </w:rPr>
      </w:pPr>
    </w:p>
    <w:p w:rsidR="00C066B5" w:rsidRPr="00D17DBE" w:rsidRDefault="00C066B5" w:rsidP="00C066B5">
      <w:pPr>
        <w:spacing w:after="60"/>
        <w:ind w:left="720"/>
        <w:rPr>
          <w:rFonts w:cs="Tahoma"/>
          <w:lang w:val="es-ES"/>
        </w:rPr>
      </w:pPr>
      <w:r w:rsidRPr="00D17DBE">
        <w:rPr>
          <w:rFonts w:cs="Tahoma"/>
          <w:b/>
          <w:color w:val="000000"/>
          <w:lang w:val="es-ES"/>
        </w:rPr>
        <w:t>Concesiones de licencia asociadas con el fin de ciclo de vida del Complemento de SBS 2011 Premium</w:t>
      </w:r>
    </w:p>
    <w:p w:rsidR="00C066B5" w:rsidRPr="00D17DBE" w:rsidRDefault="00C066B5" w:rsidP="00C066B5">
      <w:pPr>
        <w:ind w:left="720"/>
        <w:rPr>
          <w:rFonts w:cs="Tahoma"/>
          <w:lang w:val="es-ES"/>
        </w:rPr>
      </w:pPr>
      <w:r w:rsidRPr="00D17DBE">
        <w:rPr>
          <w:rFonts w:cs="Tahoma"/>
          <w:color w:val="000000"/>
          <w:lang w:val="es-ES"/>
        </w:rPr>
        <w:t>El Complemento de SBS 2011 Premium será la última versión del Complemento de SBS Premium. A los clientes de licencias por volumen con cobertura de Software Assurance para licencias del Complemento de SBS 2011 Premium el (</w:t>
      </w:r>
      <w:r w:rsidR="002B663E" w:rsidRPr="00D17DBE">
        <w:rPr>
          <w:rFonts w:cs="Tahoma"/>
          <w:color w:val="000000"/>
          <w:lang w:val="es-ES"/>
        </w:rPr>
        <w:t>“</w:t>
      </w:r>
      <w:r w:rsidRPr="00D17DBE">
        <w:rPr>
          <w:rFonts w:cs="Tahoma"/>
          <w:color w:val="000000"/>
          <w:lang w:val="es-ES"/>
        </w:rPr>
        <w:t>Licencias Cualificadas</w:t>
      </w:r>
      <w:r w:rsidR="002B663E" w:rsidRPr="00D17DBE">
        <w:rPr>
          <w:rFonts w:cs="Tahoma"/>
          <w:color w:val="000000"/>
          <w:lang w:val="es-ES"/>
        </w:rPr>
        <w:t>”</w:t>
      </w:r>
      <w:r w:rsidRPr="00D17DBE">
        <w:rPr>
          <w:rFonts w:cs="Tahoma"/>
          <w:color w:val="000000"/>
          <w:lang w:val="es-ES"/>
        </w:rPr>
        <w:t xml:space="preserve">) se les permitirá actualizar y </w:t>
      </w:r>
      <w:r w:rsidRPr="00D17DBE">
        <w:rPr>
          <w:rFonts w:eastAsia="Calibri" w:cs="Tahoma"/>
          <w:szCs w:val="18"/>
          <w:lang w:val="es-ES"/>
        </w:rPr>
        <w:t xml:space="preserve">utilizar el software Windows Server Standard y SQL Server 2012 Standard en lugar de SBS 2011 Premium. Para facilitar dicho uso, por cada licencia Cualificada que el cliente tenga, se considerará que se le concedió una licencia para Windows Server y otra para SQL Server 2012 (licenciado según el modelo de licencias por Servidor/CAL), como se muestra en la tabla a continuación. </w:t>
      </w:r>
    </w:p>
    <w:p w:rsidR="00C066B5" w:rsidRPr="00D17DBE" w:rsidRDefault="00C066B5" w:rsidP="00C066B5">
      <w:pPr>
        <w:ind w:left="720"/>
        <w:rPr>
          <w:rFonts w:cs="Tahoma"/>
          <w:lang w:val="es-ES"/>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61775E"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61775E" w:rsidRDefault="00C066B5" w:rsidP="00FC0808">
            <w:pPr>
              <w:keepNext/>
              <w:spacing w:after="200" w:line="276" w:lineRule="auto"/>
              <w:rPr>
                <w:rFonts w:eastAsia="Calibri" w:cs="Tahoma"/>
                <w:szCs w:val="18"/>
              </w:rPr>
            </w:pPr>
            <w:r w:rsidRPr="0061775E">
              <w:rPr>
                <w:rFonts w:cs="Tahoma"/>
                <w:b/>
                <w:color w:val="000000"/>
              </w:rPr>
              <w:t>Licencias cualificadas</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61775E" w:rsidRDefault="00C066B5" w:rsidP="00FC0808">
            <w:pPr>
              <w:keepNext/>
              <w:spacing w:after="200" w:line="276" w:lineRule="auto"/>
              <w:rPr>
                <w:rFonts w:eastAsia="Calibri" w:cs="Tahoma"/>
                <w:szCs w:val="18"/>
              </w:rPr>
            </w:pPr>
            <w:r w:rsidRPr="0061775E">
              <w:rPr>
                <w:rFonts w:cs="Tahoma"/>
                <w:b/>
                <w:color w:val="000000"/>
              </w:rPr>
              <w:t>Concesión de Licencias</w:t>
            </w:r>
          </w:p>
        </w:tc>
      </w:tr>
      <w:tr w:rsidR="00C066B5" w:rsidRPr="0061775E"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61775E" w:rsidRDefault="00C066B5" w:rsidP="00FC0808">
            <w:pPr>
              <w:keepNext/>
              <w:spacing w:line="276" w:lineRule="auto"/>
              <w:rPr>
                <w:rFonts w:eastAsia="Calibri" w:cs="Tahoma"/>
                <w:szCs w:val="18"/>
              </w:rPr>
            </w:pPr>
            <w:r w:rsidRPr="0061775E">
              <w:rPr>
                <w:rFonts w:eastAsia="Calibri" w:cs="Tahoma"/>
                <w:szCs w:val="18"/>
              </w:rPr>
              <w:t>Complemento de SBS 2011 Premium con cobertura de Software Assurance hasta el 31 de julio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61775E" w:rsidRDefault="00C066B5" w:rsidP="00FC0808">
            <w:pPr>
              <w:keepNext/>
              <w:spacing w:line="276" w:lineRule="auto"/>
              <w:rPr>
                <w:rFonts w:cs="Tahoma"/>
              </w:rPr>
            </w:pPr>
            <w:r w:rsidRPr="0061775E">
              <w:rPr>
                <w:rFonts w:eastAsia="Calibri" w:cs="Tahoma"/>
                <w:szCs w:val="18"/>
              </w:rPr>
              <w:t xml:space="preserve">Windows Server 2008 R2 </w:t>
            </w:r>
          </w:p>
          <w:p w:rsidR="00C066B5" w:rsidRPr="0061775E" w:rsidRDefault="00C066B5" w:rsidP="00FC0808">
            <w:pPr>
              <w:keepNext/>
              <w:spacing w:line="276" w:lineRule="auto"/>
              <w:rPr>
                <w:rFonts w:eastAsia="Calibri" w:cs="Tahoma"/>
                <w:szCs w:val="18"/>
              </w:rPr>
            </w:pPr>
            <w:r w:rsidRPr="0061775E">
              <w:rPr>
                <w:rFonts w:eastAsia="Calibri" w:cs="Tahoma"/>
                <w:szCs w:val="18"/>
              </w:rPr>
              <w:t xml:space="preserve">SQL Server 2012 </w:t>
            </w:r>
          </w:p>
        </w:tc>
      </w:tr>
      <w:tr w:rsidR="00C066B5" w:rsidRPr="0061775E"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61775E" w:rsidRDefault="00C066B5" w:rsidP="00FC0808">
            <w:pPr>
              <w:keepNext/>
              <w:spacing w:line="276" w:lineRule="auto"/>
              <w:rPr>
                <w:rFonts w:eastAsia="Calibri" w:cs="Tahoma"/>
                <w:szCs w:val="18"/>
              </w:rPr>
            </w:pPr>
            <w:r w:rsidRPr="0061775E">
              <w:rPr>
                <w:rFonts w:eastAsia="Calibri" w:cs="Tahoma"/>
                <w:szCs w:val="18"/>
              </w:rPr>
              <w:t>Complemento de SBS 2011 Premium con cobertura de Software Assurance a partir del 1 de agosto de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61775E" w:rsidRDefault="00C066B5" w:rsidP="00FC0808">
            <w:pPr>
              <w:keepNext/>
              <w:spacing w:line="276" w:lineRule="auto"/>
              <w:rPr>
                <w:rFonts w:cs="Tahoma"/>
              </w:rPr>
            </w:pPr>
            <w:r w:rsidRPr="0061775E">
              <w:rPr>
                <w:rFonts w:eastAsia="Calibri" w:cs="Tahoma"/>
                <w:szCs w:val="18"/>
              </w:rPr>
              <w:t>Windows Server 2012 con Software Assurance</w:t>
            </w:r>
          </w:p>
          <w:p w:rsidR="00C066B5" w:rsidRPr="0061775E" w:rsidRDefault="00C066B5" w:rsidP="00FC0808">
            <w:pPr>
              <w:keepNext/>
              <w:spacing w:line="276" w:lineRule="auto"/>
              <w:rPr>
                <w:rFonts w:eastAsia="Calibri" w:cs="Tahoma"/>
                <w:szCs w:val="18"/>
              </w:rPr>
            </w:pPr>
            <w:r w:rsidRPr="0061775E">
              <w:rPr>
                <w:rFonts w:eastAsia="Calibri" w:cs="Tahoma"/>
                <w:szCs w:val="18"/>
              </w:rPr>
              <w:t>SQL Server 2012 con Software Assurance</w:t>
            </w:r>
          </w:p>
        </w:tc>
      </w:tr>
    </w:tbl>
    <w:p w:rsidR="00C066B5" w:rsidRPr="00264DBC" w:rsidRDefault="00C066B5" w:rsidP="00C066B5">
      <w:pPr>
        <w:pStyle w:val="ListParagraph"/>
        <w:spacing w:after="100" w:afterAutospacing="1"/>
        <w:rPr>
          <w:rFonts w:ascii="Tahoma" w:hAnsi="Tahoma" w:cs="Tahoma"/>
          <w:sz w:val="18"/>
          <w:szCs w:val="18"/>
        </w:rPr>
      </w:pPr>
    </w:p>
    <w:p w:rsidR="00C066B5" w:rsidRPr="00D17DBE" w:rsidRDefault="00C066B5" w:rsidP="00C066B5">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 xml:space="preserve">La cobertura de Software Assurance incluida con la concesión anterior expira cuando expira la correspondiente cobertura de las Licencias Cualificadas. Como excepción, a los Clientes con Software Assurance para Licencias Cualificadas que vencen en </w:t>
      </w:r>
      <w:r w:rsidRPr="00D17DBE">
        <w:rPr>
          <w:rStyle w:val="CommentReference"/>
          <w:rFonts w:ascii="Tahoma" w:hAnsi="Tahoma" w:cs="Tahoma"/>
          <w:sz w:val="18"/>
          <w:szCs w:val="18"/>
          <w:lang w:val="es-ES"/>
        </w:rPr>
        <w:t>agosto de 2</w:t>
      </w:r>
      <w:r w:rsidRPr="00D17DBE">
        <w:rPr>
          <w:rFonts w:ascii="Tahoma" w:eastAsia="Calibri" w:hAnsi="Tahoma" w:cs="Tahoma"/>
          <w:sz w:val="18"/>
          <w:szCs w:val="18"/>
          <w:lang w:val="es-ES"/>
        </w:rPr>
        <w:t>012 se les permite renovar Software Assurance de las licencias concedidas hasta el 31 de diciembre</w:t>
      </w:r>
      <w:r w:rsidRPr="00D17DBE">
        <w:rPr>
          <w:rFonts w:ascii="Tahoma" w:eastAsia="Calibri" w:hAnsi="Tahoma" w:cs="Tahoma"/>
          <w:sz w:val="18"/>
          <w:szCs w:val="18"/>
          <w:vertAlign w:val="superscript"/>
          <w:lang w:val="es-ES"/>
        </w:rPr>
        <w:t xml:space="preserve"> de</w:t>
      </w:r>
      <w:r w:rsidRPr="00D17DBE">
        <w:rPr>
          <w:rFonts w:ascii="Tahoma" w:eastAsia="Calibri" w:hAnsi="Tahoma" w:cs="Tahoma"/>
          <w:sz w:val="18"/>
          <w:szCs w:val="18"/>
          <w:lang w:val="es-ES"/>
        </w:rPr>
        <w:t xml:space="preserve"> 2012 en virtud de esta oferta.</w:t>
      </w:r>
    </w:p>
    <w:p w:rsidR="00C066B5" w:rsidRPr="00D17DBE" w:rsidRDefault="00C066B5" w:rsidP="00C066B5">
      <w:pPr>
        <w:pStyle w:val="ListParagraph"/>
        <w:contextualSpacing w:val="0"/>
        <w:rPr>
          <w:rFonts w:ascii="Tahoma" w:hAnsi="Tahoma" w:cs="Tahoma"/>
          <w:sz w:val="18"/>
          <w:szCs w:val="18"/>
          <w:lang w:val="es-ES"/>
        </w:rPr>
      </w:pPr>
    </w:p>
    <w:p w:rsidR="00C066B5" w:rsidRPr="00D17DBE" w:rsidRDefault="00C066B5" w:rsidP="00C066B5">
      <w:pPr>
        <w:spacing w:line="276" w:lineRule="auto"/>
        <w:ind w:left="720"/>
        <w:rPr>
          <w:rFonts w:cs="Tahoma"/>
          <w:szCs w:val="18"/>
          <w:lang w:val="es-ES"/>
        </w:rPr>
      </w:pPr>
      <w:r w:rsidRPr="00D17DBE">
        <w:rPr>
          <w:rFonts w:cs="Tahoma"/>
          <w:color w:val="000000"/>
          <w:szCs w:val="18"/>
          <w:lang w:val="es-ES"/>
        </w:rPr>
        <w:t xml:space="preserve">A los clientes cuya cobertura de Software Assurance para Licencias Cualificadas que vencen en julio de 2012 se les permite </w:t>
      </w:r>
      <w:r w:rsidRPr="00D17DBE">
        <w:rPr>
          <w:rFonts w:eastAsia="Calibri" w:cs="Tahoma"/>
          <w:szCs w:val="18"/>
          <w:lang w:val="es-ES"/>
        </w:rPr>
        <w:t>adquirir Software Assurance de las licencias concedidas hasta el 31 de diciembre</w:t>
      </w:r>
      <w:r w:rsidRPr="00D17DBE">
        <w:rPr>
          <w:rFonts w:eastAsia="Calibri" w:cs="Tahoma"/>
          <w:szCs w:val="18"/>
          <w:vertAlign w:val="superscript"/>
          <w:lang w:val="es-ES"/>
        </w:rPr>
        <w:t xml:space="preserve"> de</w:t>
      </w:r>
      <w:r w:rsidRPr="00D17DBE">
        <w:rPr>
          <w:rFonts w:eastAsia="Calibri" w:cs="Tahoma"/>
          <w:szCs w:val="18"/>
          <w:lang w:val="es-ES"/>
        </w:rPr>
        <w:t xml:space="preserve"> 2012 según esta oferta.</w:t>
      </w:r>
    </w:p>
    <w:p w:rsidR="00C066B5" w:rsidRPr="00D17DBE" w:rsidRDefault="00C066B5" w:rsidP="00C066B5">
      <w:pPr>
        <w:spacing w:line="276" w:lineRule="auto"/>
        <w:ind w:left="720"/>
        <w:rPr>
          <w:rFonts w:cs="Tahoma"/>
          <w:szCs w:val="18"/>
          <w:lang w:val="es-ES"/>
        </w:rPr>
      </w:pPr>
    </w:p>
    <w:p w:rsidR="00C066B5" w:rsidRPr="00D17DBE" w:rsidRDefault="00C066B5" w:rsidP="00264DBC">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Si los clientes adquirieron derechos perpetuos para utilizar el software conforme a Licencias Cualificadas, las</w:t>
      </w:r>
      <w:r w:rsidR="00264DBC" w:rsidRPr="00D17DBE">
        <w:rPr>
          <w:rFonts w:ascii="Tahoma" w:eastAsia="Calibri" w:hAnsi="Tahoma" w:cs="Tahoma"/>
          <w:sz w:val="18"/>
          <w:szCs w:val="18"/>
          <w:lang w:val="es-ES"/>
        </w:rPr>
        <w:t> </w:t>
      </w:r>
      <w:r w:rsidRPr="00D17DBE">
        <w:rPr>
          <w:rFonts w:ascii="Tahoma" w:eastAsia="Calibri" w:hAnsi="Tahoma" w:cs="Tahoma"/>
          <w:sz w:val="18"/>
          <w:szCs w:val="18"/>
          <w:lang w:val="es-ES"/>
        </w:rPr>
        <w:t>licencias adquiridas conforme a esta concesión también son perpetuas; de lo contrario, las licencias adquiridas conforme a esta concesión expirarán cuando lo hagan las Licencias Cualificadas.</w:t>
      </w:r>
    </w:p>
    <w:p w:rsidR="00C066B5" w:rsidRPr="00D17DBE" w:rsidRDefault="00C066B5" w:rsidP="00C066B5">
      <w:pPr>
        <w:pStyle w:val="ListParagraph"/>
        <w:contextualSpacing w:val="0"/>
        <w:rPr>
          <w:rFonts w:ascii="Tahoma" w:hAnsi="Tahoma" w:cs="Tahoma"/>
          <w:sz w:val="18"/>
          <w:szCs w:val="18"/>
          <w:lang w:val="es-ES"/>
        </w:rPr>
      </w:pPr>
    </w:p>
    <w:p w:rsidR="00C066B5" w:rsidRPr="00D17DBE" w:rsidRDefault="00C066B5" w:rsidP="00C066B5">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Para cada Licencia Cualificada adquirida según Open Value Subscription, un cliente puede realizar una compra completa de una licencia de Complemento de SBS 2011 Premium según su cotización o:</w:t>
      </w:r>
    </w:p>
    <w:p w:rsidR="00C066B5" w:rsidRPr="00D17DBE" w:rsidRDefault="00C066B5" w:rsidP="00C066B5">
      <w:pPr>
        <w:pStyle w:val="ListParagraph"/>
        <w:contextualSpacing w:val="0"/>
        <w:rPr>
          <w:rFonts w:ascii="Tahoma" w:hAnsi="Tahoma" w:cs="Tahoma"/>
          <w:sz w:val="18"/>
          <w:szCs w:val="18"/>
          <w:lang w:val="es-ES"/>
        </w:rPr>
      </w:pPr>
    </w:p>
    <w:p w:rsidR="00C066B5" w:rsidRPr="00D17DBE" w:rsidRDefault="00C066B5" w:rsidP="00ED6D5D">
      <w:pPr>
        <w:pStyle w:val="ListParagraph"/>
        <w:numPr>
          <w:ilvl w:val="1"/>
          <w:numId w:val="100"/>
        </w:numPr>
        <w:tabs>
          <w:tab w:val="clear" w:pos="1440"/>
        </w:tabs>
        <w:spacing w:after="60"/>
        <w:contextualSpacing w:val="0"/>
        <w:rPr>
          <w:rFonts w:ascii="Tahoma" w:hAnsi="Tahoma" w:cs="Tahoma"/>
          <w:sz w:val="18"/>
          <w:szCs w:val="18"/>
          <w:lang w:val="es-ES"/>
        </w:rPr>
      </w:pPr>
      <w:r w:rsidRPr="00D17DBE">
        <w:rPr>
          <w:rFonts w:ascii="Tahoma" w:eastAsia="Calibri" w:hAnsi="Tahoma" w:cs="Tahoma"/>
          <w:sz w:val="18"/>
          <w:szCs w:val="18"/>
          <w:lang w:val="es-ES"/>
        </w:rPr>
        <w:t>Una licencia para Windows Server 2012 Standard y otra para SQL Server 2012 Standard (licenciado</w:t>
      </w:r>
      <w:r w:rsidR="00ED6D5D" w:rsidRPr="00D17DBE">
        <w:rPr>
          <w:rFonts w:ascii="Tahoma" w:eastAsia="Calibri" w:hAnsi="Tahoma" w:cs="Tahoma"/>
          <w:sz w:val="18"/>
          <w:szCs w:val="18"/>
          <w:lang w:val="es-ES"/>
        </w:rPr>
        <w:t> </w:t>
      </w:r>
      <w:r w:rsidRPr="00D17DBE">
        <w:rPr>
          <w:rFonts w:ascii="Tahoma" w:eastAsia="Calibri" w:hAnsi="Tahoma" w:cs="Tahoma"/>
          <w:sz w:val="18"/>
          <w:szCs w:val="18"/>
          <w:lang w:val="es-ES"/>
        </w:rPr>
        <w:t xml:space="preserve">bajo el modelo de licencias de Servidor-CAL) para los contratos que expiren </w:t>
      </w:r>
      <w:r w:rsidR="00ED6D5D" w:rsidRPr="00D17DBE">
        <w:rPr>
          <w:rFonts w:ascii="Tahoma" w:eastAsia="Calibri" w:hAnsi="Tahoma" w:cs="Tahoma"/>
          <w:sz w:val="18"/>
          <w:szCs w:val="18"/>
          <w:lang w:val="es-ES"/>
        </w:rPr>
        <w:br/>
      </w:r>
      <w:r w:rsidRPr="00D17DBE">
        <w:rPr>
          <w:rFonts w:ascii="Tahoma" w:eastAsia="Calibri" w:hAnsi="Tahoma" w:cs="Tahoma"/>
          <w:sz w:val="18"/>
          <w:szCs w:val="18"/>
          <w:lang w:val="es-ES"/>
        </w:rPr>
        <w:t>a partir del 1 de agosto</w:t>
      </w:r>
      <w:r w:rsidRPr="00D17DBE">
        <w:rPr>
          <w:rFonts w:ascii="Tahoma" w:eastAsia="Calibri" w:hAnsi="Tahoma" w:cs="Tahoma"/>
          <w:sz w:val="18"/>
          <w:szCs w:val="18"/>
          <w:vertAlign w:val="superscript"/>
          <w:lang w:val="es-ES"/>
        </w:rPr>
        <w:t xml:space="preserve"> de</w:t>
      </w:r>
      <w:r w:rsidRPr="00D17DBE">
        <w:rPr>
          <w:rFonts w:ascii="Tahoma" w:eastAsia="Calibri" w:hAnsi="Tahoma" w:cs="Tahoma"/>
          <w:sz w:val="18"/>
          <w:szCs w:val="18"/>
          <w:lang w:val="es-ES"/>
        </w:rPr>
        <w:t xml:space="preserve"> 2012 o</w:t>
      </w:r>
    </w:p>
    <w:p w:rsidR="00C066B5" w:rsidRPr="00D17DBE" w:rsidRDefault="00C066B5" w:rsidP="00ED6D5D">
      <w:pPr>
        <w:pStyle w:val="ListParagraph"/>
        <w:numPr>
          <w:ilvl w:val="1"/>
          <w:numId w:val="100"/>
        </w:numPr>
        <w:tabs>
          <w:tab w:val="clear" w:pos="1440"/>
        </w:tabs>
        <w:spacing w:after="60"/>
        <w:contextualSpacing w:val="0"/>
        <w:rPr>
          <w:rFonts w:ascii="Tahoma" w:hAnsi="Tahoma" w:cs="Tahoma"/>
          <w:sz w:val="18"/>
          <w:szCs w:val="18"/>
          <w:lang w:val="es-ES"/>
        </w:rPr>
      </w:pPr>
      <w:r w:rsidRPr="00D17DBE">
        <w:rPr>
          <w:rFonts w:ascii="Tahoma" w:eastAsia="Calibri" w:hAnsi="Tahoma" w:cs="Tahoma"/>
          <w:sz w:val="18"/>
          <w:szCs w:val="18"/>
          <w:lang w:val="es-ES"/>
        </w:rPr>
        <w:lastRenderedPageBreak/>
        <w:t>Una licencia de Windows Server 2008 R2 Standard y otra de SQL Server 2012 Standard (licenciado</w:t>
      </w:r>
      <w:r w:rsidR="00ED6D5D" w:rsidRPr="00D17DBE">
        <w:rPr>
          <w:rFonts w:ascii="Tahoma" w:eastAsia="Calibri" w:hAnsi="Tahoma" w:cs="Tahoma"/>
          <w:sz w:val="18"/>
          <w:szCs w:val="18"/>
          <w:lang w:val="es-ES"/>
        </w:rPr>
        <w:t> </w:t>
      </w:r>
      <w:r w:rsidRPr="00D17DBE">
        <w:rPr>
          <w:rFonts w:ascii="Tahoma" w:eastAsia="Calibri" w:hAnsi="Tahoma" w:cs="Tahoma"/>
          <w:sz w:val="18"/>
          <w:szCs w:val="18"/>
          <w:lang w:val="es-ES"/>
        </w:rPr>
        <w:t xml:space="preserve">bajo el modelo de licencias de Servidor-CAL) para los contratos que expiren </w:t>
      </w:r>
      <w:r w:rsidR="00ED6D5D" w:rsidRPr="00D17DBE">
        <w:rPr>
          <w:rFonts w:ascii="Tahoma" w:eastAsia="Calibri" w:hAnsi="Tahoma" w:cs="Tahoma"/>
          <w:sz w:val="18"/>
          <w:szCs w:val="18"/>
          <w:lang w:val="es-ES"/>
        </w:rPr>
        <w:br/>
      </w:r>
      <w:r w:rsidRPr="00D17DBE">
        <w:rPr>
          <w:rFonts w:ascii="Tahoma" w:eastAsia="Calibri" w:hAnsi="Tahoma" w:cs="Tahoma"/>
          <w:sz w:val="18"/>
          <w:szCs w:val="18"/>
          <w:lang w:val="es-ES"/>
        </w:rPr>
        <w:t>a partir del 1 de julio de 2012.</w:t>
      </w:r>
    </w:p>
    <w:p w:rsidR="00C066B5" w:rsidRPr="00D17DBE" w:rsidRDefault="00C066B5" w:rsidP="00C066B5">
      <w:pPr>
        <w:spacing w:line="276" w:lineRule="auto"/>
        <w:ind w:left="720"/>
        <w:rPr>
          <w:rFonts w:cs="Tahoma"/>
          <w:szCs w:val="18"/>
          <w:lang w:val="es-ES"/>
        </w:rPr>
      </w:pPr>
    </w:p>
    <w:p w:rsidR="00C066B5" w:rsidRPr="00D17DBE" w:rsidRDefault="00C066B5" w:rsidP="00264DBC">
      <w:pPr>
        <w:spacing w:line="276" w:lineRule="auto"/>
        <w:ind w:left="720"/>
        <w:rPr>
          <w:rFonts w:cs="Tahoma"/>
          <w:szCs w:val="18"/>
          <w:lang w:val="es-ES"/>
        </w:rPr>
      </w:pPr>
      <w:r w:rsidRPr="00D17DBE">
        <w:rPr>
          <w:rFonts w:eastAsia="Calibri" w:cs="Tahoma"/>
          <w:szCs w:val="18"/>
          <w:lang w:val="es-ES"/>
        </w:rPr>
        <w:t>En el momento de actualizar a Windows Server Standard y SQL Server 2012 Standard conforme a</w:t>
      </w:r>
      <w:r w:rsidR="00264DBC" w:rsidRPr="00D17DBE">
        <w:rPr>
          <w:rFonts w:eastAsia="Calibri" w:cs="Tahoma"/>
          <w:szCs w:val="18"/>
          <w:lang w:val="es-ES"/>
        </w:rPr>
        <w:t> </w:t>
      </w:r>
      <w:r w:rsidRPr="00D17DBE">
        <w:rPr>
          <w:rFonts w:eastAsia="Calibri" w:cs="Tahoma"/>
          <w:szCs w:val="18"/>
          <w:lang w:val="es-ES"/>
        </w:rPr>
        <w:t>esta</w:t>
      </w:r>
      <w:r w:rsidR="00264DBC" w:rsidRPr="00D17DBE">
        <w:rPr>
          <w:rFonts w:eastAsia="Calibri" w:cs="Tahoma"/>
          <w:szCs w:val="18"/>
          <w:lang w:val="es-ES"/>
        </w:rPr>
        <w:t> </w:t>
      </w:r>
      <w:r w:rsidRPr="00D17DBE">
        <w:rPr>
          <w:rFonts w:eastAsia="Calibri" w:cs="Tahoma"/>
          <w:szCs w:val="18"/>
          <w:lang w:val="es-ES"/>
        </w:rPr>
        <w:t>concesión, las Licencias Cualificadas del Complemento de SBS Premium existentes del cliente ya</w:t>
      </w:r>
      <w:r w:rsidR="00264DBC" w:rsidRPr="00D17DBE">
        <w:rPr>
          <w:rFonts w:eastAsia="Calibri" w:cs="Tahoma"/>
          <w:szCs w:val="18"/>
          <w:lang w:val="es-ES"/>
        </w:rPr>
        <w:t> </w:t>
      </w:r>
      <w:r w:rsidRPr="00D17DBE">
        <w:rPr>
          <w:rFonts w:eastAsia="Calibri" w:cs="Tahoma"/>
          <w:szCs w:val="18"/>
          <w:lang w:val="es-ES"/>
        </w:rPr>
        <w:t>no</w:t>
      </w:r>
      <w:r w:rsidR="00264DBC" w:rsidRPr="00D17DBE">
        <w:rPr>
          <w:rFonts w:eastAsia="Calibri" w:cs="Tahoma"/>
          <w:szCs w:val="18"/>
          <w:lang w:val="es-ES"/>
        </w:rPr>
        <w:t> </w:t>
      </w:r>
      <w:r w:rsidRPr="00D17DBE">
        <w:rPr>
          <w:rFonts w:eastAsia="Calibri" w:cs="Tahoma"/>
          <w:szCs w:val="18"/>
          <w:lang w:val="es-ES"/>
        </w:rPr>
        <w:t>serán válidas.</w:t>
      </w:r>
    </w:p>
    <w:p w:rsidR="00C066B5" w:rsidRPr="00D17DBE" w:rsidRDefault="00C066B5" w:rsidP="00C066B5">
      <w:pPr>
        <w:spacing w:line="276" w:lineRule="auto"/>
        <w:ind w:left="720"/>
        <w:rPr>
          <w:rFonts w:cs="Tahoma"/>
          <w:lang w:val="es-ES"/>
        </w:rPr>
      </w:pPr>
    </w:p>
    <w:p w:rsidR="00C066B5" w:rsidRPr="00D17DBE" w:rsidRDefault="00C066B5" w:rsidP="00C066B5">
      <w:pPr>
        <w:spacing w:line="276" w:lineRule="auto"/>
        <w:ind w:left="720"/>
        <w:rPr>
          <w:rFonts w:cs="Tahoma"/>
          <w:lang w:val="es-ES"/>
        </w:rPr>
      </w:pPr>
      <w:r w:rsidRPr="00D17DBE">
        <w:rPr>
          <w:rFonts w:cs="Tahoma"/>
          <w:lang w:val="es-ES"/>
        </w:rPr>
        <w:t xml:space="preserve">Las licencias de </w:t>
      </w:r>
      <w:r w:rsidRPr="00D17DBE">
        <w:rPr>
          <w:rFonts w:eastAsia="Calibri" w:cs="Tahoma"/>
          <w:szCs w:val="18"/>
          <w:lang w:val="es-ES"/>
        </w:rPr>
        <w:t xml:space="preserve">Complemento de SBS 2011 Premium adquiridas posteriormente en virtud del mismo periodo de inscripción como parte de un proceso </w:t>
      </w:r>
      <w:r w:rsidR="002B663E" w:rsidRPr="00D17DBE">
        <w:rPr>
          <w:rFonts w:eastAsia="Calibri" w:cs="Tahoma"/>
          <w:szCs w:val="18"/>
          <w:lang w:val="es-ES"/>
        </w:rPr>
        <w:t>“</w:t>
      </w:r>
      <w:r w:rsidRPr="00D17DBE">
        <w:rPr>
          <w:rFonts w:eastAsia="Calibri" w:cs="Tahoma"/>
          <w:szCs w:val="18"/>
          <w:lang w:val="es-ES"/>
        </w:rPr>
        <w:t>true up</w:t>
      </w:r>
      <w:r w:rsidR="002B663E" w:rsidRPr="00D17DBE">
        <w:rPr>
          <w:rFonts w:eastAsia="Calibri" w:cs="Tahoma"/>
          <w:szCs w:val="18"/>
          <w:lang w:val="es-ES"/>
        </w:rPr>
        <w:t>”</w:t>
      </w:r>
      <w:r w:rsidRPr="00D17DBE">
        <w:rPr>
          <w:rFonts w:eastAsia="Calibri" w:cs="Tahoma"/>
          <w:szCs w:val="18"/>
          <w:lang w:val="es-ES"/>
        </w:rPr>
        <w:t xml:space="preserve"> programado del cliente de Open Value Subscription o Enrollment for Education Solutions también son Licencias Cualificadas para efectos de la concesión anterior.</w:t>
      </w:r>
    </w:p>
    <w:p w:rsidR="00C066B5" w:rsidRPr="00D17DBE" w:rsidRDefault="00C066B5" w:rsidP="000F0F4D">
      <w:pPr>
        <w:ind w:left="900"/>
        <w:rPr>
          <w:rFonts w:cs="Tahoma"/>
          <w:lang w:val="es-ES"/>
        </w:rPr>
      </w:pPr>
    </w:p>
    <w:p w:rsidR="00C066B5" w:rsidRPr="00D17DBE" w:rsidRDefault="00C066B5" w:rsidP="000F0F4D">
      <w:pPr>
        <w:ind w:left="900"/>
        <w:rPr>
          <w:rFonts w:cs="Tahoma"/>
          <w:lang w:val="es-ES"/>
        </w:rPr>
      </w:pPr>
    </w:p>
    <w:p w:rsidR="00E06578" w:rsidRPr="0061775E" w:rsidRDefault="00A560B6" w:rsidP="00EF2279">
      <w:pPr>
        <w:pStyle w:val="Heading2"/>
        <w:ind w:left="0"/>
        <w:rPr>
          <w:rFonts w:ascii="Tahoma" w:hAnsi="Tahoma" w:cs="Tahoma"/>
        </w:rPr>
      </w:pPr>
      <w:bookmarkStart w:id="1687" w:name="_124_Windows_Small"/>
      <w:bookmarkStart w:id="1688" w:name="_112_Windows_Small"/>
      <w:bookmarkStart w:id="1689" w:name="_117_Windows_Small"/>
      <w:bookmarkStart w:id="1690" w:name="_117_CAL_Suite"/>
      <w:bookmarkStart w:id="1691" w:name="_Toc336338380"/>
      <w:bookmarkStart w:id="1692" w:name="_Toc370980966"/>
      <w:bookmarkEnd w:id="1687"/>
      <w:bookmarkEnd w:id="1688"/>
      <w:bookmarkEnd w:id="1689"/>
      <w:bookmarkEnd w:id="1690"/>
      <w:r w:rsidRPr="0061775E">
        <w:rPr>
          <w:rFonts w:ascii="Tahoma" w:hAnsi="Tahoma" w:cs="Tahoma"/>
          <w:caps/>
          <w:color w:val="EE6000"/>
          <w:sz w:val="22"/>
          <w:szCs w:val="18"/>
          <w:vertAlign w:val="superscript"/>
        </w:rPr>
        <w:t>117</w:t>
      </w:r>
      <w:r w:rsidRPr="0061775E">
        <w:rPr>
          <w:rFonts w:ascii="Tahoma" w:hAnsi="Tahoma" w:cs="Tahoma"/>
          <w:color w:val="EE6000"/>
          <w:sz w:val="22"/>
          <w:szCs w:val="18"/>
        </w:rPr>
        <w:t xml:space="preserve"> </w:t>
      </w:r>
      <w:r w:rsidRPr="0061775E">
        <w:rPr>
          <w:rFonts w:ascii="Tahoma" w:hAnsi="Tahoma" w:cs="Tahoma"/>
          <w:color w:val="F8701C"/>
          <w:sz w:val="22"/>
          <w:szCs w:val="22"/>
        </w:rPr>
        <w:t>CAL Suite del Complemento de Windows Small Business Server (SBS) 2011</w:t>
      </w:r>
      <w:bookmarkEnd w:id="1691"/>
      <w:bookmarkEnd w:id="1692"/>
    </w:p>
    <w:p w:rsidR="00E06578" w:rsidRPr="0061775E" w:rsidRDefault="00E06578" w:rsidP="00910113">
      <w:pPr>
        <w:ind w:left="720"/>
        <w:rPr>
          <w:rFonts w:cs="Tahoma"/>
        </w:rPr>
      </w:pPr>
    </w:p>
    <w:p w:rsidR="00910113" w:rsidRPr="00D17DBE" w:rsidRDefault="00836655" w:rsidP="00264DBC">
      <w:pPr>
        <w:spacing w:after="60"/>
        <w:ind w:left="720"/>
        <w:rPr>
          <w:rFonts w:cs="Tahoma"/>
          <w:lang w:val="es-ES"/>
        </w:rPr>
      </w:pPr>
      <w:r w:rsidRPr="00D17DBE">
        <w:rPr>
          <w:rFonts w:cs="Tahoma"/>
          <w:b/>
          <w:color w:val="000000"/>
          <w:lang w:val="es-ES"/>
        </w:rPr>
        <w:t>Concesiones de licencia asociadas con el fin de ciclo de vida de CAL Suite del Complemento de</w:t>
      </w:r>
      <w:r w:rsidR="00264DBC" w:rsidRPr="00D17DBE">
        <w:rPr>
          <w:rFonts w:cs="Tahoma"/>
          <w:b/>
          <w:color w:val="000000"/>
          <w:lang w:val="es-ES"/>
        </w:rPr>
        <w:t> </w:t>
      </w:r>
      <w:r w:rsidRPr="00D17DBE">
        <w:rPr>
          <w:rFonts w:cs="Tahoma"/>
          <w:b/>
          <w:color w:val="000000"/>
          <w:lang w:val="es-ES"/>
        </w:rPr>
        <w:t>SBS 2011 Premium</w:t>
      </w:r>
    </w:p>
    <w:p w:rsidR="002512D3" w:rsidRPr="00D17DBE" w:rsidRDefault="00836655" w:rsidP="00264DBC">
      <w:pPr>
        <w:ind w:left="720"/>
        <w:rPr>
          <w:rFonts w:cs="Tahoma"/>
          <w:lang w:val="es-ES"/>
        </w:rPr>
      </w:pPr>
      <w:r w:rsidRPr="00D17DBE">
        <w:rPr>
          <w:rFonts w:cs="Tahoma"/>
          <w:lang w:val="es-ES"/>
        </w:rPr>
        <w:t>Los clientes con cobertura de Software Assurance para CAL Suite del Complemento de SBS 2011 Premium (</w:t>
      </w:r>
      <w:r w:rsidR="002B663E" w:rsidRPr="00D17DBE">
        <w:rPr>
          <w:rFonts w:cs="Tahoma"/>
          <w:lang w:val="es-ES"/>
        </w:rPr>
        <w:t>“</w:t>
      </w:r>
      <w:r w:rsidRPr="00D17DBE">
        <w:rPr>
          <w:rFonts w:cs="Tahoma"/>
          <w:lang w:val="es-ES"/>
        </w:rPr>
        <w:t>licencias CAL Cualificadas</w:t>
      </w:r>
      <w:r w:rsidR="002B663E" w:rsidRPr="00D17DBE">
        <w:rPr>
          <w:rFonts w:cs="Tahoma"/>
          <w:lang w:val="es-ES"/>
        </w:rPr>
        <w:t>”</w:t>
      </w:r>
      <w:r w:rsidRPr="00D17DBE">
        <w:rPr>
          <w:rFonts w:cs="Tahoma"/>
          <w:lang w:val="es-ES"/>
        </w:rPr>
        <w:t>) son elegibles para acceder a software de Windows Server Standard y SQL Server 2012 Standard. Por cada CAL Suite del Complemento de SBS 2011 Premium cualificada que tenga un</w:t>
      </w:r>
      <w:r w:rsidR="00264DBC" w:rsidRPr="00D17DBE">
        <w:rPr>
          <w:rFonts w:cs="Tahoma"/>
          <w:lang w:val="es-ES"/>
        </w:rPr>
        <w:t> </w:t>
      </w:r>
      <w:r w:rsidRPr="00D17DBE">
        <w:rPr>
          <w:rFonts w:cs="Tahoma"/>
          <w:lang w:val="es-ES"/>
        </w:rPr>
        <w:t xml:space="preserve">Cliente a partir del 1 de agosto de 2012, se considerará que el Cliente dispone de una licencia CAL de Windows Server 2012 y una licencia CAL de SQL Server 2012 con cobertura de Software Assurance. </w:t>
      </w:r>
      <w:r w:rsidRPr="00D17DBE">
        <w:rPr>
          <w:rFonts w:eastAsia="Calibri" w:cs="Tahoma"/>
          <w:szCs w:val="18"/>
          <w:lang w:val="es-ES"/>
        </w:rPr>
        <w:t xml:space="preserve">Para facilitar dicho uso, por cada licencia Cualificada que el cliente tenga, se considerará que se le concedió una licencia CAL para Windows Server y otra para SQL Server 2012 (licenciado según el modelo de licencias de Servidor/CAL), como se muestra en la siguiente tabla. </w:t>
      </w:r>
    </w:p>
    <w:p w:rsidR="00910113" w:rsidRPr="00D17DBE" w:rsidRDefault="00910113" w:rsidP="00910113">
      <w:pPr>
        <w:ind w:left="720"/>
        <w:rPr>
          <w:rFonts w:cs="Tahoma"/>
          <w:lang w:val="es-ES"/>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60"/>
        <w:gridCol w:w="4788"/>
      </w:tblGrid>
      <w:tr w:rsidR="00836655" w:rsidRPr="0061775E"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1775E" w:rsidRDefault="00836655" w:rsidP="000A5032">
            <w:pPr>
              <w:spacing w:after="200" w:line="276" w:lineRule="auto"/>
              <w:rPr>
                <w:rFonts w:eastAsia="Calibri" w:cs="Tahoma"/>
                <w:szCs w:val="18"/>
              </w:rPr>
            </w:pPr>
            <w:r w:rsidRPr="0061775E">
              <w:rPr>
                <w:rFonts w:cs="Tahoma"/>
                <w:b/>
                <w:color w:val="000000"/>
              </w:rPr>
              <w:t>Licencias cualificadas</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61775E" w:rsidRDefault="00836655" w:rsidP="000A5032">
            <w:pPr>
              <w:spacing w:after="200" w:line="276" w:lineRule="auto"/>
              <w:rPr>
                <w:rFonts w:eastAsia="Calibri" w:cs="Tahoma"/>
                <w:szCs w:val="18"/>
              </w:rPr>
            </w:pPr>
            <w:r w:rsidRPr="0061775E">
              <w:rPr>
                <w:rFonts w:cs="Tahoma"/>
                <w:b/>
                <w:color w:val="000000"/>
              </w:rPr>
              <w:t>Concesión de Licencias</w:t>
            </w:r>
          </w:p>
        </w:tc>
      </w:tr>
      <w:tr w:rsidR="00836655" w:rsidRPr="0061775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D17DBE" w:rsidRDefault="00836655" w:rsidP="00CA14C9">
            <w:pPr>
              <w:spacing w:line="276" w:lineRule="auto"/>
              <w:rPr>
                <w:rFonts w:eastAsia="Calibri" w:cs="Tahoma"/>
                <w:szCs w:val="18"/>
                <w:lang w:val="es-ES"/>
              </w:rPr>
            </w:pPr>
            <w:r w:rsidRPr="00D17DBE">
              <w:rPr>
                <w:rFonts w:eastAsia="Calibri" w:cs="Tahoma"/>
                <w:szCs w:val="18"/>
                <w:lang w:val="es-ES"/>
              </w:rPr>
              <w:t>CAL Suite del Complemento de SBS 2011 Premium con cobertura de Software Assurance hasta el 31 de julio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D17DBE" w:rsidRDefault="00836655" w:rsidP="00CA14C9">
            <w:pPr>
              <w:spacing w:line="276" w:lineRule="auto"/>
              <w:rPr>
                <w:rFonts w:cs="Tahoma"/>
                <w:lang w:val="pt-BR"/>
              </w:rPr>
            </w:pPr>
            <w:r w:rsidRPr="00D17DBE">
              <w:rPr>
                <w:rFonts w:eastAsia="Calibri" w:cs="Tahoma"/>
                <w:szCs w:val="18"/>
                <w:lang w:val="pt-BR"/>
              </w:rPr>
              <w:t>Licencia CAL de Windows Server 2008 R2</w:t>
            </w:r>
          </w:p>
          <w:p w:rsidR="00836655" w:rsidRPr="0061775E" w:rsidRDefault="00836655" w:rsidP="00CA14C9">
            <w:pPr>
              <w:spacing w:line="276" w:lineRule="auto"/>
              <w:rPr>
                <w:rFonts w:eastAsia="Calibri" w:cs="Tahoma"/>
                <w:szCs w:val="18"/>
              </w:rPr>
            </w:pPr>
            <w:r w:rsidRPr="0061775E">
              <w:rPr>
                <w:rFonts w:eastAsia="Calibri" w:cs="Tahoma"/>
                <w:szCs w:val="18"/>
              </w:rPr>
              <w:t>Licencia CAL de SQL Server 2012</w:t>
            </w:r>
          </w:p>
        </w:tc>
      </w:tr>
      <w:tr w:rsidR="00836655" w:rsidRPr="0061775E"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61775E" w:rsidRDefault="00836655" w:rsidP="00CA14C9">
            <w:pPr>
              <w:spacing w:line="276" w:lineRule="auto"/>
              <w:rPr>
                <w:rFonts w:eastAsia="Calibri" w:cs="Tahoma"/>
                <w:szCs w:val="18"/>
              </w:rPr>
            </w:pPr>
            <w:r w:rsidRPr="0061775E">
              <w:rPr>
                <w:rFonts w:eastAsia="Calibri" w:cs="Tahoma"/>
                <w:szCs w:val="18"/>
              </w:rPr>
              <w:t>CAL Suite del Complemento de SBS 2011 Premium con cobertura de Software Assurance a partir del 1 de agosto de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61775E" w:rsidRDefault="00836655" w:rsidP="00CA14C9">
            <w:pPr>
              <w:spacing w:line="276" w:lineRule="auto"/>
              <w:rPr>
                <w:rFonts w:cs="Tahoma"/>
              </w:rPr>
            </w:pPr>
            <w:r w:rsidRPr="0061775E">
              <w:rPr>
                <w:rFonts w:eastAsia="Calibri" w:cs="Tahoma"/>
                <w:szCs w:val="18"/>
              </w:rPr>
              <w:t>Licencia CAL de Windows Server 2012 con Software Assurance</w:t>
            </w:r>
          </w:p>
          <w:p w:rsidR="00836655" w:rsidRPr="0061775E" w:rsidRDefault="00836655" w:rsidP="00CA14C9">
            <w:pPr>
              <w:spacing w:line="276" w:lineRule="auto"/>
              <w:rPr>
                <w:rFonts w:eastAsia="Calibri" w:cs="Tahoma"/>
                <w:szCs w:val="18"/>
              </w:rPr>
            </w:pPr>
            <w:r w:rsidRPr="0061775E">
              <w:rPr>
                <w:rFonts w:eastAsia="Calibri" w:cs="Tahoma"/>
                <w:szCs w:val="18"/>
              </w:rPr>
              <w:t>Licencia CAL de SQL Server 2012 con Software Assurance</w:t>
            </w:r>
          </w:p>
        </w:tc>
      </w:tr>
    </w:tbl>
    <w:p w:rsidR="00836655" w:rsidRPr="0061775E" w:rsidRDefault="00836655" w:rsidP="00910113">
      <w:pPr>
        <w:rPr>
          <w:rFonts w:cs="Tahoma"/>
        </w:rPr>
      </w:pPr>
      <w:r w:rsidRPr="0061775E">
        <w:rPr>
          <w:rFonts w:eastAsia="Calibri" w:cs="Tahoma"/>
          <w:szCs w:val="18"/>
        </w:rPr>
        <w:t xml:space="preserve"> </w:t>
      </w:r>
    </w:p>
    <w:p w:rsidR="00836655" w:rsidRPr="00D17DBE" w:rsidRDefault="00836655" w:rsidP="00910113">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La cobertura de Software Assurance incluida con la concesión anterior expira cuando expira la correspondiente cobertura de las CALs Cualificadas. Como excepción, a los clientes con Software Assurance para licencias CAL Cualificadas que expiren en agosto de 2012 se les permite renovar Software Assurance de las licencias CAL concedidas hasta el 31 de diciembre de 2012 en virtud de esta oferta.</w:t>
      </w:r>
      <w:r w:rsidR="0061775E" w:rsidRPr="00D17DBE">
        <w:rPr>
          <w:rFonts w:ascii="Tahoma" w:eastAsia="Calibri" w:hAnsi="Tahoma" w:cs="Tahoma"/>
          <w:sz w:val="18"/>
          <w:szCs w:val="18"/>
          <w:lang w:val="es-ES"/>
        </w:rPr>
        <w:t xml:space="preserve"> </w:t>
      </w:r>
      <w:r w:rsidRPr="00D17DBE">
        <w:rPr>
          <w:rFonts w:ascii="Tahoma" w:eastAsia="Calibri" w:hAnsi="Tahoma" w:cs="Tahoma"/>
          <w:sz w:val="18"/>
          <w:szCs w:val="18"/>
          <w:lang w:val="es-ES"/>
        </w:rPr>
        <w:t>Los clientes con Software Assurance para licencias CAL Cualificadas que vencen en julio de 2012 se les permite adquirir Software Assurance de las licencias CAL concedidas hasta el 31 de diciembre</w:t>
      </w:r>
      <w:r w:rsidRPr="00D17DBE">
        <w:rPr>
          <w:rFonts w:ascii="Tahoma" w:eastAsia="Calibri" w:hAnsi="Tahoma" w:cs="Tahoma"/>
          <w:sz w:val="18"/>
          <w:szCs w:val="18"/>
          <w:vertAlign w:val="superscript"/>
          <w:lang w:val="es-ES"/>
        </w:rPr>
        <w:t xml:space="preserve"> de</w:t>
      </w:r>
      <w:r w:rsidRPr="00D17DBE">
        <w:rPr>
          <w:rFonts w:ascii="Tahoma" w:eastAsia="Calibri" w:hAnsi="Tahoma" w:cs="Tahoma"/>
          <w:sz w:val="18"/>
          <w:szCs w:val="18"/>
          <w:lang w:val="es-ES"/>
        </w:rPr>
        <w:t xml:space="preserve"> 2012 según esta oferta.</w:t>
      </w:r>
    </w:p>
    <w:p w:rsidR="00910113" w:rsidRPr="00D17DBE" w:rsidRDefault="00910113" w:rsidP="00910113">
      <w:pPr>
        <w:pStyle w:val="ListParagraph"/>
        <w:contextualSpacing w:val="0"/>
        <w:rPr>
          <w:rFonts w:ascii="Tahoma" w:hAnsi="Tahoma" w:cs="Tahoma"/>
          <w:sz w:val="18"/>
          <w:szCs w:val="18"/>
          <w:lang w:val="es-ES"/>
        </w:rPr>
      </w:pPr>
    </w:p>
    <w:p w:rsidR="00836655" w:rsidRPr="00D17DBE" w:rsidRDefault="00836655" w:rsidP="00264DBC">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Si los clientes adquirieron derechos perpetuos conforme a CALs Cualificadas, las CALs adquiridas conforme a</w:t>
      </w:r>
      <w:r w:rsidR="00264DBC" w:rsidRPr="00D17DBE">
        <w:rPr>
          <w:rFonts w:ascii="Tahoma" w:eastAsia="Calibri" w:hAnsi="Tahoma" w:cs="Tahoma"/>
          <w:sz w:val="18"/>
          <w:szCs w:val="18"/>
          <w:lang w:val="es-ES"/>
        </w:rPr>
        <w:t> </w:t>
      </w:r>
      <w:r w:rsidRPr="00D17DBE">
        <w:rPr>
          <w:rFonts w:ascii="Tahoma" w:eastAsia="Calibri" w:hAnsi="Tahoma" w:cs="Tahoma"/>
          <w:sz w:val="18"/>
          <w:szCs w:val="18"/>
          <w:lang w:val="es-ES"/>
        </w:rPr>
        <w:t>esta concesión también son perpetuas; de lo contrario, las CALs adquiridas conforme a esta concesión expirarán cuando lo hagan las CALs Cualificadas.</w:t>
      </w:r>
    </w:p>
    <w:p w:rsidR="00910113" w:rsidRPr="00D17DBE" w:rsidRDefault="00910113" w:rsidP="00910113">
      <w:pPr>
        <w:pStyle w:val="ListParagraph"/>
        <w:contextualSpacing w:val="0"/>
        <w:rPr>
          <w:rFonts w:ascii="Tahoma" w:hAnsi="Tahoma" w:cs="Tahoma"/>
          <w:sz w:val="18"/>
          <w:szCs w:val="18"/>
          <w:lang w:val="es-ES"/>
        </w:rPr>
      </w:pPr>
    </w:p>
    <w:p w:rsidR="00836655" w:rsidRPr="00D17DBE" w:rsidRDefault="00836655" w:rsidP="00910113">
      <w:pPr>
        <w:pStyle w:val="ListParagraph"/>
        <w:contextualSpacing w:val="0"/>
        <w:rPr>
          <w:rFonts w:ascii="Tahoma" w:hAnsi="Tahoma" w:cs="Tahoma"/>
          <w:sz w:val="18"/>
          <w:szCs w:val="18"/>
          <w:lang w:val="es-ES"/>
        </w:rPr>
      </w:pPr>
      <w:r w:rsidRPr="00D17DBE">
        <w:rPr>
          <w:rFonts w:ascii="Tahoma" w:eastAsia="Calibri" w:hAnsi="Tahoma" w:cs="Tahoma"/>
          <w:sz w:val="18"/>
          <w:szCs w:val="18"/>
          <w:lang w:val="es-ES"/>
        </w:rPr>
        <w:t>Para cada CAL Cualificada adquirida según Open Value Subscription, un cliente puede realizar una compra completa de una CAL Suite del Complemento de SBS 2011 Premium según su cotización o:</w:t>
      </w:r>
    </w:p>
    <w:p w:rsidR="00910113" w:rsidRPr="00D17DBE" w:rsidRDefault="00910113" w:rsidP="00910113">
      <w:pPr>
        <w:pStyle w:val="ListParagraph"/>
        <w:contextualSpacing w:val="0"/>
        <w:rPr>
          <w:rFonts w:ascii="Tahoma" w:hAnsi="Tahoma" w:cs="Tahoma"/>
          <w:sz w:val="18"/>
          <w:szCs w:val="18"/>
          <w:lang w:val="es-ES"/>
        </w:rPr>
      </w:pPr>
    </w:p>
    <w:p w:rsidR="00836655" w:rsidRPr="00D17DBE"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es-ES"/>
        </w:rPr>
      </w:pPr>
      <w:r w:rsidRPr="00D17DBE">
        <w:rPr>
          <w:rFonts w:ascii="Tahoma" w:eastAsia="Calibri" w:hAnsi="Tahoma" w:cs="Tahoma"/>
          <w:sz w:val="18"/>
          <w:szCs w:val="18"/>
          <w:lang w:val="es-ES"/>
        </w:rPr>
        <w:t>Una licencia CAL para Windows Server 2012 y otra para SQL Server 2012 para los contratos que expiren a partir del 1 de agosto</w:t>
      </w:r>
      <w:r w:rsidRPr="00D17DBE">
        <w:rPr>
          <w:rFonts w:ascii="Tahoma" w:eastAsia="Calibri" w:hAnsi="Tahoma" w:cs="Tahoma"/>
          <w:sz w:val="18"/>
          <w:szCs w:val="18"/>
          <w:vertAlign w:val="superscript"/>
          <w:lang w:val="es-ES"/>
        </w:rPr>
        <w:t xml:space="preserve"> de</w:t>
      </w:r>
      <w:r w:rsidRPr="00D17DBE">
        <w:rPr>
          <w:rFonts w:ascii="Tahoma" w:eastAsia="Calibri" w:hAnsi="Tahoma" w:cs="Tahoma"/>
          <w:sz w:val="18"/>
          <w:szCs w:val="18"/>
          <w:lang w:val="es-ES"/>
        </w:rPr>
        <w:t xml:space="preserve"> 2012 o</w:t>
      </w:r>
    </w:p>
    <w:p w:rsidR="00836655" w:rsidRPr="00D17DBE"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lang w:val="es-ES"/>
        </w:rPr>
      </w:pPr>
      <w:r w:rsidRPr="00D17DBE">
        <w:rPr>
          <w:rFonts w:ascii="Tahoma" w:eastAsia="Calibri" w:hAnsi="Tahoma" w:cs="Tahoma"/>
          <w:sz w:val="18"/>
          <w:szCs w:val="18"/>
          <w:lang w:val="es-ES"/>
        </w:rPr>
        <w:t>Una CAL para Windows Server 2008 y otra para SQL Server 2012 para los contratos que expiren en</w:t>
      </w:r>
      <w:r w:rsidR="00264DBC" w:rsidRPr="00D17DBE">
        <w:rPr>
          <w:rFonts w:ascii="Tahoma" w:eastAsia="Calibri" w:hAnsi="Tahoma" w:cs="Tahoma"/>
          <w:sz w:val="18"/>
          <w:szCs w:val="18"/>
          <w:lang w:val="es-ES"/>
        </w:rPr>
        <w:t> </w:t>
      </w:r>
      <w:r w:rsidRPr="00D17DBE">
        <w:rPr>
          <w:rFonts w:ascii="Tahoma" w:eastAsia="Calibri" w:hAnsi="Tahoma" w:cs="Tahoma"/>
          <w:sz w:val="18"/>
          <w:szCs w:val="18"/>
          <w:lang w:val="es-ES"/>
        </w:rPr>
        <w:t>julio de 2012.</w:t>
      </w:r>
    </w:p>
    <w:p w:rsidR="00910113" w:rsidRPr="00D17DBE" w:rsidRDefault="00910113" w:rsidP="00910113">
      <w:pPr>
        <w:pStyle w:val="ListParagraph"/>
        <w:ind w:left="1800"/>
        <w:contextualSpacing w:val="0"/>
        <w:rPr>
          <w:rFonts w:ascii="Tahoma" w:hAnsi="Tahoma" w:cs="Tahoma"/>
          <w:sz w:val="18"/>
          <w:szCs w:val="18"/>
          <w:lang w:val="es-ES"/>
        </w:rPr>
      </w:pPr>
    </w:p>
    <w:p w:rsidR="00836655" w:rsidRPr="00D17DBE" w:rsidRDefault="00836655" w:rsidP="00910113">
      <w:pPr>
        <w:ind w:left="720"/>
        <w:rPr>
          <w:rFonts w:cs="Tahoma"/>
          <w:szCs w:val="18"/>
          <w:lang w:val="es-ES"/>
        </w:rPr>
      </w:pPr>
      <w:r w:rsidRPr="00D17DBE">
        <w:rPr>
          <w:rFonts w:eastAsia="Calibri" w:cs="Tahoma"/>
          <w:szCs w:val="18"/>
          <w:lang w:val="es-ES"/>
        </w:rPr>
        <w:lastRenderedPageBreak/>
        <w:t>En el momento de utilizar las CALs de Windows Server 2012 y las CALs de SQL Server 2012 conforme a esta concesión, las CAL Suites Cualificadas del Complemento de SBS Premium existentes del cliente ya no serán válidas.</w:t>
      </w:r>
    </w:p>
    <w:p w:rsidR="00910113" w:rsidRPr="00D17DBE" w:rsidRDefault="00910113" w:rsidP="00910113">
      <w:pPr>
        <w:ind w:left="720"/>
        <w:rPr>
          <w:rFonts w:cs="Tahoma"/>
          <w:szCs w:val="18"/>
          <w:lang w:val="es-ES"/>
        </w:rPr>
      </w:pPr>
    </w:p>
    <w:p w:rsidR="00836655" w:rsidRPr="00D17DBE" w:rsidRDefault="00836655" w:rsidP="00910113">
      <w:pPr>
        <w:ind w:left="720"/>
        <w:rPr>
          <w:rFonts w:cs="Tahoma"/>
          <w:szCs w:val="18"/>
          <w:lang w:val="es-ES"/>
        </w:rPr>
      </w:pPr>
      <w:r w:rsidRPr="00D17DBE">
        <w:rPr>
          <w:rFonts w:cs="Tahoma"/>
          <w:szCs w:val="18"/>
          <w:lang w:val="es-ES"/>
        </w:rPr>
        <w:t xml:space="preserve">Las </w:t>
      </w:r>
      <w:r w:rsidRPr="00D17DBE">
        <w:rPr>
          <w:rFonts w:cs="Tahoma"/>
          <w:color w:val="000000"/>
          <w:szCs w:val="18"/>
          <w:lang w:val="es-ES"/>
        </w:rPr>
        <w:t>CAL Suite del Complemento de SBS 2011 Premium</w:t>
      </w:r>
      <w:r w:rsidRPr="00D17DBE">
        <w:rPr>
          <w:rFonts w:cs="Tahoma"/>
          <w:bCs/>
          <w:color w:val="000000"/>
          <w:szCs w:val="18"/>
          <w:lang w:val="es-ES"/>
        </w:rPr>
        <w:t xml:space="preserve"> adquiridas posteriormente en virtud del mismo periodo de inscripción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Open Value Subscription o Enrollment for Education Solutions también son Licencias CAL Cualificadas para efectos de</w:t>
      </w:r>
      <w:r w:rsidR="00264DBC" w:rsidRPr="00D17DBE">
        <w:rPr>
          <w:rFonts w:eastAsia="Calibri" w:cs="Tahoma"/>
          <w:szCs w:val="18"/>
          <w:lang w:val="es-ES"/>
        </w:rPr>
        <w:t> </w:t>
      </w:r>
      <w:r w:rsidRPr="00D17DBE">
        <w:rPr>
          <w:rFonts w:cs="Tahoma"/>
          <w:bCs/>
          <w:color w:val="000000"/>
          <w:szCs w:val="18"/>
          <w:lang w:val="es-ES"/>
        </w:rPr>
        <w:t>la</w:t>
      </w:r>
      <w:r w:rsidR="00264DBC" w:rsidRPr="00D17DBE">
        <w:rPr>
          <w:rFonts w:eastAsia="Calibri" w:cs="Tahoma"/>
          <w:szCs w:val="18"/>
          <w:lang w:val="es-ES"/>
        </w:rPr>
        <w:t> </w:t>
      </w:r>
      <w:r w:rsidRPr="00D17DBE">
        <w:rPr>
          <w:rFonts w:cs="Tahoma"/>
          <w:bCs/>
          <w:color w:val="000000"/>
          <w:szCs w:val="18"/>
          <w:lang w:val="es-ES"/>
        </w:rPr>
        <w:t>concesión anterior.</w:t>
      </w:r>
      <w:r w:rsidRPr="00D17DBE">
        <w:rPr>
          <w:rFonts w:eastAsia="Calibri" w:cs="Tahoma"/>
          <w:szCs w:val="18"/>
          <w:lang w:val="es-ES"/>
        </w:rPr>
        <w:t xml:space="preserve"> </w:t>
      </w:r>
    </w:p>
    <w:p w:rsidR="00836655" w:rsidRPr="00D17DBE" w:rsidRDefault="00836655" w:rsidP="00910113">
      <w:pPr>
        <w:rPr>
          <w:rFonts w:cs="Tahoma"/>
          <w:lang w:val="es-ES"/>
        </w:rPr>
      </w:pPr>
    </w:p>
    <w:p w:rsidR="00836655" w:rsidRPr="00D17DBE" w:rsidRDefault="00A560B6" w:rsidP="007B35CE">
      <w:pPr>
        <w:pStyle w:val="Heading2"/>
        <w:keepNext/>
        <w:ind w:left="0"/>
        <w:rPr>
          <w:rFonts w:ascii="Tahoma" w:hAnsi="Tahoma" w:cs="Tahoma"/>
          <w:lang w:val="es-ES"/>
        </w:rPr>
      </w:pPr>
      <w:bookmarkStart w:id="1693" w:name="_123_Windows_Azure"/>
      <w:bookmarkStart w:id="1694" w:name="_124_Windows_Small_1"/>
      <w:bookmarkStart w:id="1695" w:name="_114_Windows_Small"/>
      <w:bookmarkStart w:id="1696" w:name="_118_Windows_Small"/>
      <w:bookmarkStart w:id="1697" w:name="_Toc336338381"/>
      <w:bookmarkStart w:id="1698" w:name="_Toc370980967"/>
      <w:bookmarkEnd w:id="1693"/>
      <w:bookmarkEnd w:id="1694"/>
      <w:bookmarkEnd w:id="1695"/>
      <w:bookmarkEnd w:id="1696"/>
      <w:r w:rsidRPr="00D17DBE">
        <w:rPr>
          <w:rFonts w:ascii="Tahoma" w:hAnsi="Tahoma" w:cs="Tahoma"/>
          <w:color w:val="F8701C"/>
          <w:sz w:val="22"/>
          <w:szCs w:val="22"/>
          <w:vertAlign w:val="superscript"/>
          <w:lang w:val="es-ES"/>
        </w:rPr>
        <w:t>118</w:t>
      </w:r>
      <w:r w:rsidRPr="00D17DBE">
        <w:rPr>
          <w:rFonts w:ascii="Tahoma" w:hAnsi="Tahoma" w:cs="Tahoma"/>
          <w:color w:val="F8701C"/>
          <w:sz w:val="22"/>
          <w:szCs w:val="22"/>
          <w:lang w:val="es-ES"/>
        </w:rPr>
        <w:t xml:space="preserve"> Windows Small Business Server 2011 Essentials</w:t>
      </w:r>
      <w:bookmarkEnd w:id="1697"/>
      <w:bookmarkEnd w:id="1698"/>
    </w:p>
    <w:p w:rsidR="003C1BA8" w:rsidRPr="00D17DBE" w:rsidRDefault="003C1BA8" w:rsidP="007B35CE">
      <w:pPr>
        <w:keepNext/>
        <w:rPr>
          <w:rFonts w:cs="Tahoma"/>
          <w:lang w:val="es-ES"/>
        </w:rPr>
      </w:pPr>
    </w:p>
    <w:p w:rsidR="00910113" w:rsidRPr="00D17DBE" w:rsidRDefault="00836655" w:rsidP="00910113">
      <w:pPr>
        <w:spacing w:after="60"/>
        <w:ind w:left="720"/>
        <w:rPr>
          <w:rFonts w:cs="Tahoma"/>
          <w:lang w:val="es-ES"/>
        </w:rPr>
      </w:pPr>
      <w:r w:rsidRPr="00D17DBE">
        <w:rPr>
          <w:rFonts w:cs="Tahoma"/>
          <w:b/>
          <w:bCs/>
          <w:color w:val="000000"/>
          <w:lang w:val="es-ES"/>
        </w:rPr>
        <w:t>Concesiones de licencia asociadas con el fin de ciclo de vida de Windows Small Business Server (SBS) 2011 Essentials</w:t>
      </w:r>
      <w:r w:rsidRPr="00D17DBE">
        <w:rPr>
          <w:rFonts w:cs="Tahoma"/>
          <w:color w:val="000000"/>
          <w:lang w:val="es-ES"/>
        </w:rPr>
        <w:t xml:space="preserve"> </w:t>
      </w:r>
    </w:p>
    <w:p w:rsidR="00836655" w:rsidRPr="00D17DBE" w:rsidRDefault="00836655" w:rsidP="002656C7">
      <w:pPr>
        <w:ind w:left="720"/>
        <w:rPr>
          <w:rFonts w:cs="Tahoma"/>
          <w:lang w:val="es-ES"/>
        </w:rPr>
      </w:pPr>
      <w:r w:rsidRPr="00D17DBE">
        <w:rPr>
          <w:rFonts w:cs="Tahoma"/>
          <w:lang w:val="es-ES"/>
        </w:rPr>
        <w:t>Windows SBS 2011 Essentials será la última versión de Windows SBS Essentials. Los clientes de Licencias por Volumen con cobertura de Software Assurance vigente para licencias de Windows SBS 2011 Essentials el 1</w:t>
      </w:r>
      <w:r w:rsidRPr="00D17DBE">
        <w:rPr>
          <w:rFonts w:cs="Tahoma"/>
          <w:vertAlign w:val="superscript"/>
          <w:lang w:val="es-ES"/>
        </w:rPr>
        <w:t>o</w:t>
      </w:r>
      <w:r w:rsidRPr="00D17DBE">
        <w:rPr>
          <w:rFonts w:cs="Tahoma"/>
          <w:lang w:val="es-ES"/>
        </w:rPr>
        <w:t xml:space="preserve"> de noviembre de 2012 o en la fecha de primera disponibilidad de Windows Server 2012 Essentials para</w:t>
      </w:r>
      <w:r w:rsidR="002656C7">
        <w:rPr>
          <w:rFonts w:cs="Tahoma"/>
          <w:lang w:val="es-ES"/>
        </w:rPr>
        <w:t> </w:t>
      </w:r>
      <w:r w:rsidRPr="00D17DBE">
        <w:rPr>
          <w:rFonts w:cs="Tahoma"/>
          <w:lang w:val="es-ES"/>
        </w:rPr>
        <w:t>descarga en el Centro de Servicios de Licencias por Volumen, lo que ocurra primero, (</w:t>
      </w:r>
      <w:r w:rsidR="002B663E" w:rsidRPr="00D17DBE">
        <w:rPr>
          <w:rFonts w:cs="Tahoma"/>
          <w:lang w:val="es-ES"/>
        </w:rPr>
        <w:t>“</w:t>
      </w:r>
      <w:r w:rsidRPr="00D17DBE">
        <w:rPr>
          <w:rFonts w:cs="Tahoma"/>
          <w:lang w:val="es-ES"/>
        </w:rPr>
        <w:t>Licencias Cualificadas</w:t>
      </w:r>
      <w:r w:rsidR="002B663E" w:rsidRPr="00D17DBE">
        <w:rPr>
          <w:rFonts w:cs="Tahoma"/>
          <w:lang w:val="es-ES"/>
        </w:rPr>
        <w:t>”</w:t>
      </w:r>
      <w:r w:rsidRPr="00D17DBE">
        <w:rPr>
          <w:rFonts w:cs="Tahoma"/>
          <w:lang w:val="es-ES"/>
        </w:rPr>
        <w:t xml:space="preserve">) estarán autorizados a </w:t>
      </w:r>
      <w:r w:rsidRPr="00D17DBE">
        <w:rPr>
          <w:rFonts w:cs="Tahoma"/>
          <w:u w:val="single"/>
          <w:lang w:val="es-ES"/>
        </w:rPr>
        <w:t>actualizar y</w:t>
      </w:r>
      <w:r w:rsidRPr="00D17DBE">
        <w:rPr>
          <w:rFonts w:cs="Tahoma"/>
          <w:lang w:val="es-ES"/>
        </w:rPr>
        <w:t xml:space="preserve"> utilizar el software Windows Server 2012 Essentials </w:t>
      </w:r>
      <w:r w:rsidRPr="00D17DBE">
        <w:rPr>
          <w:rFonts w:cs="Tahoma"/>
          <w:u w:val="single"/>
          <w:lang w:val="es-ES"/>
        </w:rPr>
        <w:t>en lugar de SBS Essentials.</w:t>
      </w:r>
      <w:r w:rsidRPr="00D17DBE">
        <w:rPr>
          <w:rFonts w:cs="Tahoma"/>
          <w:lang w:val="es-ES"/>
        </w:rPr>
        <w:t xml:space="preserve"> Para facilitar dicho uso, por cada Licencia Cualificada que el cliente tenga, se considerará que se le concedió una licencia de Windows Server 2012 Essentials una vez que esté disponible Windows Server 2012 Essentials. El uso de Windows Server 2012 Essentials se regirá conforme a los términos de licencia para ese producto en los Derechos de Uso de los Productos y los términos y condiciones de los contratos de Licencias por Volumen de los clientes.</w:t>
      </w:r>
    </w:p>
    <w:p w:rsidR="00836655" w:rsidRPr="00D17DBE" w:rsidRDefault="00836655" w:rsidP="00910113">
      <w:pPr>
        <w:ind w:left="720"/>
        <w:rPr>
          <w:rFonts w:cs="Tahoma"/>
          <w:lang w:val="es-ES"/>
        </w:rPr>
      </w:pPr>
    </w:p>
    <w:p w:rsidR="00836655" w:rsidRPr="00D17DBE" w:rsidRDefault="00836655" w:rsidP="00264DBC">
      <w:pPr>
        <w:ind w:left="720"/>
        <w:rPr>
          <w:rFonts w:cs="Tahoma"/>
          <w:lang w:val="es-ES"/>
        </w:rPr>
      </w:pPr>
      <w:r w:rsidRPr="00D17DBE">
        <w:rPr>
          <w:rFonts w:cs="Tahoma"/>
          <w:lang w:val="es-ES"/>
        </w:rPr>
        <w:t>Si los clientes adquirieron derechos perpetuos para utilizar el software conforme a Licencias Cualificadas, las</w:t>
      </w:r>
      <w:r w:rsidR="00264DBC" w:rsidRPr="00D17DBE">
        <w:rPr>
          <w:rFonts w:cs="Tahoma"/>
          <w:lang w:val="es-ES"/>
        </w:rPr>
        <w:t> </w:t>
      </w:r>
      <w:r w:rsidRPr="00D17DBE">
        <w:rPr>
          <w:rFonts w:cs="Tahoma"/>
          <w:lang w:val="es-ES"/>
        </w:rPr>
        <w:t>licencias adquiridas conforme a esta concesión también son perpetuas; de lo contrario, las licencias adquiridas conforme a esta concesión expirarán cuando lo hagan las Licencias Cualificadas.</w:t>
      </w:r>
    </w:p>
    <w:p w:rsidR="00836655" w:rsidRPr="00D17DBE" w:rsidRDefault="00836655" w:rsidP="00910113">
      <w:pPr>
        <w:ind w:left="720"/>
        <w:rPr>
          <w:rFonts w:cs="Tahoma"/>
          <w:lang w:val="es-ES"/>
        </w:rPr>
      </w:pPr>
    </w:p>
    <w:p w:rsidR="00836655" w:rsidRPr="00D17DBE" w:rsidRDefault="00836655" w:rsidP="00910113">
      <w:pPr>
        <w:ind w:left="720"/>
        <w:rPr>
          <w:rFonts w:cs="Tahoma"/>
          <w:lang w:val="es-ES"/>
        </w:rPr>
      </w:pPr>
      <w:r w:rsidRPr="00D17DBE">
        <w:rPr>
          <w:rFonts w:cs="Tahoma"/>
          <w:lang w:val="es-ES"/>
        </w:rPr>
        <w:t>En el momento de actualizar a Windows Server 2012 Essentials conforme a esta concesión, las Licencias Cualificadas de SBS Server Essentials existentes del cliente ya no serán válidas.</w:t>
      </w:r>
    </w:p>
    <w:p w:rsidR="00836655" w:rsidRPr="00D17DBE" w:rsidRDefault="00836655" w:rsidP="00910113">
      <w:pPr>
        <w:ind w:left="720"/>
        <w:rPr>
          <w:rFonts w:cs="Tahoma"/>
          <w:lang w:val="es-ES"/>
        </w:rPr>
      </w:pPr>
    </w:p>
    <w:p w:rsidR="00836655" w:rsidRPr="00D17DBE" w:rsidRDefault="00836655" w:rsidP="00D16723">
      <w:pPr>
        <w:ind w:left="720"/>
        <w:rPr>
          <w:rFonts w:cs="Tahoma"/>
          <w:lang w:val="es-ES"/>
        </w:rPr>
      </w:pPr>
      <w:r w:rsidRPr="00D17DBE">
        <w:rPr>
          <w:rFonts w:cs="Tahoma"/>
          <w:lang w:val="es-ES"/>
        </w:rPr>
        <w:t>Las licencias de SBS Essentials adquiridas posteriormente en virtud del mismo periodo de inscripción como</w:t>
      </w:r>
      <w:r w:rsidR="00264DBC" w:rsidRPr="00D17DBE">
        <w:rPr>
          <w:rFonts w:cs="Tahoma"/>
          <w:lang w:val="es-ES"/>
        </w:rPr>
        <w:t> </w:t>
      </w:r>
      <w:r w:rsidRPr="00D17DBE">
        <w:rPr>
          <w:rFonts w:cs="Tahoma"/>
          <w:lang w:val="es-ES"/>
        </w:rPr>
        <w:t xml:space="preserve">parte de un proceso </w:t>
      </w:r>
      <w:r w:rsidR="002B663E" w:rsidRPr="00D17DBE">
        <w:rPr>
          <w:rFonts w:cs="Tahoma"/>
          <w:lang w:val="es-ES"/>
        </w:rPr>
        <w:t>“</w:t>
      </w:r>
      <w:r w:rsidRPr="00D17DBE">
        <w:rPr>
          <w:rFonts w:cs="Tahoma"/>
          <w:lang w:val="es-ES"/>
        </w:rPr>
        <w:t>true up</w:t>
      </w:r>
      <w:r w:rsidR="002B663E" w:rsidRPr="00D17DBE">
        <w:rPr>
          <w:rFonts w:cs="Tahoma"/>
          <w:lang w:val="es-ES"/>
        </w:rPr>
        <w:t>”</w:t>
      </w:r>
      <w:r w:rsidRPr="00D17DBE">
        <w:rPr>
          <w:rFonts w:cs="Tahoma"/>
          <w:lang w:val="es-ES"/>
        </w:rPr>
        <w:t xml:space="preserve"> programado del cliente de Open Value Subscription o Enrollment for</w:t>
      </w:r>
      <w:r w:rsidR="00264DBC" w:rsidRPr="00D17DBE">
        <w:rPr>
          <w:rFonts w:cs="Tahoma"/>
          <w:lang w:val="es-ES"/>
        </w:rPr>
        <w:t> </w:t>
      </w:r>
      <w:r w:rsidRPr="00D17DBE">
        <w:rPr>
          <w:rFonts w:cs="Tahoma"/>
          <w:lang w:val="es-ES"/>
        </w:rPr>
        <w:t>Education Solutions también son Licencias Cualificadas para efectos de la concesión anterior.</w:t>
      </w:r>
    </w:p>
    <w:p w:rsidR="00C066B5" w:rsidRPr="00D17DBE" w:rsidRDefault="00C066B5" w:rsidP="00D16723">
      <w:pPr>
        <w:ind w:left="720"/>
        <w:rPr>
          <w:rFonts w:cs="Tahoma"/>
          <w:lang w:val="es-ES"/>
        </w:rPr>
      </w:pPr>
    </w:p>
    <w:p w:rsidR="00C066B5" w:rsidRPr="00D17DBE" w:rsidRDefault="00C066B5" w:rsidP="00D16723">
      <w:pPr>
        <w:ind w:left="720"/>
        <w:rPr>
          <w:rFonts w:cs="Tahoma"/>
          <w:lang w:val="es-ES"/>
        </w:rPr>
      </w:pPr>
    </w:p>
    <w:p w:rsidR="00C066B5" w:rsidRPr="00D17DBE" w:rsidRDefault="00C066B5" w:rsidP="00C066B5">
      <w:pPr>
        <w:pStyle w:val="Heading3"/>
        <w:rPr>
          <w:rFonts w:ascii="Tahoma" w:hAnsi="Tahoma" w:cs="Tahoma"/>
          <w:lang w:val="es-ES"/>
        </w:rPr>
      </w:pPr>
      <w:bookmarkStart w:id="1699" w:name="_119_Windows_Web_1"/>
      <w:bookmarkStart w:id="1700" w:name="_Toc370980968"/>
      <w:bookmarkEnd w:id="1699"/>
      <w:r w:rsidRPr="00D17DBE">
        <w:rPr>
          <w:rFonts w:ascii="Tahoma" w:hAnsi="Tahoma" w:cs="Tahoma"/>
          <w:caps/>
          <w:color w:val="EE6000"/>
          <w:sz w:val="22"/>
          <w:szCs w:val="18"/>
          <w:vertAlign w:val="superscript"/>
          <w:lang w:val="es-ES"/>
        </w:rPr>
        <w:t>119</w:t>
      </w:r>
      <w:r w:rsidRPr="00D17DBE">
        <w:rPr>
          <w:rFonts w:ascii="Tahoma" w:hAnsi="Tahoma" w:cs="Tahoma"/>
          <w:color w:val="EE6000"/>
          <w:sz w:val="22"/>
          <w:szCs w:val="18"/>
          <w:lang w:val="es-ES"/>
        </w:rPr>
        <w:t xml:space="preserve"> </w:t>
      </w:r>
      <w:r w:rsidRPr="00D17DBE">
        <w:rPr>
          <w:rFonts w:ascii="Tahoma" w:hAnsi="Tahoma" w:cs="Tahoma"/>
          <w:color w:val="F66400"/>
          <w:sz w:val="22"/>
          <w:lang w:val="es-ES"/>
        </w:rPr>
        <w:t>Windows Web Server</w:t>
      </w:r>
      <w:r w:rsidR="0061775E" w:rsidRPr="00D17DBE">
        <w:rPr>
          <w:rFonts w:ascii="Tahoma" w:hAnsi="Tahoma" w:cs="Tahoma"/>
          <w:color w:val="F66400"/>
          <w:sz w:val="22"/>
          <w:vertAlign w:val="superscript"/>
          <w:lang w:val="es-ES"/>
        </w:rPr>
        <w:t>®</w:t>
      </w:r>
      <w:r w:rsidRPr="00D17DBE">
        <w:rPr>
          <w:rFonts w:ascii="Tahoma" w:hAnsi="Tahoma" w:cs="Tahoma"/>
          <w:color w:val="F66400"/>
          <w:sz w:val="22"/>
          <w:lang w:val="es-ES"/>
        </w:rPr>
        <w:t xml:space="preserve"> 2008 R2</w:t>
      </w:r>
      <w:bookmarkEnd w:id="1700"/>
    </w:p>
    <w:p w:rsidR="00C066B5" w:rsidRPr="00D17DBE" w:rsidRDefault="00C066B5" w:rsidP="00C066B5">
      <w:pPr>
        <w:rPr>
          <w:rFonts w:cs="Tahoma"/>
          <w:lang w:val="es-ES"/>
        </w:rPr>
      </w:pPr>
    </w:p>
    <w:p w:rsidR="00C066B5" w:rsidRPr="00D17DBE" w:rsidRDefault="00C066B5" w:rsidP="00C066B5">
      <w:pPr>
        <w:tabs>
          <w:tab w:val="left" w:pos="720"/>
        </w:tabs>
        <w:spacing w:after="60"/>
        <w:ind w:left="720"/>
        <w:rPr>
          <w:rFonts w:cs="Tahoma"/>
          <w:szCs w:val="18"/>
          <w:lang w:val="es-ES"/>
        </w:rPr>
      </w:pPr>
      <w:r w:rsidRPr="00D17DBE">
        <w:rPr>
          <w:rFonts w:cs="Tahoma"/>
          <w:b/>
          <w:color w:val="000000"/>
          <w:szCs w:val="18"/>
          <w:lang w:val="es-ES"/>
        </w:rPr>
        <w:t>Concesiones de licencia asociadas con el fin de ciclo de vida de Windows Web Server</w:t>
      </w:r>
    </w:p>
    <w:p w:rsidR="00C066B5" w:rsidRPr="00D17DBE" w:rsidRDefault="00C066B5" w:rsidP="00264DBC">
      <w:pPr>
        <w:tabs>
          <w:tab w:val="left" w:pos="720"/>
        </w:tabs>
        <w:ind w:left="720"/>
        <w:rPr>
          <w:rFonts w:cs="Tahoma"/>
          <w:szCs w:val="18"/>
          <w:lang w:val="es-ES"/>
        </w:rPr>
      </w:pPr>
      <w:r w:rsidRPr="00D17DBE">
        <w:rPr>
          <w:rFonts w:cs="Tahoma"/>
          <w:color w:val="000000"/>
          <w:szCs w:val="18"/>
          <w:lang w:val="es-ES"/>
        </w:rPr>
        <w:t xml:space="preserve">Windows Server 2008 R2 será la última versión de Windows Web Server. Los clientes de Licencias por Volumen con cobertura de Software Assurance activa para licencias de Windows Web Server 2008 R2 el </w:t>
      </w:r>
      <w:r w:rsidR="00264DBC" w:rsidRPr="00D17DBE">
        <w:rPr>
          <w:rFonts w:cs="Tahoma"/>
          <w:color w:val="000000"/>
          <w:szCs w:val="18"/>
          <w:lang w:val="es-ES"/>
        </w:rPr>
        <w:br/>
      </w:r>
      <w:r w:rsidRPr="00D17DBE">
        <w:rPr>
          <w:rFonts w:cs="Tahoma"/>
          <w:color w:val="000000"/>
          <w:szCs w:val="18"/>
          <w:lang w:val="es-ES"/>
        </w:rPr>
        <w:t>1</w:t>
      </w:r>
      <w:r w:rsidRPr="00D17DBE">
        <w:rPr>
          <w:rFonts w:cs="Tahoma"/>
          <w:color w:val="000000"/>
          <w:szCs w:val="18"/>
          <w:vertAlign w:val="superscript"/>
          <w:lang w:val="es-ES"/>
        </w:rPr>
        <w:t>o</w:t>
      </w:r>
      <w:r w:rsidRPr="00D17DBE">
        <w:rPr>
          <w:rFonts w:cs="Tahoma"/>
          <w:color w:val="000000"/>
          <w:szCs w:val="18"/>
          <w:lang w:val="es-ES"/>
        </w:rPr>
        <w:t xml:space="preserve"> de septiembre de 2012 o en la fecha de primera disponibilidad de Windows Server 2012 para descarga en el Centro de Servicios de Licencias por Volumen, lo que ocurra primero, (</w:t>
      </w:r>
      <w:r w:rsidR="002B663E" w:rsidRPr="00D17DBE">
        <w:rPr>
          <w:rFonts w:cs="Tahoma"/>
          <w:color w:val="000000"/>
          <w:szCs w:val="18"/>
          <w:lang w:val="es-ES"/>
        </w:rPr>
        <w:t>“</w:t>
      </w:r>
      <w:r w:rsidRPr="00D17DBE">
        <w:rPr>
          <w:rFonts w:cs="Tahoma"/>
          <w:color w:val="000000"/>
          <w:szCs w:val="18"/>
          <w:lang w:val="es-ES"/>
        </w:rPr>
        <w:t>Licencias Cualificadas</w:t>
      </w:r>
      <w:r w:rsidR="002B663E" w:rsidRPr="00D17DBE">
        <w:rPr>
          <w:rFonts w:cs="Tahoma"/>
          <w:color w:val="000000"/>
          <w:szCs w:val="18"/>
          <w:lang w:val="es-ES"/>
        </w:rPr>
        <w:t>”</w:t>
      </w:r>
      <w:r w:rsidRPr="00D17DBE">
        <w:rPr>
          <w:rFonts w:cs="Tahoma"/>
          <w:color w:val="000000"/>
          <w:szCs w:val="18"/>
          <w:lang w:val="es-ES"/>
        </w:rPr>
        <w:t>) estarán</w:t>
      </w:r>
      <w:r w:rsidR="00264DBC" w:rsidRPr="00D17DBE">
        <w:rPr>
          <w:rFonts w:cs="Tahoma"/>
          <w:color w:val="000000"/>
          <w:szCs w:val="18"/>
          <w:lang w:val="es-ES"/>
        </w:rPr>
        <w:t> </w:t>
      </w:r>
      <w:r w:rsidRPr="00D17DBE">
        <w:rPr>
          <w:rFonts w:cs="Tahoma"/>
          <w:color w:val="000000"/>
          <w:szCs w:val="18"/>
          <w:lang w:val="es-ES"/>
        </w:rPr>
        <w:t xml:space="preserve">autorizados a </w:t>
      </w:r>
      <w:r w:rsidRPr="00D17DBE">
        <w:rPr>
          <w:rFonts w:eastAsia="Calibri" w:cs="Tahoma"/>
          <w:szCs w:val="18"/>
          <w:lang w:val="es-ES"/>
        </w:rPr>
        <w:t>utilizar el software Windows Server 2012 Standard. Para facilitar dicho uso, por cada</w:t>
      </w:r>
      <w:r w:rsidR="00264DBC" w:rsidRPr="00D17DBE">
        <w:rPr>
          <w:rFonts w:cs="Tahoma"/>
          <w:color w:val="000000"/>
          <w:szCs w:val="18"/>
          <w:lang w:val="es-ES"/>
        </w:rPr>
        <w:t> </w:t>
      </w:r>
      <w:r w:rsidRPr="00D17DBE">
        <w:rPr>
          <w:rFonts w:eastAsia="Calibri" w:cs="Tahoma"/>
          <w:szCs w:val="18"/>
          <w:lang w:val="es-ES"/>
        </w:rPr>
        <w:t>dos Licencias Cualificadas que el cliente tenga, se considerará que se le concedió una licencia por procesador de Windows Server 2012 Standard una vez que esté disponible Windows Server 2012.</w:t>
      </w:r>
    </w:p>
    <w:p w:rsidR="00C066B5" w:rsidRPr="00D17DBE" w:rsidRDefault="00C066B5" w:rsidP="00C066B5">
      <w:pPr>
        <w:tabs>
          <w:tab w:val="left" w:pos="720"/>
        </w:tabs>
        <w:ind w:left="720"/>
        <w:rPr>
          <w:rFonts w:cs="Tahoma"/>
          <w:szCs w:val="18"/>
          <w:lang w:val="es-ES"/>
        </w:rPr>
      </w:pPr>
    </w:p>
    <w:p w:rsidR="00C066B5" w:rsidRPr="00D17DBE" w:rsidRDefault="00C066B5" w:rsidP="00C066B5">
      <w:pPr>
        <w:numPr>
          <w:ilvl w:val="0"/>
          <w:numId w:val="56"/>
        </w:numPr>
        <w:tabs>
          <w:tab w:val="clear" w:pos="360"/>
          <w:tab w:val="num" w:pos="1440"/>
        </w:tabs>
        <w:spacing w:after="60"/>
        <w:ind w:left="1440"/>
        <w:rPr>
          <w:rFonts w:cs="Tahoma"/>
          <w:szCs w:val="18"/>
          <w:lang w:val="es-ES"/>
        </w:rPr>
      </w:pPr>
      <w:r w:rsidRPr="00D17DBE">
        <w:rPr>
          <w:rFonts w:cs="Tahoma"/>
          <w:color w:val="000000"/>
          <w:szCs w:val="18"/>
          <w:lang w:val="es-ES"/>
        </w:rPr>
        <w:t>Si un cliente tiene un número impar de licencias de Servidor Web, el cliente deberá redondearlo al</w:t>
      </w:r>
      <w:r w:rsidR="00264DBC" w:rsidRPr="00D17DBE">
        <w:rPr>
          <w:rFonts w:cs="Tahoma"/>
          <w:color w:val="000000"/>
          <w:szCs w:val="18"/>
          <w:lang w:val="es-ES"/>
        </w:rPr>
        <w:t> </w:t>
      </w:r>
      <w:r w:rsidRPr="00D17DBE">
        <w:rPr>
          <w:rFonts w:cs="Tahoma"/>
          <w:color w:val="000000"/>
          <w:szCs w:val="18"/>
          <w:lang w:val="es-ES"/>
        </w:rPr>
        <w:t>número par siguiente para determinar su concesión.</w:t>
      </w:r>
      <w:r w:rsidR="0061775E" w:rsidRPr="00D17DBE">
        <w:rPr>
          <w:rFonts w:cs="Tahoma"/>
          <w:color w:val="000000"/>
          <w:szCs w:val="18"/>
          <w:lang w:val="es-ES"/>
        </w:rPr>
        <w:t xml:space="preserve"> </w:t>
      </w:r>
      <w:r w:rsidRPr="00D17DBE">
        <w:rPr>
          <w:rFonts w:cs="Tahoma"/>
          <w:color w:val="000000"/>
          <w:szCs w:val="18"/>
          <w:lang w:val="es-ES"/>
        </w:rPr>
        <w:t>Por ejemplo, se considerará que a un cliente que tiene tres licencias de Servidor Web se le ha concedido un total de dos licencias de Windows Server 2012 Standard.</w:t>
      </w:r>
    </w:p>
    <w:p w:rsidR="00C066B5" w:rsidRPr="00D17DBE" w:rsidRDefault="00C066B5" w:rsidP="00C066B5">
      <w:pPr>
        <w:numPr>
          <w:ilvl w:val="0"/>
          <w:numId w:val="56"/>
        </w:numPr>
        <w:tabs>
          <w:tab w:val="clear" w:pos="360"/>
          <w:tab w:val="num" w:pos="1440"/>
        </w:tabs>
        <w:spacing w:after="60"/>
        <w:ind w:left="1440"/>
        <w:rPr>
          <w:rFonts w:cs="Tahoma"/>
          <w:szCs w:val="18"/>
          <w:lang w:val="es-ES"/>
        </w:rPr>
      </w:pPr>
      <w:r w:rsidRPr="00D17DBE">
        <w:rPr>
          <w:rFonts w:eastAsia="Calibri" w:cs="Tahoma"/>
          <w:szCs w:val="18"/>
          <w:lang w:val="es-ES"/>
        </w:rPr>
        <w:t>En el momento de actualizar a Windows Server 2012 Standard conforme a esta concesión, las licencias de Windows Web Server 2008 R2 existentes del cliente seguirán siendo válidas.</w:t>
      </w:r>
    </w:p>
    <w:p w:rsidR="00C066B5" w:rsidRPr="00D17DBE"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D17DBE">
        <w:rPr>
          <w:rFonts w:ascii="Tahoma" w:eastAsia="Calibri" w:hAnsi="Tahoma" w:cs="Tahoma"/>
          <w:sz w:val="18"/>
          <w:szCs w:val="18"/>
          <w:lang w:val="es-ES"/>
        </w:rPr>
        <w:t>Las licencias adquiridas en virtud de esta concesión incluirán cobertura de Software Assurance.</w:t>
      </w:r>
      <w:r w:rsidR="0061775E" w:rsidRPr="00D17DBE">
        <w:rPr>
          <w:rFonts w:ascii="Tahoma" w:eastAsia="Calibri" w:hAnsi="Tahoma" w:cs="Tahoma"/>
          <w:sz w:val="18"/>
          <w:szCs w:val="18"/>
          <w:lang w:val="es-ES"/>
        </w:rPr>
        <w:t xml:space="preserve"> </w:t>
      </w:r>
      <w:r w:rsidRPr="00D17DBE">
        <w:rPr>
          <w:rFonts w:ascii="Tahoma" w:eastAsia="Calibri" w:hAnsi="Tahoma" w:cs="Tahoma"/>
          <w:sz w:val="18"/>
          <w:szCs w:val="18"/>
          <w:lang w:val="es-ES"/>
        </w:rPr>
        <w:t>Esta cobertura expirará cuando expire la cobertura correspondiente de las Licencias Cualificadas.</w:t>
      </w:r>
    </w:p>
    <w:p w:rsidR="00C066B5" w:rsidRPr="00D17DBE"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lang w:val="es-ES"/>
        </w:rPr>
      </w:pPr>
      <w:r w:rsidRPr="00D17DBE">
        <w:rPr>
          <w:rFonts w:ascii="Tahoma" w:eastAsia="Calibri" w:hAnsi="Tahoma" w:cs="Tahoma"/>
          <w:sz w:val="18"/>
          <w:szCs w:val="18"/>
          <w:lang w:val="es-ES"/>
        </w:rPr>
        <w:t xml:space="preserve">Si los clientes adquirieron derechos perpetuos para utilizar el software conforme a Licencias Cualificadas, las licencias adquiridas conforme a esta concesión también son perpetuas; de lo </w:t>
      </w:r>
      <w:r w:rsidRPr="00D17DBE">
        <w:rPr>
          <w:rFonts w:ascii="Tahoma" w:eastAsia="Calibri" w:hAnsi="Tahoma" w:cs="Tahoma"/>
          <w:sz w:val="18"/>
          <w:szCs w:val="18"/>
          <w:lang w:val="es-ES"/>
        </w:rPr>
        <w:lastRenderedPageBreak/>
        <w:t>contrario, las licencias adquiridas conforme a esta concesión expirarán cuando lo hagan las Licencias Cualificadas.</w:t>
      </w:r>
    </w:p>
    <w:p w:rsidR="00C066B5" w:rsidRPr="00D17DBE" w:rsidRDefault="00C066B5" w:rsidP="00C066B5">
      <w:pPr>
        <w:numPr>
          <w:ilvl w:val="0"/>
          <w:numId w:val="56"/>
        </w:numPr>
        <w:tabs>
          <w:tab w:val="clear" w:pos="360"/>
          <w:tab w:val="num" w:pos="1440"/>
        </w:tabs>
        <w:spacing w:after="60"/>
        <w:ind w:left="1440"/>
        <w:rPr>
          <w:rFonts w:cs="Tahoma"/>
          <w:szCs w:val="18"/>
          <w:lang w:val="es-ES"/>
        </w:rPr>
      </w:pPr>
      <w:r w:rsidRPr="00D17DBE">
        <w:rPr>
          <w:rFonts w:cs="Tahoma"/>
          <w:szCs w:val="18"/>
          <w:lang w:val="es-ES"/>
        </w:rPr>
        <w:t xml:space="preserve">Las licencias de </w:t>
      </w:r>
      <w:r w:rsidRPr="00D17DBE">
        <w:rPr>
          <w:rFonts w:cs="Tahoma"/>
          <w:color w:val="000000"/>
          <w:szCs w:val="18"/>
          <w:lang w:val="es-ES"/>
        </w:rPr>
        <w:t xml:space="preserve">Windows Web Server 2008 R2 </w:t>
      </w:r>
      <w:r w:rsidRPr="00D17DBE">
        <w:rPr>
          <w:rFonts w:cs="Tahoma"/>
          <w:bCs/>
          <w:color w:val="000000"/>
          <w:szCs w:val="18"/>
          <w:lang w:val="es-ES"/>
        </w:rPr>
        <w:t xml:space="preserve">adquiridas posteriormente en virtud del mismo periodo de inscripción como parte de un proceso </w:t>
      </w:r>
      <w:r w:rsidR="002B663E" w:rsidRPr="00D17DBE">
        <w:rPr>
          <w:rFonts w:cs="Tahoma"/>
          <w:bCs/>
          <w:color w:val="000000"/>
          <w:szCs w:val="18"/>
          <w:lang w:val="es-ES"/>
        </w:rPr>
        <w:t>“</w:t>
      </w:r>
      <w:r w:rsidRPr="00D17DBE">
        <w:rPr>
          <w:rFonts w:cs="Tahoma"/>
          <w:bCs/>
          <w:color w:val="000000"/>
          <w:szCs w:val="18"/>
          <w:lang w:val="es-ES"/>
        </w:rPr>
        <w:t>true up</w:t>
      </w:r>
      <w:r w:rsidR="002B663E" w:rsidRPr="00D17DBE">
        <w:rPr>
          <w:rFonts w:cs="Tahoma"/>
          <w:bCs/>
          <w:color w:val="000000"/>
          <w:szCs w:val="18"/>
          <w:lang w:val="es-ES"/>
        </w:rPr>
        <w:t>”</w:t>
      </w:r>
      <w:r w:rsidRPr="00D17DBE">
        <w:rPr>
          <w:rFonts w:cs="Tahoma"/>
          <w:bCs/>
          <w:color w:val="000000"/>
          <w:szCs w:val="18"/>
          <w:lang w:val="es-ES"/>
        </w:rPr>
        <w:t xml:space="preserve"> programado del cliente de Enterprise, Enterprise Subscription, Open Value Subscription o Enrollment for Education Solutions también son Licencias Cualificadas para efectos de la concesión anterior. </w:t>
      </w:r>
    </w:p>
    <w:p w:rsidR="00C066B5" w:rsidRPr="00D17DBE" w:rsidRDefault="00C066B5" w:rsidP="00264DBC">
      <w:pPr>
        <w:numPr>
          <w:ilvl w:val="0"/>
          <w:numId w:val="56"/>
        </w:numPr>
        <w:tabs>
          <w:tab w:val="clear" w:pos="360"/>
          <w:tab w:val="num" w:pos="1440"/>
        </w:tabs>
        <w:spacing w:after="60"/>
        <w:ind w:left="1440"/>
        <w:rPr>
          <w:rFonts w:cs="Tahoma"/>
          <w:lang w:val="es-ES"/>
        </w:rPr>
      </w:pPr>
      <w:r w:rsidRPr="00D17DBE">
        <w:rPr>
          <w:rFonts w:cs="Tahoma"/>
          <w:bCs/>
          <w:color w:val="000000"/>
          <w:szCs w:val="18"/>
          <w:lang w:val="es-ES"/>
        </w:rPr>
        <w:t>No obstante la concesión de licencias de Windows Server 2012 Standard y cualquier actualización a</w:t>
      </w:r>
      <w:r w:rsidR="00264DBC" w:rsidRPr="00D17DBE">
        <w:rPr>
          <w:rFonts w:cs="Tahoma"/>
          <w:bCs/>
          <w:color w:val="000000"/>
          <w:szCs w:val="18"/>
          <w:lang w:val="es-ES"/>
        </w:rPr>
        <w:t> </w:t>
      </w:r>
      <w:r w:rsidRPr="00D17DBE">
        <w:rPr>
          <w:rFonts w:cs="Tahoma"/>
          <w:bCs/>
          <w:color w:val="000000"/>
          <w:szCs w:val="18"/>
          <w:lang w:val="es-ES"/>
        </w:rPr>
        <w:t>esa versión, las obligaciones de pagar los importes debidos y vencidos de las Licencias Cualificadas y la cobertura mantienen su total vigencia.</w:t>
      </w:r>
    </w:p>
    <w:p w:rsidR="00C066B5" w:rsidRPr="00D17DBE" w:rsidRDefault="00C066B5" w:rsidP="00C066B5">
      <w:pPr>
        <w:ind w:left="1440"/>
        <w:rPr>
          <w:rFonts w:cs="Tahoma"/>
          <w:lang w:val="es-ES"/>
        </w:rPr>
      </w:pPr>
    </w:p>
    <w:p w:rsidR="00C066B5" w:rsidRPr="00B1694F" w:rsidRDefault="00C066B5" w:rsidP="00C066B5">
      <w:pPr>
        <w:spacing w:after="60"/>
        <w:ind w:left="720"/>
        <w:rPr>
          <w:rFonts w:cs="Tahoma"/>
          <w:lang w:val="es-ES"/>
        </w:rPr>
      </w:pPr>
      <w:r w:rsidRPr="00B1694F">
        <w:rPr>
          <w:rFonts w:eastAsia="Calibri" w:cs="Tahoma"/>
          <w:b/>
          <w:szCs w:val="18"/>
          <w:lang w:val="es-ES"/>
        </w:rPr>
        <w:t>Información adicional sobre el uso de Windows Server 2012 o Windows Server 2012 R2 como Servidor Web</w:t>
      </w:r>
    </w:p>
    <w:p w:rsidR="00C066B5" w:rsidRPr="00D17DBE" w:rsidRDefault="00C066B5" w:rsidP="00ED6D5D">
      <w:pPr>
        <w:ind w:left="720"/>
        <w:rPr>
          <w:rFonts w:cs="Tahoma"/>
          <w:lang w:val="es-ES"/>
        </w:rPr>
      </w:pPr>
      <w:r w:rsidRPr="00B1694F">
        <w:rPr>
          <w:rFonts w:eastAsia="Calibri" w:cs="Tahoma"/>
          <w:szCs w:val="18"/>
          <w:lang w:val="es-ES"/>
        </w:rPr>
        <w:t>Cuando se utilice Windows Server 2012 Standard o Datacenter, o Windows Server 2012 R2 Standard o</w:t>
      </w:r>
      <w:r w:rsidR="00264DBC" w:rsidRPr="00B1694F">
        <w:rPr>
          <w:rFonts w:eastAsia="Calibri" w:cs="Tahoma"/>
          <w:szCs w:val="18"/>
          <w:lang w:val="es-ES"/>
        </w:rPr>
        <w:t> </w:t>
      </w:r>
      <w:r w:rsidRPr="00B1694F">
        <w:rPr>
          <w:rFonts w:eastAsia="Calibri" w:cs="Tahoma"/>
          <w:szCs w:val="18"/>
          <w:lang w:val="es-ES"/>
        </w:rPr>
        <w:t xml:space="preserve">Datacenter como Servidor Web no necesita licencias CAL para acceder al software. </w:t>
      </w:r>
      <w:r w:rsidRPr="00D17DBE">
        <w:rPr>
          <w:rFonts w:eastAsia="Calibri" w:cs="Tahoma"/>
          <w:szCs w:val="18"/>
          <w:lang w:val="es-ES"/>
        </w:rPr>
        <w:t xml:space="preserve">Una </w:t>
      </w:r>
      <w:r w:rsidR="002B663E" w:rsidRPr="00D17DBE">
        <w:rPr>
          <w:rFonts w:cs="Tahoma"/>
          <w:lang w:val="es-ES"/>
        </w:rPr>
        <w:t>“</w:t>
      </w:r>
      <w:r w:rsidRPr="00D17DBE">
        <w:rPr>
          <w:rFonts w:cs="Tahoma"/>
          <w:lang w:val="es-ES"/>
        </w:rPr>
        <w:t>Carga de Trabajo</w:t>
      </w:r>
      <w:r w:rsidR="00ED6D5D" w:rsidRPr="00D17DBE">
        <w:rPr>
          <w:rFonts w:cs="Tahoma"/>
          <w:lang w:val="es-ES"/>
        </w:rPr>
        <w:t> </w:t>
      </w:r>
      <w:r w:rsidRPr="00D17DBE">
        <w:rPr>
          <w:rFonts w:cs="Tahoma"/>
          <w:lang w:val="es-ES"/>
        </w:rPr>
        <w:t>Web</w:t>
      </w:r>
      <w:r w:rsidR="002B663E" w:rsidRPr="00D17DBE">
        <w:rPr>
          <w:rFonts w:cs="Tahoma"/>
          <w:lang w:val="es-ES"/>
        </w:rPr>
        <w:t>”</w:t>
      </w:r>
      <w:r w:rsidRPr="00D17DBE">
        <w:rPr>
          <w:rFonts w:cs="Tahoma"/>
          <w:lang w:val="es-ES"/>
        </w:rPr>
        <w:t xml:space="preserve"> es una carga de trabajo en la que</w:t>
      </w:r>
      <w:r w:rsidRPr="00D17DBE">
        <w:rPr>
          <w:rFonts w:cs="Tahoma"/>
          <w:bCs/>
          <w:lang w:val="es-ES"/>
        </w:rPr>
        <w:t xml:space="preserve"> </w:t>
      </w:r>
      <w:r w:rsidRPr="00D17DBE">
        <w:rPr>
          <w:rFonts w:cs="Tahoma"/>
          <w:lang w:val="es-ES"/>
        </w:rPr>
        <w:t>el software se utiliza como servidor front-end web para el</w:t>
      </w:r>
      <w:r w:rsidR="00ED6D5D" w:rsidRPr="00D17DBE">
        <w:rPr>
          <w:rFonts w:cs="Tahoma"/>
          <w:lang w:val="es-ES"/>
        </w:rPr>
        <w:t> </w:t>
      </w:r>
      <w:r w:rsidRPr="00D17DBE">
        <w:rPr>
          <w:rFonts w:cs="Tahoma"/>
          <w:lang w:val="es-ES"/>
        </w:rPr>
        <w:t>desarrollo y la implementación de páginas web accesibles a través de Internet, sitios web, aplicaciones web y servicios web y servicio de correo con protocolo POP3 y acceso a contenido, información y aplicaciones a través del software no</w:t>
      </w:r>
      <w:r w:rsidRPr="00D17DBE">
        <w:rPr>
          <w:rFonts w:cs="Tahoma"/>
          <w:u w:val="single"/>
          <w:lang w:val="es-ES"/>
        </w:rPr>
        <w:t xml:space="preserve"> </w:t>
      </w:r>
      <w:r w:rsidRPr="00D17DBE">
        <w:rPr>
          <w:rFonts w:cs="Tahoma"/>
          <w:lang w:val="es-ES"/>
        </w:rPr>
        <w:t>se limita a sus empleados.</w:t>
      </w:r>
      <w:r w:rsidR="0061775E" w:rsidRPr="00D17DBE">
        <w:rPr>
          <w:rFonts w:cs="Tahoma"/>
          <w:lang w:val="es-ES"/>
        </w:rPr>
        <w:t xml:space="preserve"> </w:t>
      </w:r>
      <w:r w:rsidRPr="00D17DBE">
        <w:rPr>
          <w:rFonts w:eastAsia="Calibri" w:cs="Tahoma"/>
          <w:szCs w:val="18"/>
          <w:lang w:val="es-ES"/>
        </w:rPr>
        <w:t>Consulte los Derechos de Uso de los Productos para obtener detalles adicionales.</w:t>
      </w:r>
      <w:r w:rsidR="0061775E" w:rsidRPr="00D17DBE">
        <w:rPr>
          <w:rFonts w:eastAsia="Calibri" w:cs="Tahoma"/>
          <w:szCs w:val="18"/>
          <w:lang w:val="es-ES"/>
        </w:rPr>
        <w:t xml:space="preserve"> </w:t>
      </w:r>
    </w:p>
    <w:sectPr w:rsidR="00C066B5" w:rsidRPr="00D17DBE" w:rsidSect="00B40674">
      <w:footerReference w:type="default" r:id="rId52"/>
      <w:headerReference w:type="first" r:id="rId53"/>
      <w:footerReference w:type="first" r:id="rId54"/>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12B" w:rsidRDefault="0031412B">
      <w:r>
        <w:separator/>
      </w:r>
    </w:p>
  </w:endnote>
  <w:endnote w:type="continuationSeparator" w:id="0">
    <w:p w:rsidR="0031412B" w:rsidRDefault="0031412B">
      <w:r>
        <w:continuationSeparator/>
      </w:r>
    </w:p>
  </w:endnote>
  <w:endnote w:type="continuationNotice" w:id="1">
    <w:p w:rsidR="0031412B" w:rsidRDefault="003141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SegoeBook">
    <w:altName w:val="Arial"/>
    <w:panose1 w:val="00000000000000000000"/>
    <w:charset w:val="00"/>
    <w:family w:val="swiss"/>
    <w:notTrueType/>
    <w:pitch w:val="variable"/>
    <w:sig w:usb0="00000001" w:usb1="00000000" w:usb2="00000000" w:usb3="00000000" w:csb0="00000009"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29E" w:rsidRPr="00D17DBE" w:rsidRDefault="008A529E">
    <w:pPr>
      <w:pStyle w:val="Footer"/>
      <w:pBdr>
        <w:top w:val="single" w:sz="6" w:space="1" w:color="808080"/>
      </w:pBdr>
      <w:tabs>
        <w:tab w:val="clear" w:pos="5155"/>
        <w:tab w:val="clear" w:pos="10325"/>
        <w:tab w:val="right" w:pos="10620"/>
      </w:tabs>
      <w:ind w:left="-540"/>
      <w:rPr>
        <w:rFonts w:ascii="Trebuchet MS" w:hAnsi="Trebuchet MS"/>
        <w:color w:val="808080"/>
        <w:sz w:val="14"/>
        <w:lang w:val="es-ES"/>
      </w:rPr>
    </w:pPr>
    <w:r w:rsidRPr="00D17DBE">
      <w:rPr>
        <w:rFonts w:ascii="Trebuchet MS" w:hAnsi="Trebuchet MS"/>
        <w:color w:val="808080"/>
        <w:sz w:val="14"/>
        <w:lang w:val="es-ES"/>
      </w:rPr>
      <w:t xml:space="preserve">© 2009 Microsoft Corporation. Reservados todos los derechos. Página </w:t>
    </w:r>
    <w:r>
      <w:fldChar w:fldCharType="begin"/>
    </w:r>
    <w:r w:rsidRPr="00D17DBE">
      <w:rPr>
        <w:lang w:val="es-ES"/>
      </w:rPr>
      <w:instrText xml:space="preserve"> PAGE </w:instrText>
    </w:r>
    <w:r>
      <w:fldChar w:fldCharType="separate"/>
    </w:r>
    <w:r w:rsidRPr="00D17DBE">
      <w:rPr>
        <w:noProof/>
        <w:lang w:val="es-ES"/>
      </w:rPr>
      <w:t>2</w:t>
    </w:r>
    <w:r>
      <w:fldChar w:fldCharType="end"/>
    </w:r>
    <w:r w:rsidRPr="00D17DBE">
      <w:rPr>
        <w:rFonts w:ascii="Trebuchet MS" w:hAnsi="Trebuchet MS"/>
        <w:color w:val="808080"/>
        <w:sz w:val="14"/>
        <w:lang w:val="es-ES"/>
      </w:rPr>
      <w:t xml:space="preserve"> de </w:t>
    </w:r>
    <w:r>
      <w:fldChar w:fldCharType="begin"/>
    </w:r>
    <w:r w:rsidRPr="00D17DBE">
      <w:rPr>
        <w:lang w:val="es-ES"/>
      </w:rPr>
      <w:instrText xml:space="preserve"> NUMPAGES </w:instrText>
    </w:r>
    <w:r>
      <w:fldChar w:fldCharType="separate"/>
    </w:r>
    <w:r>
      <w:rPr>
        <w:noProof/>
        <w:lang w:val="es-ES"/>
      </w:rPr>
      <w:t>206</w:t>
    </w:r>
    <w:r>
      <w:rPr>
        <w:noProof/>
      </w:rPr>
      <w:fldChar w:fldCharType="end"/>
    </w:r>
    <w:r w:rsidRPr="00D17DBE">
      <w:rPr>
        <w:lang w:val="es-ES"/>
      </w:rPr>
      <w:t xml:space="preserve"> Publicado en abril de 2009</w:t>
    </w:r>
  </w:p>
  <w:p w:rsidR="008A529E" w:rsidRPr="00D17DBE" w:rsidRDefault="008A529E">
    <w:pPr>
      <w:pStyle w:val="Footer"/>
      <w:pBdr>
        <w:top w:val="single" w:sz="6" w:space="1" w:color="808080"/>
      </w:pBdr>
      <w:tabs>
        <w:tab w:val="clear" w:pos="5155"/>
        <w:tab w:val="clear" w:pos="10325"/>
        <w:tab w:val="right" w:pos="10620"/>
      </w:tabs>
      <w:ind w:left="-540"/>
      <w:rPr>
        <w:rFonts w:ascii="Verdana" w:hAnsi="Verdana"/>
        <w:color w:val="808080"/>
        <w:sz w:val="16"/>
        <w:lang w:val="es-ES"/>
      </w:rPr>
    </w:pPr>
    <w:r w:rsidRPr="00D17DBE">
      <w:rPr>
        <w:rFonts w:ascii="Trebuchet MS" w:hAnsi="Trebuchet MS"/>
        <w:color w:val="808080"/>
        <w:sz w:val="14"/>
        <w:lang w:val="es-ES"/>
      </w:rPr>
      <w:t xml:space="preserve"> Microsoft es una marca registrada de Microsoft Corporation en EE. UU. y/o en otros países.</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29E" w:rsidRDefault="008A529E"/>
  <w:p w:rsidR="008A529E" w:rsidRPr="00D17DBE" w:rsidRDefault="008A529E" w:rsidP="0061775E">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D17DBE">
      <w:rPr>
        <w:rFonts w:ascii="Trebuchet MS" w:hAnsi="Trebuchet MS"/>
        <w:color w:val="808080"/>
        <w:sz w:val="14"/>
        <w:lang w:val="es-ES"/>
      </w:rPr>
      <w:t>© 2013 Microsoft Corporation. Reservados todos los derechos.</w:t>
    </w:r>
    <w:r w:rsidRPr="00D17DBE">
      <w:rPr>
        <w:rFonts w:ascii="Trebuchet MS" w:hAnsi="Trebuchet MS"/>
        <w:color w:val="808080"/>
        <w:sz w:val="14"/>
        <w:lang w:val="es-ES"/>
      </w:rPr>
      <w:tab/>
      <w:t xml:space="preserve">Página </w:t>
    </w:r>
    <w:r w:rsidRPr="0061775E">
      <w:rPr>
        <w:noProof/>
        <w:szCs w:val="18"/>
      </w:rPr>
      <w:fldChar w:fldCharType="begin"/>
    </w:r>
    <w:r w:rsidRPr="00D17DBE">
      <w:rPr>
        <w:noProof/>
        <w:szCs w:val="18"/>
        <w:lang w:val="es-ES"/>
      </w:rPr>
      <w:instrText xml:space="preserve"> PAGE </w:instrText>
    </w:r>
    <w:r w:rsidRPr="0061775E">
      <w:rPr>
        <w:noProof/>
        <w:szCs w:val="18"/>
      </w:rPr>
      <w:fldChar w:fldCharType="separate"/>
    </w:r>
    <w:r w:rsidR="00A340F0">
      <w:rPr>
        <w:noProof/>
        <w:szCs w:val="18"/>
        <w:lang w:val="es-ES"/>
      </w:rPr>
      <w:t>1</w:t>
    </w:r>
    <w:r w:rsidRPr="0061775E">
      <w:rPr>
        <w:noProof/>
        <w:szCs w:val="18"/>
      </w:rPr>
      <w:fldChar w:fldCharType="end"/>
    </w:r>
    <w:r w:rsidRPr="00D17DBE">
      <w:rPr>
        <w:rFonts w:ascii="Trebuchet MS" w:hAnsi="Trebuchet MS"/>
        <w:color w:val="808080"/>
        <w:sz w:val="14"/>
        <w:lang w:val="es-ES"/>
      </w:rPr>
      <w:t xml:space="preserve"> de </w:t>
    </w:r>
    <w:r w:rsidRPr="0061775E">
      <w:rPr>
        <w:noProof/>
        <w:szCs w:val="18"/>
      </w:rPr>
      <w:fldChar w:fldCharType="begin"/>
    </w:r>
    <w:r w:rsidRPr="00D17DBE">
      <w:rPr>
        <w:noProof/>
        <w:szCs w:val="18"/>
        <w:lang w:val="es-ES"/>
      </w:rPr>
      <w:instrText xml:space="preserve"> NUMPAGES </w:instrText>
    </w:r>
    <w:r w:rsidRPr="0061775E">
      <w:rPr>
        <w:noProof/>
        <w:szCs w:val="18"/>
      </w:rPr>
      <w:fldChar w:fldCharType="separate"/>
    </w:r>
    <w:r w:rsidR="00A340F0">
      <w:rPr>
        <w:noProof/>
        <w:szCs w:val="18"/>
        <w:lang w:val="es-ES"/>
      </w:rPr>
      <w:t>206</w:t>
    </w:r>
    <w:r w:rsidRPr="0061775E">
      <w:rPr>
        <w:noProof/>
        <w:szCs w:val="18"/>
      </w:rPr>
      <w:fldChar w:fldCharType="end"/>
    </w:r>
    <w:r w:rsidRPr="00D17DBE">
      <w:rPr>
        <w:rFonts w:ascii="Trebuchet MS" w:hAnsi="Trebuchet MS"/>
        <w:color w:val="808080"/>
        <w:sz w:val="14"/>
        <w:lang w:val="es-ES"/>
      </w:rPr>
      <w:t xml:space="preserve"> Publicado en Noviembre de 2013</w:t>
    </w:r>
  </w:p>
  <w:p w:rsidR="008A529E" w:rsidRPr="00D17DBE" w:rsidRDefault="008A529E">
    <w:pPr>
      <w:pStyle w:val="Footer"/>
      <w:rPr>
        <w:rFonts w:ascii="Verdana" w:hAnsi="Verdana"/>
        <w:color w:val="808080"/>
        <w:sz w:val="16"/>
        <w:lang w:val="es-ES"/>
      </w:rPr>
    </w:pPr>
    <w:r w:rsidRPr="00D17DBE">
      <w:rPr>
        <w:rFonts w:ascii="Trebuchet MS" w:hAnsi="Trebuchet MS"/>
        <w:color w:val="808080"/>
        <w:sz w:val="14"/>
        <w:lang w:val="es-ES"/>
      </w:rPr>
      <w:t>Microsoft es una marca registrada de Microsoft Corporation en EE. UU. y/o en otros países.</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29E" w:rsidRDefault="008A529E" w:rsidP="0061775E"/>
  <w:p w:rsidR="008A529E" w:rsidRPr="00D17DBE" w:rsidRDefault="008A529E" w:rsidP="0061775E">
    <w:pPr>
      <w:pStyle w:val="Footer"/>
      <w:pBdr>
        <w:top w:val="single" w:sz="6" w:space="1" w:color="808080"/>
      </w:pBdr>
      <w:tabs>
        <w:tab w:val="clear" w:pos="5155"/>
        <w:tab w:val="clear" w:pos="10325"/>
        <w:tab w:val="right" w:pos="9360"/>
      </w:tabs>
      <w:rPr>
        <w:rFonts w:ascii="Trebuchet MS" w:hAnsi="Trebuchet MS"/>
        <w:color w:val="808080"/>
        <w:sz w:val="14"/>
        <w:lang w:val="es-ES"/>
      </w:rPr>
    </w:pPr>
    <w:r w:rsidRPr="00D17DBE">
      <w:rPr>
        <w:rFonts w:ascii="Trebuchet MS" w:hAnsi="Trebuchet MS"/>
        <w:color w:val="808080"/>
        <w:sz w:val="14"/>
        <w:lang w:val="es-ES"/>
      </w:rPr>
      <w:t>© 2013 Microsoft Corporation. Reservados todos los derechos.</w:t>
    </w:r>
    <w:r w:rsidRPr="00D17DBE">
      <w:rPr>
        <w:rFonts w:ascii="Trebuchet MS" w:hAnsi="Trebuchet MS"/>
        <w:color w:val="808080"/>
        <w:sz w:val="14"/>
        <w:lang w:val="es-ES"/>
      </w:rPr>
      <w:tab/>
      <w:t xml:space="preserve">Página </w:t>
    </w:r>
    <w:r w:rsidRPr="0061775E">
      <w:rPr>
        <w:noProof/>
        <w:szCs w:val="18"/>
      </w:rPr>
      <w:fldChar w:fldCharType="begin"/>
    </w:r>
    <w:r w:rsidRPr="00D17DBE">
      <w:rPr>
        <w:noProof/>
        <w:szCs w:val="18"/>
        <w:lang w:val="es-ES"/>
      </w:rPr>
      <w:instrText xml:space="preserve"> PAGE </w:instrText>
    </w:r>
    <w:r w:rsidRPr="0061775E">
      <w:rPr>
        <w:noProof/>
        <w:szCs w:val="18"/>
      </w:rPr>
      <w:fldChar w:fldCharType="separate"/>
    </w:r>
    <w:r w:rsidR="00A340F0">
      <w:rPr>
        <w:noProof/>
        <w:szCs w:val="18"/>
        <w:lang w:val="es-ES"/>
      </w:rPr>
      <w:t>13</w:t>
    </w:r>
    <w:r w:rsidRPr="0061775E">
      <w:rPr>
        <w:noProof/>
        <w:szCs w:val="18"/>
      </w:rPr>
      <w:fldChar w:fldCharType="end"/>
    </w:r>
    <w:r w:rsidRPr="00D17DBE">
      <w:rPr>
        <w:rFonts w:ascii="Trebuchet MS" w:hAnsi="Trebuchet MS"/>
        <w:color w:val="808080"/>
        <w:sz w:val="14"/>
        <w:lang w:val="es-ES"/>
      </w:rPr>
      <w:t xml:space="preserve"> de </w:t>
    </w:r>
    <w:r w:rsidRPr="0061775E">
      <w:rPr>
        <w:noProof/>
        <w:szCs w:val="18"/>
      </w:rPr>
      <w:fldChar w:fldCharType="begin"/>
    </w:r>
    <w:r w:rsidRPr="00D17DBE">
      <w:rPr>
        <w:noProof/>
        <w:szCs w:val="18"/>
        <w:lang w:val="es-ES"/>
      </w:rPr>
      <w:instrText xml:space="preserve"> NUMPAGES </w:instrText>
    </w:r>
    <w:r w:rsidRPr="0061775E">
      <w:rPr>
        <w:noProof/>
        <w:szCs w:val="18"/>
      </w:rPr>
      <w:fldChar w:fldCharType="separate"/>
    </w:r>
    <w:r w:rsidR="00A340F0">
      <w:rPr>
        <w:noProof/>
        <w:szCs w:val="18"/>
        <w:lang w:val="es-ES"/>
      </w:rPr>
      <w:t>206</w:t>
    </w:r>
    <w:r w:rsidRPr="0061775E">
      <w:rPr>
        <w:noProof/>
        <w:szCs w:val="18"/>
      </w:rPr>
      <w:fldChar w:fldCharType="end"/>
    </w:r>
    <w:r w:rsidRPr="00D17DBE">
      <w:rPr>
        <w:rFonts w:ascii="Trebuchet MS" w:hAnsi="Trebuchet MS"/>
        <w:color w:val="808080"/>
        <w:sz w:val="14"/>
        <w:lang w:val="es-ES"/>
      </w:rPr>
      <w:t xml:space="preserve"> Publicado en Noviembre de 2013</w:t>
    </w:r>
  </w:p>
  <w:p w:rsidR="008A529E" w:rsidRPr="00D17DBE" w:rsidRDefault="008A529E" w:rsidP="0061775E">
    <w:pPr>
      <w:pStyle w:val="Footer"/>
      <w:rPr>
        <w:rFonts w:ascii="Verdana" w:hAnsi="Verdana"/>
        <w:color w:val="808080"/>
        <w:sz w:val="16"/>
        <w:lang w:val="es-ES"/>
      </w:rPr>
    </w:pPr>
    <w:r w:rsidRPr="00D17DBE">
      <w:rPr>
        <w:rFonts w:ascii="Trebuchet MS" w:hAnsi="Trebuchet MS"/>
        <w:color w:val="808080"/>
        <w:sz w:val="14"/>
        <w:lang w:val="es-ES"/>
      </w:rPr>
      <w:t>Microsoft es una marca registrada de Microsoft Corporation en EE. UU. y/o en otros países.</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29E" w:rsidRDefault="008A529E"/>
  <w:p w:rsidR="008A529E" w:rsidRPr="00D17DBE" w:rsidRDefault="008A529E">
    <w:pPr>
      <w:pStyle w:val="Footer"/>
      <w:pBdr>
        <w:top w:val="single" w:sz="6" w:space="1" w:color="808080"/>
      </w:pBdr>
      <w:tabs>
        <w:tab w:val="clear" w:pos="5155"/>
        <w:tab w:val="clear" w:pos="10325"/>
        <w:tab w:val="right" w:pos="10620"/>
      </w:tabs>
      <w:rPr>
        <w:rFonts w:ascii="Trebuchet MS" w:hAnsi="Trebuchet MS"/>
        <w:color w:val="808080"/>
        <w:sz w:val="14"/>
        <w:lang w:val="es-ES"/>
      </w:rPr>
    </w:pPr>
    <w:r w:rsidRPr="00D17DBE">
      <w:rPr>
        <w:rFonts w:ascii="Trebuchet MS" w:hAnsi="Trebuchet MS"/>
        <w:color w:val="808080"/>
        <w:sz w:val="14"/>
        <w:lang w:val="es-ES"/>
      </w:rPr>
      <w:t xml:space="preserve">© 2009 Microsoft Corporation. Reservados todos los derechos. Página </w:t>
    </w:r>
    <w:r>
      <w:fldChar w:fldCharType="begin"/>
    </w:r>
    <w:r w:rsidRPr="00D17DBE">
      <w:rPr>
        <w:lang w:val="es-ES"/>
      </w:rPr>
      <w:instrText xml:space="preserve"> PAGE </w:instrText>
    </w:r>
    <w:r>
      <w:fldChar w:fldCharType="separate"/>
    </w:r>
    <w:r w:rsidRPr="00D17DBE">
      <w:rPr>
        <w:noProof/>
        <w:lang w:val="es-ES"/>
      </w:rPr>
      <w:t>1</w:t>
    </w:r>
    <w:r>
      <w:fldChar w:fldCharType="end"/>
    </w:r>
    <w:r w:rsidRPr="00D17DBE">
      <w:rPr>
        <w:rFonts w:ascii="Trebuchet MS" w:hAnsi="Trebuchet MS"/>
        <w:color w:val="808080"/>
        <w:sz w:val="14"/>
        <w:lang w:val="es-ES"/>
      </w:rPr>
      <w:t xml:space="preserve"> de </w:t>
    </w:r>
    <w:r>
      <w:fldChar w:fldCharType="begin"/>
    </w:r>
    <w:r w:rsidRPr="00D17DBE">
      <w:rPr>
        <w:lang w:val="es-ES"/>
      </w:rPr>
      <w:instrText xml:space="preserve"> NUMPAGES </w:instrText>
    </w:r>
    <w:r>
      <w:fldChar w:fldCharType="separate"/>
    </w:r>
    <w:r>
      <w:rPr>
        <w:noProof/>
        <w:lang w:val="es-ES"/>
      </w:rPr>
      <w:t>206</w:t>
    </w:r>
    <w:r>
      <w:rPr>
        <w:noProof/>
      </w:rPr>
      <w:fldChar w:fldCharType="end"/>
    </w:r>
    <w:r w:rsidRPr="00D17DBE">
      <w:rPr>
        <w:lang w:val="es-ES"/>
      </w:rPr>
      <w:t xml:space="preserve"> Publicado Mayo 2009</w:t>
    </w:r>
  </w:p>
  <w:p w:rsidR="008A529E" w:rsidRPr="00D17DBE" w:rsidRDefault="008A529E">
    <w:pPr>
      <w:pStyle w:val="Footer"/>
      <w:rPr>
        <w:rFonts w:ascii="Verdana" w:hAnsi="Verdana"/>
        <w:color w:val="808080"/>
        <w:sz w:val="16"/>
        <w:lang w:val="es-ES"/>
      </w:rPr>
    </w:pPr>
    <w:r w:rsidRPr="00D17DBE">
      <w:rPr>
        <w:rFonts w:ascii="Trebuchet MS" w:hAnsi="Trebuchet MS"/>
        <w:color w:val="808080"/>
        <w:sz w:val="14"/>
        <w:lang w:val="es-ES"/>
      </w:rPr>
      <w:t>Microsoft es una marca registrada de Microsoft Corporation en EE. UU. y/o en otros países.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12B" w:rsidRDefault="0031412B">
      <w:r>
        <w:separator/>
      </w:r>
    </w:p>
  </w:footnote>
  <w:footnote w:type="continuationSeparator" w:id="0">
    <w:p w:rsidR="0031412B" w:rsidRDefault="0031412B">
      <w:r>
        <w:continuationSeparator/>
      </w:r>
    </w:p>
  </w:footnote>
  <w:footnote w:type="continuationNotice" w:id="1">
    <w:p w:rsidR="0031412B" w:rsidRDefault="0031412B"/>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29E" w:rsidRDefault="008A529E" w:rsidP="0061775E">
    <w:pPr>
      <w:pStyle w:val="Header"/>
      <w:tabs>
        <w:tab w:val="clear" w:pos="3240"/>
        <w:tab w:val="left" w:pos="2970"/>
      </w:tabs>
      <w:ind w:firstLine="2160"/>
    </w:pPr>
    <w:r>
      <w:rPr>
        <w:noProof/>
      </w:rPr>
      <mc:AlternateContent>
        <mc:Choice Requires="wps">
          <w:drawing>
            <wp:anchor distT="0" distB="0" distL="114300" distR="114300" simplePos="0" relativeHeight="251663872"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A529E" w:rsidRDefault="008A529E" w:rsidP="00D31376">
                          <w:r>
                            <w:rPr>
                              <w:noProof/>
                            </w:rPr>
                            <w:drawing>
                              <wp:inline distT="0" distB="0" distL="0" distR="0" wp14:anchorId="070AE7C5" wp14:editId="486A3713">
                                <wp:extent cx="1911985" cy="510540"/>
                                <wp:effectExtent l="0" t="0" r="0" b="3810"/>
                                <wp:docPr id="111"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p w:rsidR="008A529E" w:rsidRDefault="008A529E" w:rsidP="0061775E"/>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9" type="#_x0000_t202" style="position:absolute;left:0;text-align:left;margin-left:-24.75pt;margin-top:-11pt;width:175.5pt;height:45.25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PumtAIAALk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AKtPumtAIAALkF&#10;AAAOAAAAAAAAAAAAAAAAAC4CAABkcnMvZTJvRG9jLnhtbFBLAQItABQABgAIAAAAIQCFKH3C3wAA&#10;AAoBAAAPAAAAAAAAAAAAAAAAAA4FAABkcnMvZG93bnJldi54bWxQSwUGAAAAAAQABADzAAAAGgYA&#10;AAAA&#10;" o:allowincell="f" filled="f" stroked="f">
              <v:textbox>
                <w:txbxContent>
                  <w:p w:rsidR="008A529E" w:rsidRDefault="008A529E" w:rsidP="00D31376">
                    <w:r>
                      <w:rPr>
                        <w:noProof/>
                      </w:rPr>
                      <w:drawing>
                        <wp:inline distT="0" distB="0" distL="0" distR="0" wp14:anchorId="070AE7C5" wp14:editId="486A3713">
                          <wp:extent cx="1911985" cy="510540"/>
                          <wp:effectExtent l="0" t="0" r="0" b="3810"/>
                          <wp:docPr id="111"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p w:rsidR="008A529E" w:rsidRDefault="008A529E" w:rsidP="0061775E"/>
                </w:txbxContent>
              </v:textbox>
            </v:shape>
          </w:pict>
        </mc:Fallback>
      </mc:AlternateContent>
    </w:r>
    <w:r>
      <w:t xml:space="preserve"> </w:t>
    </w:r>
  </w:p>
  <w:p w:rsidR="008A529E" w:rsidRDefault="008A529E">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3175" b="0"/>
              <wp:wrapNone/>
              <wp:docPr id="4"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9482F0F"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m2v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hrZt&#10;r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29E" w:rsidRDefault="008A529E" w:rsidP="00A029DB">
    <w:pPr>
      <w:ind w:rightChars="185" w:right="333"/>
    </w:pPr>
  </w:p>
  <w:p w:rsidR="008A529E" w:rsidRDefault="008A529E" w:rsidP="00A029DB">
    <w:pPr>
      <w:ind w:rightChars="185" w:right="333"/>
    </w:pPr>
  </w:p>
  <w:p w:rsidR="008A529E" w:rsidRDefault="008A529E" w:rsidP="00A029DB">
    <w:pPr>
      <w:ind w:rightChars="185" w:right="333"/>
    </w:pPr>
    <w:r>
      <w:rPr>
        <w:noProof/>
      </w:rPr>
      <w:drawing>
        <wp:anchor distT="0" distB="0" distL="114300" distR="114300" simplePos="0" relativeHeight="251665920" behindDoc="0" locked="0" layoutInCell="1" allowOverlap="1" wp14:anchorId="4E857863" wp14:editId="71684FBE">
          <wp:simplePos x="0" y="0"/>
          <wp:positionH relativeFrom="margin">
            <wp:align>center</wp:align>
          </wp:positionH>
          <wp:positionV relativeFrom="paragraph">
            <wp:posOffset>15240</wp:posOffset>
          </wp:positionV>
          <wp:extent cx="5734050" cy="561975"/>
          <wp:effectExtent l="0" t="0" r="0" b="9525"/>
          <wp:wrapNone/>
          <wp:docPr id="109"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14:sizeRelH relativeFrom="page">
            <wp14:pctWidth>0</wp14:pctWidth>
          </wp14:sizeRelH>
          <wp14:sizeRelV relativeFrom="page">
            <wp14:pctHeight>0</wp14:pctHeight>
          </wp14:sizeRelV>
        </wp:anchor>
      </w:drawing>
    </w:r>
  </w:p>
  <w:p w:rsidR="008A529E" w:rsidRDefault="008A529E" w:rsidP="00A029DB">
    <w:pPr>
      <w:pStyle w:val="Header"/>
      <w:tabs>
        <w:tab w:val="left" w:pos="8550"/>
        <w:tab w:val="left" w:pos="12600"/>
      </w:tabs>
      <w:ind w:right="-1788"/>
    </w:pPr>
    <w:r>
      <w:rPr>
        <w:noProof/>
      </w:rPr>
      <w:t xml:space="preserve">                                                                             </w:t>
    </w:r>
  </w:p>
  <w:p w:rsidR="008A529E" w:rsidRPr="00A029DB" w:rsidRDefault="008A529E" w:rsidP="00A029D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529E" w:rsidRDefault="008A529E" w:rsidP="00F8080D">
    <w:pPr>
      <w:ind w:rightChars="185" w:right="333"/>
    </w:pPr>
  </w:p>
  <w:p w:rsidR="008A529E" w:rsidRDefault="008A529E">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0E54A8"/>
    <w:multiLevelType w:val="hybridMultilevel"/>
    <w:tmpl w:val="5F4C4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3">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4">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8">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2">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3">
    <w:nsid w:val="100A7244"/>
    <w:multiLevelType w:val="hybridMultilevel"/>
    <w:tmpl w:val="73A276BE"/>
    <w:lvl w:ilvl="0" w:tplc="B74AFF1E">
      <w:start w:val="1"/>
      <w:numFmt w:val="bullet"/>
      <w:lvlText w:val=""/>
      <w:lvlJc w:val="left"/>
      <w:pPr>
        <w:ind w:left="1440" w:hanging="360"/>
      </w:pPr>
      <w:rPr>
        <w:rFonts w:ascii="Symbol" w:hAnsi="Symbol" w:hint="default"/>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5">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8">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nsid w:val="15FF1D91"/>
    <w:multiLevelType w:val="hybridMultilevel"/>
    <w:tmpl w:val="646ACB50"/>
    <w:lvl w:ilvl="0" w:tplc="6B18F11C">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30">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3">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5">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8">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9">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40">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2">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5">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6">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9">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50">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5">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9">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0">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3">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5">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8">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9">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0">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1">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4">
    <w:nsid w:val="45CA1477"/>
    <w:multiLevelType w:val="hybridMultilevel"/>
    <w:tmpl w:val="B224907C"/>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start w:val="1"/>
      <w:numFmt w:val="bullet"/>
      <w:lvlText w:val=""/>
      <w:lvlJc w:val="left"/>
      <w:pPr>
        <w:ind w:left="2205" w:hanging="360"/>
      </w:pPr>
      <w:rPr>
        <w:rFonts w:ascii="Wingdings" w:hAnsi="Wingdings" w:hint="default"/>
      </w:rPr>
    </w:lvl>
    <w:lvl w:ilvl="3" w:tplc="04090001">
      <w:start w:val="1"/>
      <w:numFmt w:val="bullet"/>
      <w:lvlText w:val=""/>
      <w:lvlJc w:val="left"/>
      <w:pPr>
        <w:ind w:left="2925" w:hanging="360"/>
      </w:pPr>
      <w:rPr>
        <w:rFonts w:ascii="Symbol" w:hAnsi="Symbol" w:hint="default"/>
      </w:rPr>
    </w:lvl>
    <w:lvl w:ilvl="4" w:tplc="04090003">
      <w:start w:val="1"/>
      <w:numFmt w:val="bullet"/>
      <w:lvlText w:val="o"/>
      <w:lvlJc w:val="left"/>
      <w:pPr>
        <w:ind w:left="3645" w:hanging="360"/>
      </w:pPr>
      <w:rPr>
        <w:rFonts w:ascii="Courier New" w:hAnsi="Courier New" w:cs="Courier New" w:hint="default"/>
      </w:rPr>
    </w:lvl>
    <w:lvl w:ilvl="5" w:tplc="04090005">
      <w:start w:val="1"/>
      <w:numFmt w:val="bullet"/>
      <w:lvlText w:val=""/>
      <w:lvlJc w:val="left"/>
      <w:pPr>
        <w:ind w:left="4365" w:hanging="360"/>
      </w:pPr>
      <w:rPr>
        <w:rFonts w:ascii="Wingdings" w:hAnsi="Wingdings" w:hint="default"/>
      </w:rPr>
    </w:lvl>
    <w:lvl w:ilvl="6" w:tplc="04090001">
      <w:start w:val="1"/>
      <w:numFmt w:val="bullet"/>
      <w:lvlText w:val=""/>
      <w:lvlJc w:val="left"/>
      <w:pPr>
        <w:ind w:left="5085" w:hanging="360"/>
      </w:pPr>
      <w:rPr>
        <w:rFonts w:ascii="Symbol" w:hAnsi="Symbol" w:hint="default"/>
      </w:rPr>
    </w:lvl>
    <w:lvl w:ilvl="7" w:tplc="04090003">
      <w:start w:val="1"/>
      <w:numFmt w:val="bullet"/>
      <w:lvlText w:val="o"/>
      <w:lvlJc w:val="left"/>
      <w:pPr>
        <w:ind w:left="5805" w:hanging="360"/>
      </w:pPr>
      <w:rPr>
        <w:rFonts w:ascii="Courier New" w:hAnsi="Courier New" w:cs="Courier New" w:hint="default"/>
      </w:rPr>
    </w:lvl>
    <w:lvl w:ilvl="8" w:tplc="04090005">
      <w:start w:val="1"/>
      <w:numFmt w:val="bullet"/>
      <w:lvlText w:val=""/>
      <w:lvlJc w:val="left"/>
      <w:pPr>
        <w:ind w:left="6525" w:hanging="360"/>
      </w:pPr>
      <w:rPr>
        <w:rFonts w:ascii="Wingdings" w:hAnsi="Wingdings" w:hint="default"/>
      </w:rPr>
    </w:lvl>
  </w:abstractNum>
  <w:abstractNum w:abstractNumId="75">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6">
    <w:nsid w:val="479D0982"/>
    <w:multiLevelType w:val="hybridMultilevel"/>
    <w:tmpl w:val="4E72E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8">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1">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3">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5">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6">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190411C"/>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9">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0">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2">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5">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6">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7">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9">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01">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2">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4">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5">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6">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7">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0">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12">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13">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4">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5">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8">
    <w:nsid w:val="6B2C4D22"/>
    <w:multiLevelType w:val="hybridMultilevel"/>
    <w:tmpl w:val="C0CC0C6E"/>
    <w:lvl w:ilvl="0" w:tplc="D902DDBC">
      <w:start w:val="1"/>
      <w:numFmt w:val="bullet"/>
      <w:lvlText w:val=""/>
      <w:lvlJc w:val="left"/>
      <w:pPr>
        <w:ind w:left="720" w:hanging="360"/>
      </w:pPr>
      <w:rPr>
        <w:rFonts w:ascii="Webdings" w:hAnsi="Webdings" w:hint="default"/>
        <w:b w:val="0"/>
        <w:i w:val="0"/>
        <w:color w:val="FF6600"/>
        <w:sz w:val="24"/>
      </w:rPr>
    </w:lvl>
    <w:lvl w:ilvl="1" w:tplc="5C6029E8">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9">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0">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1">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2">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3">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4">
    <w:nsid w:val="732A64D7"/>
    <w:multiLevelType w:val="hybridMultilevel"/>
    <w:tmpl w:val="A0964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6">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8">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1">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32">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4">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5">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6">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8">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9">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41">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4"/>
  </w:num>
  <w:num w:numId="2">
    <w:abstractNumId w:val="37"/>
  </w:num>
  <w:num w:numId="3">
    <w:abstractNumId w:val="123"/>
  </w:num>
  <w:num w:numId="4">
    <w:abstractNumId w:val="1"/>
  </w:num>
  <w:num w:numId="5">
    <w:abstractNumId w:val="12"/>
  </w:num>
  <w:num w:numId="6">
    <w:abstractNumId w:val="134"/>
  </w:num>
  <w:num w:numId="7">
    <w:abstractNumId w:val="0"/>
  </w:num>
  <w:num w:numId="8">
    <w:abstractNumId w:val="127"/>
  </w:num>
  <w:num w:numId="9">
    <w:abstractNumId w:val="65"/>
  </w:num>
  <w:num w:numId="10">
    <w:abstractNumId w:val="141"/>
  </w:num>
  <w:num w:numId="11">
    <w:abstractNumId w:val="132"/>
  </w:num>
  <w:num w:numId="12">
    <w:abstractNumId w:val="112"/>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5"/>
  </w:num>
  <w:num w:numId="14">
    <w:abstractNumId w:val="77"/>
  </w:num>
  <w:num w:numId="15">
    <w:abstractNumId w:val="22"/>
  </w:num>
  <w:num w:numId="16">
    <w:abstractNumId w:val="29"/>
  </w:num>
  <w:num w:numId="17">
    <w:abstractNumId w:val="125"/>
  </w:num>
  <w:num w:numId="18">
    <w:abstractNumId w:val="1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2"/>
  </w:num>
  <w:num w:numId="20">
    <w:abstractNumId w:val="48"/>
  </w:num>
  <w:num w:numId="21">
    <w:abstractNumId w:val="78"/>
  </w:num>
  <w:num w:numId="22">
    <w:abstractNumId w:val="107"/>
  </w:num>
  <w:num w:numId="23">
    <w:abstractNumId w:val="44"/>
  </w:num>
  <w:num w:numId="24">
    <w:abstractNumId w:val="59"/>
  </w:num>
  <w:num w:numId="25">
    <w:abstractNumId w:val="57"/>
  </w:num>
  <w:num w:numId="26">
    <w:abstractNumId w:val="40"/>
  </w:num>
  <w:num w:numId="27">
    <w:abstractNumId w:val="8"/>
  </w:num>
  <w:num w:numId="28">
    <w:abstractNumId w:val="112"/>
  </w:num>
  <w:num w:numId="29">
    <w:abstractNumId w:val="110"/>
  </w:num>
  <w:num w:numId="30">
    <w:abstractNumId w:val="88"/>
  </w:num>
  <w:num w:numId="31">
    <w:abstractNumId w:val="45"/>
  </w:num>
  <w:num w:numId="32">
    <w:abstractNumId w:val="137"/>
  </w:num>
  <w:num w:numId="33">
    <w:abstractNumId w:val="130"/>
  </w:num>
  <w:num w:numId="34">
    <w:abstractNumId w:val="120"/>
  </w:num>
  <w:num w:numId="35">
    <w:abstractNumId w:val="7"/>
  </w:num>
  <w:num w:numId="36">
    <w:abstractNumId w:val="105"/>
  </w:num>
  <w:num w:numId="37">
    <w:abstractNumId w:val="16"/>
  </w:num>
  <w:num w:numId="38">
    <w:abstractNumId w:val="38"/>
  </w:num>
  <w:num w:numId="39">
    <w:abstractNumId w:val="47"/>
  </w:num>
  <w:num w:numId="40">
    <w:abstractNumId w:val="25"/>
  </w:num>
  <w:num w:numId="41">
    <w:abstractNumId w:val="34"/>
  </w:num>
  <w:num w:numId="42">
    <w:abstractNumId w:val="86"/>
  </w:num>
  <w:num w:numId="43">
    <w:abstractNumId w:val="32"/>
  </w:num>
  <w:num w:numId="44">
    <w:abstractNumId w:val="83"/>
  </w:num>
  <w:num w:numId="45">
    <w:abstractNumId w:val="129"/>
  </w:num>
  <w:num w:numId="46">
    <w:abstractNumId w:val="119"/>
  </w:num>
  <w:num w:numId="47">
    <w:abstractNumId w:val="111"/>
  </w:num>
  <w:num w:numId="48">
    <w:abstractNumId w:val="43"/>
  </w:num>
  <w:num w:numId="49">
    <w:abstractNumId w:val="90"/>
  </w:num>
  <w:num w:numId="50">
    <w:abstractNumId w:val="35"/>
  </w:num>
  <w:num w:numId="51">
    <w:abstractNumId w:val="18"/>
  </w:num>
  <w:num w:numId="52">
    <w:abstractNumId w:val="63"/>
  </w:num>
  <w:num w:numId="53">
    <w:abstractNumId w:val="33"/>
  </w:num>
  <w:num w:numId="54">
    <w:abstractNumId w:val="98"/>
  </w:num>
  <w:num w:numId="55">
    <w:abstractNumId w:val="2"/>
  </w:num>
  <w:num w:numId="56">
    <w:abstractNumId w:val="10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7"/>
  </w:num>
  <w:num w:numId="58">
    <w:abstractNumId w:val="42"/>
  </w:num>
  <w:num w:numId="59">
    <w:abstractNumId w:val="58"/>
  </w:num>
  <w:num w:numId="60">
    <w:abstractNumId w:val="114"/>
  </w:num>
  <w:num w:numId="61">
    <w:abstractNumId w:val="27"/>
  </w:num>
  <w:num w:numId="62">
    <w:abstractNumId w:val="9"/>
  </w:num>
  <w:num w:numId="63">
    <w:abstractNumId w:val="21"/>
  </w:num>
  <w:num w:numId="64">
    <w:abstractNumId w:val="138"/>
  </w:num>
  <w:num w:numId="65">
    <w:abstractNumId w:val="75"/>
  </w:num>
  <w:num w:numId="66">
    <w:abstractNumId w:val="118"/>
  </w:num>
  <w:num w:numId="67">
    <w:abstractNumId w:val="69"/>
  </w:num>
  <w:num w:numId="68">
    <w:abstractNumId w:val="54"/>
  </w:num>
  <w:num w:numId="69">
    <w:abstractNumId w:val="103"/>
  </w:num>
  <w:num w:numId="70">
    <w:abstractNumId w:val="100"/>
  </w:num>
  <w:num w:numId="71">
    <w:abstractNumId w:val="10"/>
  </w:num>
  <w:num w:numId="72">
    <w:abstractNumId w:val="96"/>
  </w:num>
  <w:num w:numId="73">
    <w:abstractNumId w:val="113"/>
  </w:num>
  <w:num w:numId="74">
    <w:abstractNumId w:val="117"/>
  </w:num>
  <w:num w:numId="75">
    <w:abstractNumId w:val="84"/>
  </w:num>
  <w:num w:numId="76">
    <w:abstractNumId w:val="106"/>
  </w:num>
  <w:num w:numId="77">
    <w:abstractNumId w:val="80"/>
  </w:num>
  <w:num w:numId="78">
    <w:abstractNumId w:val="136"/>
  </w:num>
  <w:num w:numId="79">
    <w:abstractNumId w:val="71"/>
  </w:num>
  <w:num w:numId="80">
    <w:abstractNumId w:val="81"/>
  </w:num>
  <w:num w:numId="81">
    <w:abstractNumId w:val="17"/>
  </w:num>
  <w:num w:numId="82">
    <w:abstractNumId w:val="60"/>
  </w:num>
  <w:num w:numId="83">
    <w:abstractNumId w:val="15"/>
  </w:num>
  <w:num w:numId="84">
    <w:abstractNumId w:val="41"/>
  </w:num>
  <w:num w:numId="85">
    <w:abstractNumId w:val="131"/>
  </w:num>
  <w:num w:numId="86">
    <w:abstractNumId w:val="70"/>
  </w:num>
  <w:num w:numId="87">
    <w:abstractNumId w:val="36"/>
  </w:num>
  <w:num w:numId="88">
    <w:abstractNumId w:val="89"/>
  </w:num>
  <w:num w:numId="89">
    <w:abstractNumId w:val="51"/>
  </w:num>
  <w:num w:numId="90">
    <w:abstractNumId w:val="19"/>
  </w:num>
  <w:num w:numId="91">
    <w:abstractNumId w:val="56"/>
  </w:num>
  <w:num w:numId="92">
    <w:abstractNumId w:val="140"/>
  </w:num>
  <w:num w:numId="93">
    <w:abstractNumId w:val="139"/>
  </w:num>
  <w:num w:numId="94">
    <w:abstractNumId w:val="62"/>
  </w:num>
  <w:num w:numId="95">
    <w:abstractNumId w:val="73"/>
  </w:num>
  <w:num w:numId="96">
    <w:abstractNumId w:val="3"/>
  </w:num>
  <w:num w:numId="97">
    <w:abstractNumId w:val="99"/>
  </w:num>
  <w:num w:numId="98">
    <w:abstractNumId w:val="31"/>
  </w:num>
  <w:num w:numId="99">
    <w:abstractNumId w:val="128"/>
  </w:num>
  <w:num w:numId="100">
    <w:abstractNumId w:val="109"/>
  </w:num>
  <w:num w:numId="101">
    <w:abstractNumId w:val="5"/>
  </w:num>
  <w:num w:numId="102">
    <w:abstractNumId w:val="137"/>
  </w:num>
  <w:num w:numId="103">
    <w:abstractNumId w:val="93"/>
  </w:num>
  <w:num w:numId="104">
    <w:abstractNumId w:val="68"/>
  </w:num>
  <w:num w:numId="105">
    <w:abstractNumId w:val="4"/>
  </w:num>
  <w:num w:numId="106">
    <w:abstractNumId w:val="55"/>
  </w:num>
  <w:num w:numId="107">
    <w:abstractNumId w:val="72"/>
  </w:num>
  <w:num w:numId="108">
    <w:abstractNumId w:val="92"/>
  </w:num>
  <w:num w:numId="109">
    <w:abstractNumId w:val="115"/>
  </w:num>
  <w:num w:numId="110">
    <w:abstractNumId w:val="20"/>
  </w:num>
  <w:num w:numId="111">
    <w:abstractNumId w:val="108"/>
  </w:num>
  <w:num w:numId="112">
    <w:abstractNumId w:val="121"/>
  </w:num>
  <w:num w:numId="113">
    <w:abstractNumId w:val="14"/>
  </w:num>
  <w:num w:numId="114">
    <w:abstractNumId w:val="116"/>
  </w:num>
  <w:num w:numId="115">
    <w:abstractNumId w:val="39"/>
  </w:num>
  <w:num w:numId="116">
    <w:abstractNumId w:val="133"/>
  </w:num>
  <w:num w:numId="117">
    <w:abstractNumId w:val="95"/>
  </w:num>
  <w:num w:numId="118">
    <w:abstractNumId w:val="6"/>
  </w:num>
  <w:num w:numId="119">
    <w:abstractNumId w:val="13"/>
  </w:num>
  <w:num w:numId="120">
    <w:abstractNumId w:val="104"/>
  </w:num>
  <w:num w:numId="121">
    <w:abstractNumId w:val="24"/>
  </w:num>
  <w:num w:numId="122">
    <w:abstractNumId w:val="82"/>
  </w:num>
  <w:num w:numId="123">
    <w:abstractNumId w:val="61"/>
  </w:num>
  <w:num w:numId="1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5"/>
    <w:lvlOverride w:ilvl="0"/>
    <w:lvlOverride w:ilvl="1">
      <w:startOverride w:val="1"/>
    </w:lvlOverride>
    <w:lvlOverride w:ilvl="2"/>
    <w:lvlOverride w:ilvl="3"/>
    <w:lvlOverride w:ilvl="4"/>
    <w:lvlOverride w:ilvl="5"/>
    <w:lvlOverride w:ilvl="6"/>
    <w:lvlOverride w:ilvl="7"/>
    <w:lvlOverride w:ilvl="8"/>
  </w:num>
  <w:num w:numId="127">
    <w:abstractNumId w:val="79"/>
  </w:num>
  <w:num w:numId="128">
    <w:abstractNumId w:val="52"/>
  </w:num>
  <w:num w:numId="129">
    <w:abstractNumId w:val="91"/>
  </w:num>
  <w:num w:numId="130">
    <w:abstractNumId w:val="126"/>
  </w:num>
  <w:num w:numId="131">
    <w:abstractNumId w:val="67"/>
  </w:num>
  <w:num w:numId="132">
    <w:abstractNumId w:val="26"/>
  </w:num>
  <w:num w:numId="133">
    <w:abstractNumId w:val="102"/>
  </w:num>
  <w:num w:numId="134">
    <w:abstractNumId w:val="101"/>
  </w:num>
  <w:num w:numId="135">
    <w:abstractNumId w:val="66"/>
  </w:num>
  <w:num w:numId="136">
    <w:abstractNumId w:val="85"/>
  </w:num>
  <w:num w:numId="137">
    <w:abstractNumId w:val="53"/>
  </w:num>
  <w:num w:numId="138">
    <w:abstractNumId w:val="49"/>
  </w:num>
  <w:num w:numId="139">
    <w:abstractNumId w:val="50"/>
  </w:num>
  <w:num w:numId="140">
    <w:abstractNumId w:val="30"/>
  </w:num>
  <w:num w:numId="141">
    <w:abstractNumId w:val="94"/>
  </w:num>
  <w:num w:numId="142">
    <w:abstractNumId w:val="74"/>
  </w:num>
  <w:num w:numId="143">
    <w:abstractNumId w:val="124"/>
  </w:num>
  <w:num w:numId="144">
    <w:abstractNumId w:val="23"/>
  </w:num>
  <w:num w:numId="145">
    <w:abstractNumId w:val="76"/>
  </w:num>
  <w:num w:numId="146">
    <w:abstractNumId w:val="11"/>
  </w:num>
  <w:num w:numId="147">
    <w:abstractNumId w:val="87"/>
  </w:num>
  <w:numIdMacAtCleanup w:val="1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ocumentProtection w:edit="readOnly" w:formatting="1" w:enforcement="1" w:cryptProviderType="rsaAES" w:cryptAlgorithmClass="hash" w:cryptAlgorithmType="typeAny" w:cryptAlgorithmSid="14" w:cryptSpinCount="100000" w:hash="Z/FGxLA+aHSHWk7V9VUvSnE8Jbq1jYocpCNwfWthzHout8/qoXhSwN4s6ZmzlS/IEYmHMZ3oQM4LMDez1O9COg==" w:salt="aM4WuFMz1/W4KAvJ89pRZ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A1F"/>
    <w:rsid w:val="00000F2B"/>
    <w:rsid w:val="00001517"/>
    <w:rsid w:val="00001A9A"/>
    <w:rsid w:val="00002C0B"/>
    <w:rsid w:val="00003601"/>
    <w:rsid w:val="00003D41"/>
    <w:rsid w:val="00004148"/>
    <w:rsid w:val="00004568"/>
    <w:rsid w:val="00004998"/>
    <w:rsid w:val="0000615E"/>
    <w:rsid w:val="00006372"/>
    <w:rsid w:val="000074AD"/>
    <w:rsid w:val="00007875"/>
    <w:rsid w:val="000100BC"/>
    <w:rsid w:val="00010442"/>
    <w:rsid w:val="000114ED"/>
    <w:rsid w:val="00011E31"/>
    <w:rsid w:val="00012D48"/>
    <w:rsid w:val="00013F1B"/>
    <w:rsid w:val="00014083"/>
    <w:rsid w:val="000148B4"/>
    <w:rsid w:val="00014EAD"/>
    <w:rsid w:val="00015015"/>
    <w:rsid w:val="000150D5"/>
    <w:rsid w:val="000158EE"/>
    <w:rsid w:val="0002020C"/>
    <w:rsid w:val="00021544"/>
    <w:rsid w:val="000225E7"/>
    <w:rsid w:val="00022FBE"/>
    <w:rsid w:val="000232D9"/>
    <w:rsid w:val="00023FE7"/>
    <w:rsid w:val="00024C3C"/>
    <w:rsid w:val="00024DF4"/>
    <w:rsid w:val="00024FB1"/>
    <w:rsid w:val="00025419"/>
    <w:rsid w:val="00026546"/>
    <w:rsid w:val="000268CA"/>
    <w:rsid w:val="0003011A"/>
    <w:rsid w:val="0003031D"/>
    <w:rsid w:val="000306B4"/>
    <w:rsid w:val="00031547"/>
    <w:rsid w:val="00031ABF"/>
    <w:rsid w:val="00032193"/>
    <w:rsid w:val="00032263"/>
    <w:rsid w:val="000334F1"/>
    <w:rsid w:val="0003388B"/>
    <w:rsid w:val="00033B0F"/>
    <w:rsid w:val="00033D02"/>
    <w:rsid w:val="000345A0"/>
    <w:rsid w:val="000347DA"/>
    <w:rsid w:val="000354AB"/>
    <w:rsid w:val="00035663"/>
    <w:rsid w:val="00036150"/>
    <w:rsid w:val="000365B0"/>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0B6"/>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301"/>
    <w:rsid w:val="000626C8"/>
    <w:rsid w:val="00062BD5"/>
    <w:rsid w:val="0006338A"/>
    <w:rsid w:val="00063577"/>
    <w:rsid w:val="000658AA"/>
    <w:rsid w:val="00066528"/>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064"/>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56ED"/>
    <w:rsid w:val="00095CE9"/>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5C54"/>
    <w:rsid w:val="000A6EF5"/>
    <w:rsid w:val="000A6FAA"/>
    <w:rsid w:val="000B0696"/>
    <w:rsid w:val="000B0A08"/>
    <w:rsid w:val="000B0A66"/>
    <w:rsid w:val="000B0B0D"/>
    <w:rsid w:val="000B0C6D"/>
    <w:rsid w:val="000B1D2B"/>
    <w:rsid w:val="000B2451"/>
    <w:rsid w:val="000B2DFF"/>
    <w:rsid w:val="000B326B"/>
    <w:rsid w:val="000B3EED"/>
    <w:rsid w:val="000B43D1"/>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5D90"/>
    <w:rsid w:val="000C622E"/>
    <w:rsid w:val="000C676D"/>
    <w:rsid w:val="000C6865"/>
    <w:rsid w:val="000C6A47"/>
    <w:rsid w:val="000C6C07"/>
    <w:rsid w:val="000C6DBC"/>
    <w:rsid w:val="000C72FC"/>
    <w:rsid w:val="000C79A2"/>
    <w:rsid w:val="000C7C7E"/>
    <w:rsid w:val="000D158E"/>
    <w:rsid w:val="000D17D6"/>
    <w:rsid w:val="000D2054"/>
    <w:rsid w:val="000D27E8"/>
    <w:rsid w:val="000D2804"/>
    <w:rsid w:val="000D399F"/>
    <w:rsid w:val="000D4008"/>
    <w:rsid w:val="000D454E"/>
    <w:rsid w:val="000D4ECA"/>
    <w:rsid w:val="000D5E2F"/>
    <w:rsid w:val="000D5F24"/>
    <w:rsid w:val="000D747C"/>
    <w:rsid w:val="000D76F0"/>
    <w:rsid w:val="000D77DE"/>
    <w:rsid w:val="000E04C0"/>
    <w:rsid w:val="000E0F39"/>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565"/>
    <w:rsid w:val="000F1BE7"/>
    <w:rsid w:val="000F1ECA"/>
    <w:rsid w:val="000F200C"/>
    <w:rsid w:val="000F4095"/>
    <w:rsid w:val="000F4E3B"/>
    <w:rsid w:val="000F51BC"/>
    <w:rsid w:val="000F59F6"/>
    <w:rsid w:val="000F6E5D"/>
    <w:rsid w:val="000F76E5"/>
    <w:rsid w:val="000F798B"/>
    <w:rsid w:val="00100EA3"/>
    <w:rsid w:val="00101859"/>
    <w:rsid w:val="00101CDD"/>
    <w:rsid w:val="00102035"/>
    <w:rsid w:val="00102195"/>
    <w:rsid w:val="001026FD"/>
    <w:rsid w:val="001039B4"/>
    <w:rsid w:val="00103AD5"/>
    <w:rsid w:val="00103B11"/>
    <w:rsid w:val="00104195"/>
    <w:rsid w:val="00104475"/>
    <w:rsid w:val="00104DE2"/>
    <w:rsid w:val="001051D1"/>
    <w:rsid w:val="001062A0"/>
    <w:rsid w:val="00106361"/>
    <w:rsid w:val="001063EC"/>
    <w:rsid w:val="001106F5"/>
    <w:rsid w:val="00110AFB"/>
    <w:rsid w:val="00110E1D"/>
    <w:rsid w:val="00111AF7"/>
    <w:rsid w:val="001123CB"/>
    <w:rsid w:val="001126E7"/>
    <w:rsid w:val="00112BE6"/>
    <w:rsid w:val="0011332E"/>
    <w:rsid w:val="001134F8"/>
    <w:rsid w:val="00113634"/>
    <w:rsid w:val="00113665"/>
    <w:rsid w:val="001136F4"/>
    <w:rsid w:val="00113C50"/>
    <w:rsid w:val="00113EC1"/>
    <w:rsid w:val="001140EF"/>
    <w:rsid w:val="001154B5"/>
    <w:rsid w:val="00116222"/>
    <w:rsid w:val="00116978"/>
    <w:rsid w:val="00116EDC"/>
    <w:rsid w:val="00117112"/>
    <w:rsid w:val="00117255"/>
    <w:rsid w:val="001178E8"/>
    <w:rsid w:val="00117B4A"/>
    <w:rsid w:val="00120E91"/>
    <w:rsid w:val="00122092"/>
    <w:rsid w:val="00122483"/>
    <w:rsid w:val="00123558"/>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0C3"/>
    <w:rsid w:val="00135D5F"/>
    <w:rsid w:val="001363A0"/>
    <w:rsid w:val="00136585"/>
    <w:rsid w:val="0013786B"/>
    <w:rsid w:val="00140080"/>
    <w:rsid w:val="00140178"/>
    <w:rsid w:val="001409EF"/>
    <w:rsid w:val="00140B67"/>
    <w:rsid w:val="001414E7"/>
    <w:rsid w:val="00141690"/>
    <w:rsid w:val="00141DA5"/>
    <w:rsid w:val="001422CD"/>
    <w:rsid w:val="00142FC4"/>
    <w:rsid w:val="0014313B"/>
    <w:rsid w:val="001432C4"/>
    <w:rsid w:val="00143512"/>
    <w:rsid w:val="00143CF6"/>
    <w:rsid w:val="00145507"/>
    <w:rsid w:val="00145CD8"/>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2ADA"/>
    <w:rsid w:val="00163658"/>
    <w:rsid w:val="00163848"/>
    <w:rsid w:val="00164103"/>
    <w:rsid w:val="00164CEB"/>
    <w:rsid w:val="0016502C"/>
    <w:rsid w:val="001652F4"/>
    <w:rsid w:val="001665D9"/>
    <w:rsid w:val="00166F21"/>
    <w:rsid w:val="00167B61"/>
    <w:rsid w:val="00170085"/>
    <w:rsid w:val="001704C2"/>
    <w:rsid w:val="0017091C"/>
    <w:rsid w:val="00170933"/>
    <w:rsid w:val="00170ABC"/>
    <w:rsid w:val="00170CFB"/>
    <w:rsid w:val="001712B4"/>
    <w:rsid w:val="00171817"/>
    <w:rsid w:val="00171927"/>
    <w:rsid w:val="00171ADD"/>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59D"/>
    <w:rsid w:val="00180E25"/>
    <w:rsid w:val="00180F86"/>
    <w:rsid w:val="001812AF"/>
    <w:rsid w:val="00181545"/>
    <w:rsid w:val="00181EAB"/>
    <w:rsid w:val="001820B4"/>
    <w:rsid w:val="00183E7C"/>
    <w:rsid w:val="001845F2"/>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138"/>
    <w:rsid w:val="0019497E"/>
    <w:rsid w:val="00194DAF"/>
    <w:rsid w:val="00196024"/>
    <w:rsid w:val="00196176"/>
    <w:rsid w:val="00196F45"/>
    <w:rsid w:val="0019770C"/>
    <w:rsid w:val="0019788A"/>
    <w:rsid w:val="001978C7"/>
    <w:rsid w:val="001979E9"/>
    <w:rsid w:val="001A2663"/>
    <w:rsid w:val="001A3069"/>
    <w:rsid w:val="001A3367"/>
    <w:rsid w:val="001A4490"/>
    <w:rsid w:val="001A5D12"/>
    <w:rsid w:val="001A5DFA"/>
    <w:rsid w:val="001A63C6"/>
    <w:rsid w:val="001A7C63"/>
    <w:rsid w:val="001B035A"/>
    <w:rsid w:val="001B0B76"/>
    <w:rsid w:val="001B15A5"/>
    <w:rsid w:val="001B1DB9"/>
    <w:rsid w:val="001B1F6A"/>
    <w:rsid w:val="001B3397"/>
    <w:rsid w:val="001B37AC"/>
    <w:rsid w:val="001B413E"/>
    <w:rsid w:val="001B454A"/>
    <w:rsid w:val="001B4E4D"/>
    <w:rsid w:val="001B4F17"/>
    <w:rsid w:val="001B6FC8"/>
    <w:rsid w:val="001B7453"/>
    <w:rsid w:val="001B7889"/>
    <w:rsid w:val="001B7CC3"/>
    <w:rsid w:val="001B7E60"/>
    <w:rsid w:val="001C032E"/>
    <w:rsid w:val="001C076E"/>
    <w:rsid w:val="001C0B01"/>
    <w:rsid w:val="001C123D"/>
    <w:rsid w:val="001C1727"/>
    <w:rsid w:val="001C17FF"/>
    <w:rsid w:val="001C1CB1"/>
    <w:rsid w:val="001C20C9"/>
    <w:rsid w:val="001C310B"/>
    <w:rsid w:val="001C369B"/>
    <w:rsid w:val="001C38D4"/>
    <w:rsid w:val="001C3A4A"/>
    <w:rsid w:val="001C451E"/>
    <w:rsid w:val="001C4AC1"/>
    <w:rsid w:val="001C5084"/>
    <w:rsid w:val="001C55B1"/>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2368"/>
    <w:rsid w:val="001F3114"/>
    <w:rsid w:val="001F45C4"/>
    <w:rsid w:val="001F52D2"/>
    <w:rsid w:val="001F63D6"/>
    <w:rsid w:val="001F67F9"/>
    <w:rsid w:val="001F71F2"/>
    <w:rsid w:val="0020051A"/>
    <w:rsid w:val="00200E1A"/>
    <w:rsid w:val="00201361"/>
    <w:rsid w:val="002015BC"/>
    <w:rsid w:val="00202A44"/>
    <w:rsid w:val="002030E1"/>
    <w:rsid w:val="00204AFE"/>
    <w:rsid w:val="00204D6D"/>
    <w:rsid w:val="00205B84"/>
    <w:rsid w:val="00205C65"/>
    <w:rsid w:val="002065C2"/>
    <w:rsid w:val="00206A4A"/>
    <w:rsid w:val="0020722E"/>
    <w:rsid w:val="00207514"/>
    <w:rsid w:val="00207CB0"/>
    <w:rsid w:val="00210104"/>
    <w:rsid w:val="002101B4"/>
    <w:rsid w:val="0021084B"/>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3FE"/>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40A"/>
    <w:rsid w:val="002347F5"/>
    <w:rsid w:val="002367D3"/>
    <w:rsid w:val="00237686"/>
    <w:rsid w:val="00237960"/>
    <w:rsid w:val="00237C63"/>
    <w:rsid w:val="00241434"/>
    <w:rsid w:val="00241602"/>
    <w:rsid w:val="00241674"/>
    <w:rsid w:val="00241885"/>
    <w:rsid w:val="00242218"/>
    <w:rsid w:val="00242B11"/>
    <w:rsid w:val="002435BA"/>
    <w:rsid w:val="00243693"/>
    <w:rsid w:val="00243B33"/>
    <w:rsid w:val="00243E0C"/>
    <w:rsid w:val="00244608"/>
    <w:rsid w:val="00244E57"/>
    <w:rsid w:val="0024509C"/>
    <w:rsid w:val="00245448"/>
    <w:rsid w:val="002460AD"/>
    <w:rsid w:val="00246341"/>
    <w:rsid w:val="00246377"/>
    <w:rsid w:val="002463ED"/>
    <w:rsid w:val="00246571"/>
    <w:rsid w:val="00246B25"/>
    <w:rsid w:val="00246BBF"/>
    <w:rsid w:val="00246DB2"/>
    <w:rsid w:val="00247A55"/>
    <w:rsid w:val="00250143"/>
    <w:rsid w:val="0025016C"/>
    <w:rsid w:val="0025087E"/>
    <w:rsid w:val="00251243"/>
    <w:rsid w:val="0025128E"/>
    <w:rsid w:val="002512D3"/>
    <w:rsid w:val="00252230"/>
    <w:rsid w:val="00252E73"/>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4DBC"/>
    <w:rsid w:val="002653EB"/>
    <w:rsid w:val="002656C7"/>
    <w:rsid w:val="0026584E"/>
    <w:rsid w:val="00265AC3"/>
    <w:rsid w:val="0026606F"/>
    <w:rsid w:val="00266AF5"/>
    <w:rsid w:val="00266F0E"/>
    <w:rsid w:val="0026723A"/>
    <w:rsid w:val="002677F5"/>
    <w:rsid w:val="002678B6"/>
    <w:rsid w:val="00270159"/>
    <w:rsid w:val="0027028A"/>
    <w:rsid w:val="00270612"/>
    <w:rsid w:val="00270641"/>
    <w:rsid w:val="00270850"/>
    <w:rsid w:val="00270EBE"/>
    <w:rsid w:val="00270F92"/>
    <w:rsid w:val="00271E9A"/>
    <w:rsid w:val="00272869"/>
    <w:rsid w:val="00272E63"/>
    <w:rsid w:val="00273685"/>
    <w:rsid w:val="0027396C"/>
    <w:rsid w:val="00273C3F"/>
    <w:rsid w:val="00273EB9"/>
    <w:rsid w:val="002751F6"/>
    <w:rsid w:val="002753E1"/>
    <w:rsid w:val="0027624E"/>
    <w:rsid w:val="00276586"/>
    <w:rsid w:val="002765CF"/>
    <w:rsid w:val="00277145"/>
    <w:rsid w:val="0028033C"/>
    <w:rsid w:val="00280511"/>
    <w:rsid w:val="00280A25"/>
    <w:rsid w:val="00280FED"/>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880"/>
    <w:rsid w:val="00290BBF"/>
    <w:rsid w:val="00290FC1"/>
    <w:rsid w:val="002914A1"/>
    <w:rsid w:val="002917A6"/>
    <w:rsid w:val="00292088"/>
    <w:rsid w:val="0029223A"/>
    <w:rsid w:val="0029286E"/>
    <w:rsid w:val="00292C42"/>
    <w:rsid w:val="00292C57"/>
    <w:rsid w:val="00292E78"/>
    <w:rsid w:val="002932AB"/>
    <w:rsid w:val="00293B24"/>
    <w:rsid w:val="002956DE"/>
    <w:rsid w:val="00296925"/>
    <w:rsid w:val="00296B89"/>
    <w:rsid w:val="00297035"/>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6EC6"/>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663E"/>
    <w:rsid w:val="002B7094"/>
    <w:rsid w:val="002B75CB"/>
    <w:rsid w:val="002C0225"/>
    <w:rsid w:val="002C0CE1"/>
    <w:rsid w:val="002C1048"/>
    <w:rsid w:val="002C1899"/>
    <w:rsid w:val="002C1A50"/>
    <w:rsid w:val="002C3AB1"/>
    <w:rsid w:val="002C3D8E"/>
    <w:rsid w:val="002C4982"/>
    <w:rsid w:val="002C4BA9"/>
    <w:rsid w:val="002C5028"/>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399"/>
    <w:rsid w:val="002E2A3F"/>
    <w:rsid w:val="002E2ABD"/>
    <w:rsid w:val="002E4298"/>
    <w:rsid w:val="002E4DA1"/>
    <w:rsid w:val="002E57CF"/>
    <w:rsid w:val="002E593F"/>
    <w:rsid w:val="002E59B1"/>
    <w:rsid w:val="002E5D03"/>
    <w:rsid w:val="002E5D6D"/>
    <w:rsid w:val="002E5E33"/>
    <w:rsid w:val="002E5F5A"/>
    <w:rsid w:val="002E6007"/>
    <w:rsid w:val="002E7045"/>
    <w:rsid w:val="002F0729"/>
    <w:rsid w:val="002F0DD0"/>
    <w:rsid w:val="002F1D8B"/>
    <w:rsid w:val="002F2102"/>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E31"/>
    <w:rsid w:val="003124DA"/>
    <w:rsid w:val="0031394C"/>
    <w:rsid w:val="00313B0C"/>
    <w:rsid w:val="0031412B"/>
    <w:rsid w:val="003151E6"/>
    <w:rsid w:val="00315993"/>
    <w:rsid w:val="00315E11"/>
    <w:rsid w:val="003165D1"/>
    <w:rsid w:val="003165D6"/>
    <w:rsid w:val="003166AD"/>
    <w:rsid w:val="00316AE2"/>
    <w:rsid w:val="00316E24"/>
    <w:rsid w:val="003171B3"/>
    <w:rsid w:val="00320142"/>
    <w:rsid w:val="003205B6"/>
    <w:rsid w:val="00320613"/>
    <w:rsid w:val="0032113C"/>
    <w:rsid w:val="00321284"/>
    <w:rsid w:val="003219D2"/>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7D9"/>
    <w:rsid w:val="00334E27"/>
    <w:rsid w:val="00335046"/>
    <w:rsid w:val="0033513B"/>
    <w:rsid w:val="00335DFB"/>
    <w:rsid w:val="00336BCA"/>
    <w:rsid w:val="0033725C"/>
    <w:rsid w:val="0034016E"/>
    <w:rsid w:val="00340532"/>
    <w:rsid w:val="00341566"/>
    <w:rsid w:val="003418C5"/>
    <w:rsid w:val="0034219A"/>
    <w:rsid w:val="00342491"/>
    <w:rsid w:val="00342DA2"/>
    <w:rsid w:val="00342F11"/>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3C6F"/>
    <w:rsid w:val="00363C71"/>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7C"/>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D4B"/>
    <w:rsid w:val="003778C4"/>
    <w:rsid w:val="00380363"/>
    <w:rsid w:val="00380B94"/>
    <w:rsid w:val="0038120B"/>
    <w:rsid w:val="0038165D"/>
    <w:rsid w:val="00381B33"/>
    <w:rsid w:val="00381F2E"/>
    <w:rsid w:val="0038336A"/>
    <w:rsid w:val="00383917"/>
    <w:rsid w:val="00384940"/>
    <w:rsid w:val="00384B84"/>
    <w:rsid w:val="003856C2"/>
    <w:rsid w:val="00385965"/>
    <w:rsid w:val="00385AAC"/>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5B70"/>
    <w:rsid w:val="003967CE"/>
    <w:rsid w:val="00396EFA"/>
    <w:rsid w:val="003971A9"/>
    <w:rsid w:val="0039729F"/>
    <w:rsid w:val="003979B4"/>
    <w:rsid w:val="003979BC"/>
    <w:rsid w:val="003A018B"/>
    <w:rsid w:val="003A0416"/>
    <w:rsid w:val="003A1126"/>
    <w:rsid w:val="003A1942"/>
    <w:rsid w:val="003A1B3A"/>
    <w:rsid w:val="003A1CA4"/>
    <w:rsid w:val="003A31B1"/>
    <w:rsid w:val="003A3231"/>
    <w:rsid w:val="003A458C"/>
    <w:rsid w:val="003A49DB"/>
    <w:rsid w:val="003A49FF"/>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4F46"/>
    <w:rsid w:val="003D5C46"/>
    <w:rsid w:val="003D6FBE"/>
    <w:rsid w:val="003D78E6"/>
    <w:rsid w:val="003E00DA"/>
    <w:rsid w:val="003E03F4"/>
    <w:rsid w:val="003E12EE"/>
    <w:rsid w:val="003E2151"/>
    <w:rsid w:val="003E2317"/>
    <w:rsid w:val="003E24EA"/>
    <w:rsid w:val="003E3FAF"/>
    <w:rsid w:val="003E450D"/>
    <w:rsid w:val="003E4B2F"/>
    <w:rsid w:val="003E5902"/>
    <w:rsid w:val="003E59A4"/>
    <w:rsid w:val="003E606C"/>
    <w:rsid w:val="003F1A34"/>
    <w:rsid w:val="003F1CB9"/>
    <w:rsid w:val="003F2CC6"/>
    <w:rsid w:val="003F3395"/>
    <w:rsid w:val="003F4204"/>
    <w:rsid w:val="003F46E2"/>
    <w:rsid w:val="003F47CB"/>
    <w:rsid w:val="003F518F"/>
    <w:rsid w:val="003F5594"/>
    <w:rsid w:val="003F704E"/>
    <w:rsid w:val="003F74CA"/>
    <w:rsid w:val="003F775B"/>
    <w:rsid w:val="004000C7"/>
    <w:rsid w:val="004001C8"/>
    <w:rsid w:val="00402C7A"/>
    <w:rsid w:val="00403042"/>
    <w:rsid w:val="004030D1"/>
    <w:rsid w:val="004031C2"/>
    <w:rsid w:val="00403A53"/>
    <w:rsid w:val="0040483A"/>
    <w:rsid w:val="00404AE7"/>
    <w:rsid w:val="00404F05"/>
    <w:rsid w:val="004055B8"/>
    <w:rsid w:val="00405AFC"/>
    <w:rsid w:val="0040633A"/>
    <w:rsid w:val="0040640C"/>
    <w:rsid w:val="004069A4"/>
    <w:rsid w:val="00406C4D"/>
    <w:rsid w:val="00406CB0"/>
    <w:rsid w:val="0040728D"/>
    <w:rsid w:val="0040741A"/>
    <w:rsid w:val="0041078A"/>
    <w:rsid w:val="0041209A"/>
    <w:rsid w:val="004127FF"/>
    <w:rsid w:val="00412AB4"/>
    <w:rsid w:val="00413D8A"/>
    <w:rsid w:val="00413E22"/>
    <w:rsid w:val="00414BFD"/>
    <w:rsid w:val="00414F96"/>
    <w:rsid w:val="00414FE4"/>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0869"/>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507F"/>
    <w:rsid w:val="0045538F"/>
    <w:rsid w:val="0045566F"/>
    <w:rsid w:val="00455914"/>
    <w:rsid w:val="00455EBA"/>
    <w:rsid w:val="00456002"/>
    <w:rsid w:val="004562D0"/>
    <w:rsid w:val="0045693C"/>
    <w:rsid w:val="00456DA0"/>
    <w:rsid w:val="004574E9"/>
    <w:rsid w:val="00457812"/>
    <w:rsid w:val="00460103"/>
    <w:rsid w:val="00460F50"/>
    <w:rsid w:val="00461127"/>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19A"/>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107"/>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8AB"/>
    <w:rsid w:val="00496B43"/>
    <w:rsid w:val="00496B5E"/>
    <w:rsid w:val="0049721F"/>
    <w:rsid w:val="00497ADA"/>
    <w:rsid w:val="00497D6C"/>
    <w:rsid w:val="00497FE7"/>
    <w:rsid w:val="004A2541"/>
    <w:rsid w:val="004A2FC2"/>
    <w:rsid w:val="004A3509"/>
    <w:rsid w:val="004A3BC6"/>
    <w:rsid w:val="004A4D28"/>
    <w:rsid w:val="004A6715"/>
    <w:rsid w:val="004A7161"/>
    <w:rsid w:val="004B0F52"/>
    <w:rsid w:val="004B1508"/>
    <w:rsid w:val="004B18A8"/>
    <w:rsid w:val="004B1F7C"/>
    <w:rsid w:val="004B24A1"/>
    <w:rsid w:val="004B26A3"/>
    <w:rsid w:val="004B2B65"/>
    <w:rsid w:val="004B2EFF"/>
    <w:rsid w:val="004B342B"/>
    <w:rsid w:val="004B345D"/>
    <w:rsid w:val="004B3534"/>
    <w:rsid w:val="004B45C9"/>
    <w:rsid w:val="004B4A25"/>
    <w:rsid w:val="004B4C79"/>
    <w:rsid w:val="004B4FB2"/>
    <w:rsid w:val="004B52C0"/>
    <w:rsid w:val="004B54F7"/>
    <w:rsid w:val="004B5DF4"/>
    <w:rsid w:val="004B6AE3"/>
    <w:rsid w:val="004B6D8C"/>
    <w:rsid w:val="004B6FB5"/>
    <w:rsid w:val="004C02A6"/>
    <w:rsid w:val="004C044B"/>
    <w:rsid w:val="004C0807"/>
    <w:rsid w:val="004C0863"/>
    <w:rsid w:val="004C08A3"/>
    <w:rsid w:val="004C14B9"/>
    <w:rsid w:val="004C1BE9"/>
    <w:rsid w:val="004C2C8D"/>
    <w:rsid w:val="004C303E"/>
    <w:rsid w:val="004C3222"/>
    <w:rsid w:val="004C3498"/>
    <w:rsid w:val="004C426F"/>
    <w:rsid w:val="004C4510"/>
    <w:rsid w:val="004C4D61"/>
    <w:rsid w:val="004C5BA4"/>
    <w:rsid w:val="004C5DAD"/>
    <w:rsid w:val="004C6855"/>
    <w:rsid w:val="004C6967"/>
    <w:rsid w:val="004C6C84"/>
    <w:rsid w:val="004C76CE"/>
    <w:rsid w:val="004C7AD8"/>
    <w:rsid w:val="004D0019"/>
    <w:rsid w:val="004D013C"/>
    <w:rsid w:val="004D0693"/>
    <w:rsid w:val="004D0C83"/>
    <w:rsid w:val="004D0CEB"/>
    <w:rsid w:val="004D0EB0"/>
    <w:rsid w:val="004D12E0"/>
    <w:rsid w:val="004D199A"/>
    <w:rsid w:val="004D2744"/>
    <w:rsid w:val="004D2B62"/>
    <w:rsid w:val="004D2DE9"/>
    <w:rsid w:val="004D35C8"/>
    <w:rsid w:val="004D4D43"/>
    <w:rsid w:val="004D5959"/>
    <w:rsid w:val="004D6031"/>
    <w:rsid w:val="004D6777"/>
    <w:rsid w:val="004D6A4B"/>
    <w:rsid w:val="004D700D"/>
    <w:rsid w:val="004D7614"/>
    <w:rsid w:val="004D7623"/>
    <w:rsid w:val="004D776B"/>
    <w:rsid w:val="004D7976"/>
    <w:rsid w:val="004E0773"/>
    <w:rsid w:val="004E0852"/>
    <w:rsid w:val="004E095C"/>
    <w:rsid w:val="004E12B8"/>
    <w:rsid w:val="004E1FF6"/>
    <w:rsid w:val="004E203F"/>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4E"/>
    <w:rsid w:val="004F2A57"/>
    <w:rsid w:val="004F2AF3"/>
    <w:rsid w:val="004F3ACA"/>
    <w:rsid w:val="004F4191"/>
    <w:rsid w:val="004F477D"/>
    <w:rsid w:val="004F4C82"/>
    <w:rsid w:val="004F4E1C"/>
    <w:rsid w:val="004F4E3E"/>
    <w:rsid w:val="004F4F12"/>
    <w:rsid w:val="004F5490"/>
    <w:rsid w:val="004F5F68"/>
    <w:rsid w:val="004F614B"/>
    <w:rsid w:val="004F64BC"/>
    <w:rsid w:val="004F685B"/>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5713"/>
    <w:rsid w:val="00506100"/>
    <w:rsid w:val="0050647F"/>
    <w:rsid w:val="00506F04"/>
    <w:rsid w:val="005072B0"/>
    <w:rsid w:val="0051046C"/>
    <w:rsid w:val="005108D1"/>
    <w:rsid w:val="00510F6B"/>
    <w:rsid w:val="00511357"/>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549E"/>
    <w:rsid w:val="00526303"/>
    <w:rsid w:val="005263D9"/>
    <w:rsid w:val="00526480"/>
    <w:rsid w:val="00526ADC"/>
    <w:rsid w:val="005272FA"/>
    <w:rsid w:val="0052783E"/>
    <w:rsid w:val="00527D48"/>
    <w:rsid w:val="00527E76"/>
    <w:rsid w:val="0053106B"/>
    <w:rsid w:val="005312F5"/>
    <w:rsid w:val="00532266"/>
    <w:rsid w:val="00532ABF"/>
    <w:rsid w:val="00532DA7"/>
    <w:rsid w:val="005339E8"/>
    <w:rsid w:val="00533C50"/>
    <w:rsid w:val="0053437B"/>
    <w:rsid w:val="005347E9"/>
    <w:rsid w:val="0053527A"/>
    <w:rsid w:val="00535341"/>
    <w:rsid w:val="00536261"/>
    <w:rsid w:val="00536751"/>
    <w:rsid w:val="005367FD"/>
    <w:rsid w:val="00536D3F"/>
    <w:rsid w:val="00536DE4"/>
    <w:rsid w:val="0053721D"/>
    <w:rsid w:val="0053725A"/>
    <w:rsid w:val="00537B64"/>
    <w:rsid w:val="005403C8"/>
    <w:rsid w:val="00540A41"/>
    <w:rsid w:val="00540AE3"/>
    <w:rsid w:val="00540BCE"/>
    <w:rsid w:val="00540DD4"/>
    <w:rsid w:val="00541611"/>
    <w:rsid w:val="00541898"/>
    <w:rsid w:val="00541ED5"/>
    <w:rsid w:val="005427B6"/>
    <w:rsid w:val="0054317D"/>
    <w:rsid w:val="00543542"/>
    <w:rsid w:val="00543693"/>
    <w:rsid w:val="00543AD9"/>
    <w:rsid w:val="005447B0"/>
    <w:rsid w:val="00544D50"/>
    <w:rsid w:val="0054507B"/>
    <w:rsid w:val="00545CA4"/>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A10"/>
    <w:rsid w:val="005614CA"/>
    <w:rsid w:val="005626ED"/>
    <w:rsid w:val="00562901"/>
    <w:rsid w:val="00562D59"/>
    <w:rsid w:val="005634CD"/>
    <w:rsid w:val="00563625"/>
    <w:rsid w:val="00563853"/>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313"/>
    <w:rsid w:val="0058242F"/>
    <w:rsid w:val="00582D5A"/>
    <w:rsid w:val="00582F72"/>
    <w:rsid w:val="0058377E"/>
    <w:rsid w:val="005837D7"/>
    <w:rsid w:val="00583DEA"/>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2E84"/>
    <w:rsid w:val="005935A5"/>
    <w:rsid w:val="00593695"/>
    <w:rsid w:val="005937B6"/>
    <w:rsid w:val="00593CD7"/>
    <w:rsid w:val="00593FBD"/>
    <w:rsid w:val="00594055"/>
    <w:rsid w:val="00594271"/>
    <w:rsid w:val="00595A75"/>
    <w:rsid w:val="00595EB3"/>
    <w:rsid w:val="0059600B"/>
    <w:rsid w:val="00596386"/>
    <w:rsid w:val="00596F59"/>
    <w:rsid w:val="005974AE"/>
    <w:rsid w:val="005A0E12"/>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B93"/>
    <w:rsid w:val="005B7E3A"/>
    <w:rsid w:val="005C0183"/>
    <w:rsid w:val="005C06BC"/>
    <w:rsid w:val="005C0A6B"/>
    <w:rsid w:val="005C11D1"/>
    <w:rsid w:val="005C164D"/>
    <w:rsid w:val="005C173F"/>
    <w:rsid w:val="005C18C5"/>
    <w:rsid w:val="005C1B2A"/>
    <w:rsid w:val="005C1C24"/>
    <w:rsid w:val="005C1FDE"/>
    <w:rsid w:val="005C2896"/>
    <w:rsid w:val="005C3798"/>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4B5"/>
    <w:rsid w:val="005D5C95"/>
    <w:rsid w:val="005D6039"/>
    <w:rsid w:val="005D608B"/>
    <w:rsid w:val="005D6C1F"/>
    <w:rsid w:val="005D6E25"/>
    <w:rsid w:val="005D753D"/>
    <w:rsid w:val="005D777A"/>
    <w:rsid w:val="005D7F61"/>
    <w:rsid w:val="005E0391"/>
    <w:rsid w:val="005E047F"/>
    <w:rsid w:val="005E0743"/>
    <w:rsid w:val="005E0970"/>
    <w:rsid w:val="005E09A4"/>
    <w:rsid w:val="005E0CA4"/>
    <w:rsid w:val="005E0D68"/>
    <w:rsid w:val="005E0DA0"/>
    <w:rsid w:val="005E1285"/>
    <w:rsid w:val="005E136C"/>
    <w:rsid w:val="005E13D7"/>
    <w:rsid w:val="005E3B5E"/>
    <w:rsid w:val="005E439B"/>
    <w:rsid w:val="005E4C78"/>
    <w:rsid w:val="005E4D82"/>
    <w:rsid w:val="005E5DE0"/>
    <w:rsid w:val="005E706E"/>
    <w:rsid w:val="005E70EF"/>
    <w:rsid w:val="005E7F0D"/>
    <w:rsid w:val="005F0406"/>
    <w:rsid w:val="005F089F"/>
    <w:rsid w:val="005F2463"/>
    <w:rsid w:val="005F2D59"/>
    <w:rsid w:val="005F3056"/>
    <w:rsid w:val="005F3F78"/>
    <w:rsid w:val="005F4658"/>
    <w:rsid w:val="005F48CC"/>
    <w:rsid w:val="005F52C6"/>
    <w:rsid w:val="005F53B5"/>
    <w:rsid w:val="005F584F"/>
    <w:rsid w:val="005F5E9D"/>
    <w:rsid w:val="005F640A"/>
    <w:rsid w:val="005F733F"/>
    <w:rsid w:val="005F761E"/>
    <w:rsid w:val="005F7C38"/>
    <w:rsid w:val="00600678"/>
    <w:rsid w:val="006006F2"/>
    <w:rsid w:val="00600C41"/>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16C"/>
    <w:rsid w:val="006112C0"/>
    <w:rsid w:val="006119F4"/>
    <w:rsid w:val="006127A9"/>
    <w:rsid w:val="00612FCC"/>
    <w:rsid w:val="00613063"/>
    <w:rsid w:val="0061393F"/>
    <w:rsid w:val="00613966"/>
    <w:rsid w:val="00613BBB"/>
    <w:rsid w:val="00614DFC"/>
    <w:rsid w:val="0061605E"/>
    <w:rsid w:val="0061645A"/>
    <w:rsid w:val="0061752B"/>
    <w:rsid w:val="0061775E"/>
    <w:rsid w:val="0062012A"/>
    <w:rsid w:val="00620185"/>
    <w:rsid w:val="00620472"/>
    <w:rsid w:val="00620E40"/>
    <w:rsid w:val="00620E8B"/>
    <w:rsid w:val="00622DE2"/>
    <w:rsid w:val="0062436E"/>
    <w:rsid w:val="00624548"/>
    <w:rsid w:val="00624A9A"/>
    <w:rsid w:val="006257CE"/>
    <w:rsid w:val="0062587C"/>
    <w:rsid w:val="00625F6D"/>
    <w:rsid w:val="00626254"/>
    <w:rsid w:val="006263D7"/>
    <w:rsid w:val="00626688"/>
    <w:rsid w:val="00626C99"/>
    <w:rsid w:val="0062725E"/>
    <w:rsid w:val="006272E0"/>
    <w:rsid w:val="00627361"/>
    <w:rsid w:val="006273AE"/>
    <w:rsid w:val="006276EC"/>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1D6E"/>
    <w:rsid w:val="0064257F"/>
    <w:rsid w:val="00643249"/>
    <w:rsid w:val="00643573"/>
    <w:rsid w:val="00643D74"/>
    <w:rsid w:val="0064463E"/>
    <w:rsid w:val="00644FD3"/>
    <w:rsid w:val="00645FC1"/>
    <w:rsid w:val="00646484"/>
    <w:rsid w:val="0064651F"/>
    <w:rsid w:val="006468BB"/>
    <w:rsid w:val="00646E12"/>
    <w:rsid w:val="00647923"/>
    <w:rsid w:val="00647BB8"/>
    <w:rsid w:val="00647E1E"/>
    <w:rsid w:val="0065119A"/>
    <w:rsid w:val="00651709"/>
    <w:rsid w:val="0065196E"/>
    <w:rsid w:val="00652053"/>
    <w:rsid w:val="00652366"/>
    <w:rsid w:val="0065274B"/>
    <w:rsid w:val="006529B0"/>
    <w:rsid w:val="00652B0A"/>
    <w:rsid w:val="00652B91"/>
    <w:rsid w:val="006533DF"/>
    <w:rsid w:val="0065382D"/>
    <w:rsid w:val="00653A20"/>
    <w:rsid w:val="00653A42"/>
    <w:rsid w:val="00653F89"/>
    <w:rsid w:val="00655039"/>
    <w:rsid w:val="00655FC5"/>
    <w:rsid w:val="006562FC"/>
    <w:rsid w:val="00656592"/>
    <w:rsid w:val="00656B16"/>
    <w:rsid w:val="00656BCD"/>
    <w:rsid w:val="00656DC8"/>
    <w:rsid w:val="006571B7"/>
    <w:rsid w:val="00657DCB"/>
    <w:rsid w:val="006615A9"/>
    <w:rsid w:val="006615D1"/>
    <w:rsid w:val="006622B5"/>
    <w:rsid w:val="006623D3"/>
    <w:rsid w:val="00662997"/>
    <w:rsid w:val="00662A44"/>
    <w:rsid w:val="00663E4F"/>
    <w:rsid w:val="006640D1"/>
    <w:rsid w:val="00664EE9"/>
    <w:rsid w:val="00664EEB"/>
    <w:rsid w:val="00665209"/>
    <w:rsid w:val="00665832"/>
    <w:rsid w:val="00665A44"/>
    <w:rsid w:val="00665CC8"/>
    <w:rsid w:val="00666A13"/>
    <w:rsid w:val="00667807"/>
    <w:rsid w:val="00667FDA"/>
    <w:rsid w:val="00670296"/>
    <w:rsid w:val="006705D4"/>
    <w:rsid w:val="006707A3"/>
    <w:rsid w:val="0067080E"/>
    <w:rsid w:val="0067087F"/>
    <w:rsid w:val="006714D8"/>
    <w:rsid w:val="006721D5"/>
    <w:rsid w:val="006723FB"/>
    <w:rsid w:val="00672DE1"/>
    <w:rsid w:val="00672E44"/>
    <w:rsid w:val="00673183"/>
    <w:rsid w:val="006734A8"/>
    <w:rsid w:val="006735B2"/>
    <w:rsid w:val="006738F6"/>
    <w:rsid w:val="00673EFA"/>
    <w:rsid w:val="0067458B"/>
    <w:rsid w:val="00675017"/>
    <w:rsid w:val="0067535C"/>
    <w:rsid w:val="006754E7"/>
    <w:rsid w:val="00675BBE"/>
    <w:rsid w:val="0067627F"/>
    <w:rsid w:val="006765D4"/>
    <w:rsid w:val="00676723"/>
    <w:rsid w:val="006769C5"/>
    <w:rsid w:val="00677114"/>
    <w:rsid w:val="006771C8"/>
    <w:rsid w:val="0067725A"/>
    <w:rsid w:val="00677315"/>
    <w:rsid w:val="006776DF"/>
    <w:rsid w:val="00680715"/>
    <w:rsid w:val="0068103C"/>
    <w:rsid w:val="00681CC0"/>
    <w:rsid w:val="006829F7"/>
    <w:rsid w:val="00682E27"/>
    <w:rsid w:val="00683224"/>
    <w:rsid w:val="00684265"/>
    <w:rsid w:val="00684642"/>
    <w:rsid w:val="00684AF9"/>
    <w:rsid w:val="00684C4D"/>
    <w:rsid w:val="00684C60"/>
    <w:rsid w:val="00685009"/>
    <w:rsid w:val="00685107"/>
    <w:rsid w:val="00685775"/>
    <w:rsid w:val="00685A49"/>
    <w:rsid w:val="006860D2"/>
    <w:rsid w:val="006864A1"/>
    <w:rsid w:val="00686685"/>
    <w:rsid w:val="00686D5F"/>
    <w:rsid w:val="00687F64"/>
    <w:rsid w:val="00687F79"/>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31B"/>
    <w:rsid w:val="006A4498"/>
    <w:rsid w:val="006A507B"/>
    <w:rsid w:val="006A59F4"/>
    <w:rsid w:val="006A5DAE"/>
    <w:rsid w:val="006A63D7"/>
    <w:rsid w:val="006B0EC3"/>
    <w:rsid w:val="006B0FA8"/>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0D6E"/>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2A04"/>
    <w:rsid w:val="006D32EF"/>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74"/>
    <w:rsid w:val="006E76E8"/>
    <w:rsid w:val="006E7D7A"/>
    <w:rsid w:val="006E7F51"/>
    <w:rsid w:val="006F0E0F"/>
    <w:rsid w:val="006F0EF5"/>
    <w:rsid w:val="006F19B0"/>
    <w:rsid w:val="006F1E46"/>
    <w:rsid w:val="006F201C"/>
    <w:rsid w:val="006F2217"/>
    <w:rsid w:val="006F2411"/>
    <w:rsid w:val="006F2B51"/>
    <w:rsid w:val="006F34D0"/>
    <w:rsid w:val="006F4670"/>
    <w:rsid w:val="006F4D54"/>
    <w:rsid w:val="006F50B1"/>
    <w:rsid w:val="006F50DD"/>
    <w:rsid w:val="006F59C1"/>
    <w:rsid w:val="006F5C81"/>
    <w:rsid w:val="006F60D9"/>
    <w:rsid w:val="006F693F"/>
    <w:rsid w:val="006F741C"/>
    <w:rsid w:val="006F7961"/>
    <w:rsid w:val="006F79E4"/>
    <w:rsid w:val="007002E0"/>
    <w:rsid w:val="00700A3E"/>
    <w:rsid w:val="00700C31"/>
    <w:rsid w:val="00700CF2"/>
    <w:rsid w:val="00700EE1"/>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4F2"/>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72"/>
    <w:rsid w:val="007224CE"/>
    <w:rsid w:val="00722522"/>
    <w:rsid w:val="0072300C"/>
    <w:rsid w:val="00723101"/>
    <w:rsid w:val="00723599"/>
    <w:rsid w:val="00723859"/>
    <w:rsid w:val="007240FE"/>
    <w:rsid w:val="00724CEB"/>
    <w:rsid w:val="007250E6"/>
    <w:rsid w:val="00725C94"/>
    <w:rsid w:val="00725DE7"/>
    <w:rsid w:val="007268B8"/>
    <w:rsid w:val="007269E6"/>
    <w:rsid w:val="007304D7"/>
    <w:rsid w:val="007311E1"/>
    <w:rsid w:val="007316A1"/>
    <w:rsid w:val="00731885"/>
    <w:rsid w:val="0073207B"/>
    <w:rsid w:val="00732AEF"/>
    <w:rsid w:val="00732D70"/>
    <w:rsid w:val="00732D75"/>
    <w:rsid w:val="007336B9"/>
    <w:rsid w:val="007337A0"/>
    <w:rsid w:val="007339D8"/>
    <w:rsid w:val="00733F61"/>
    <w:rsid w:val="0073424F"/>
    <w:rsid w:val="007348E7"/>
    <w:rsid w:val="00734CEA"/>
    <w:rsid w:val="00734CF4"/>
    <w:rsid w:val="0073502B"/>
    <w:rsid w:val="00735622"/>
    <w:rsid w:val="00736C73"/>
    <w:rsid w:val="00737427"/>
    <w:rsid w:val="00737831"/>
    <w:rsid w:val="00737AED"/>
    <w:rsid w:val="00737BD9"/>
    <w:rsid w:val="00737CFC"/>
    <w:rsid w:val="007403BA"/>
    <w:rsid w:val="00740A66"/>
    <w:rsid w:val="00740B19"/>
    <w:rsid w:val="00741B73"/>
    <w:rsid w:val="0074329C"/>
    <w:rsid w:val="00744F0F"/>
    <w:rsid w:val="00745179"/>
    <w:rsid w:val="00746107"/>
    <w:rsid w:val="007466F6"/>
    <w:rsid w:val="00746F8A"/>
    <w:rsid w:val="00747265"/>
    <w:rsid w:val="00747474"/>
    <w:rsid w:val="0075068E"/>
    <w:rsid w:val="00751573"/>
    <w:rsid w:val="007515DF"/>
    <w:rsid w:val="007516AC"/>
    <w:rsid w:val="00751F50"/>
    <w:rsid w:val="00752DFD"/>
    <w:rsid w:val="00752E78"/>
    <w:rsid w:val="00752EB2"/>
    <w:rsid w:val="0075377C"/>
    <w:rsid w:val="00753926"/>
    <w:rsid w:val="0075467E"/>
    <w:rsid w:val="00754E40"/>
    <w:rsid w:val="007555A9"/>
    <w:rsid w:val="00755633"/>
    <w:rsid w:val="007560E0"/>
    <w:rsid w:val="007564D3"/>
    <w:rsid w:val="00756566"/>
    <w:rsid w:val="00756F07"/>
    <w:rsid w:val="00757B92"/>
    <w:rsid w:val="00757E6D"/>
    <w:rsid w:val="0076025D"/>
    <w:rsid w:val="00761E3B"/>
    <w:rsid w:val="00762183"/>
    <w:rsid w:val="007627B7"/>
    <w:rsid w:val="00762BDF"/>
    <w:rsid w:val="00762DA9"/>
    <w:rsid w:val="0076312D"/>
    <w:rsid w:val="007631EF"/>
    <w:rsid w:val="00763344"/>
    <w:rsid w:val="00763936"/>
    <w:rsid w:val="00763F00"/>
    <w:rsid w:val="007645AF"/>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1F7C"/>
    <w:rsid w:val="007826D0"/>
    <w:rsid w:val="0078325A"/>
    <w:rsid w:val="0078331B"/>
    <w:rsid w:val="00783E17"/>
    <w:rsid w:val="0078519A"/>
    <w:rsid w:val="007853A8"/>
    <w:rsid w:val="007854A8"/>
    <w:rsid w:val="007876AC"/>
    <w:rsid w:val="00787978"/>
    <w:rsid w:val="00790519"/>
    <w:rsid w:val="0079143A"/>
    <w:rsid w:val="00791D18"/>
    <w:rsid w:val="00792371"/>
    <w:rsid w:val="00792825"/>
    <w:rsid w:val="00792D1E"/>
    <w:rsid w:val="00793532"/>
    <w:rsid w:val="00793560"/>
    <w:rsid w:val="00793CBD"/>
    <w:rsid w:val="0079422B"/>
    <w:rsid w:val="0079439D"/>
    <w:rsid w:val="00794495"/>
    <w:rsid w:val="007948A2"/>
    <w:rsid w:val="007957CB"/>
    <w:rsid w:val="00795A88"/>
    <w:rsid w:val="00796355"/>
    <w:rsid w:val="00796FF5"/>
    <w:rsid w:val="00797AC9"/>
    <w:rsid w:val="00797D1C"/>
    <w:rsid w:val="007A0510"/>
    <w:rsid w:val="007A0650"/>
    <w:rsid w:val="007A0919"/>
    <w:rsid w:val="007A100E"/>
    <w:rsid w:val="007A19C9"/>
    <w:rsid w:val="007A1F1C"/>
    <w:rsid w:val="007A2978"/>
    <w:rsid w:val="007A34E3"/>
    <w:rsid w:val="007A4659"/>
    <w:rsid w:val="007A4DCC"/>
    <w:rsid w:val="007A54A5"/>
    <w:rsid w:val="007A5DB8"/>
    <w:rsid w:val="007A5EAF"/>
    <w:rsid w:val="007A61F6"/>
    <w:rsid w:val="007A6691"/>
    <w:rsid w:val="007A714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ACE"/>
    <w:rsid w:val="007C0DA4"/>
    <w:rsid w:val="007C106F"/>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77D8"/>
    <w:rsid w:val="007E0ACB"/>
    <w:rsid w:val="007E0CC6"/>
    <w:rsid w:val="007E0F86"/>
    <w:rsid w:val="007E1338"/>
    <w:rsid w:val="007E2DBF"/>
    <w:rsid w:val="007E2FDE"/>
    <w:rsid w:val="007E3162"/>
    <w:rsid w:val="007E36C8"/>
    <w:rsid w:val="007E3EED"/>
    <w:rsid w:val="007E4138"/>
    <w:rsid w:val="007E42BC"/>
    <w:rsid w:val="007E430D"/>
    <w:rsid w:val="007E4515"/>
    <w:rsid w:val="007E466C"/>
    <w:rsid w:val="007E66CC"/>
    <w:rsid w:val="007E710C"/>
    <w:rsid w:val="007E724F"/>
    <w:rsid w:val="007E75F9"/>
    <w:rsid w:val="007E7BBA"/>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54D"/>
    <w:rsid w:val="00806C07"/>
    <w:rsid w:val="00806FEA"/>
    <w:rsid w:val="00807368"/>
    <w:rsid w:val="00807CBD"/>
    <w:rsid w:val="00807E94"/>
    <w:rsid w:val="0081027A"/>
    <w:rsid w:val="00810479"/>
    <w:rsid w:val="00810A00"/>
    <w:rsid w:val="00810E38"/>
    <w:rsid w:val="008112AA"/>
    <w:rsid w:val="00811920"/>
    <w:rsid w:val="00812672"/>
    <w:rsid w:val="00813519"/>
    <w:rsid w:val="00813D10"/>
    <w:rsid w:val="00813E1F"/>
    <w:rsid w:val="008140D8"/>
    <w:rsid w:val="00814DAA"/>
    <w:rsid w:val="0081523F"/>
    <w:rsid w:val="008156F0"/>
    <w:rsid w:val="00815976"/>
    <w:rsid w:val="00815CF7"/>
    <w:rsid w:val="00815D5C"/>
    <w:rsid w:val="00816727"/>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468"/>
    <w:rsid w:val="00825E55"/>
    <w:rsid w:val="00826291"/>
    <w:rsid w:val="00827D38"/>
    <w:rsid w:val="00827F06"/>
    <w:rsid w:val="00827F71"/>
    <w:rsid w:val="00830B1E"/>
    <w:rsid w:val="00830F34"/>
    <w:rsid w:val="00831791"/>
    <w:rsid w:val="00832066"/>
    <w:rsid w:val="00833433"/>
    <w:rsid w:val="008335B9"/>
    <w:rsid w:val="00833877"/>
    <w:rsid w:val="00833FE0"/>
    <w:rsid w:val="00833FFB"/>
    <w:rsid w:val="00834000"/>
    <w:rsid w:val="00834233"/>
    <w:rsid w:val="00834507"/>
    <w:rsid w:val="00834C8F"/>
    <w:rsid w:val="008357AC"/>
    <w:rsid w:val="008358AA"/>
    <w:rsid w:val="00836655"/>
    <w:rsid w:val="008368B4"/>
    <w:rsid w:val="008368F0"/>
    <w:rsid w:val="00836988"/>
    <w:rsid w:val="00836C28"/>
    <w:rsid w:val="00836D9F"/>
    <w:rsid w:val="0083748D"/>
    <w:rsid w:val="00837AE2"/>
    <w:rsid w:val="0084072C"/>
    <w:rsid w:val="00840B13"/>
    <w:rsid w:val="00842F32"/>
    <w:rsid w:val="008432CC"/>
    <w:rsid w:val="008433C5"/>
    <w:rsid w:val="008434B8"/>
    <w:rsid w:val="0084387F"/>
    <w:rsid w:val="00843C48"/>
    <w:rsid w:val="008446D1"/>
    <w:rsid w:val="00844BAF"/>
    <w:rsid w:val="00845771"/>
    <w:rsid w:val="00846611"/>
    <w:rsid w:val="008477AF"/>
    <w:rsid w:val="0085061F"/>
    <w:rsid w:val="00850837"/>
    <w:rsid w:val="00851B29"/>
    <w:rsid w:val="00851DBA"/>
    <w:rsid w:val="008534D9"/>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11A"/>
    <w:rsid w:val="00860903"/>
    <w:rsid w:val="00860B3A"/>
    <w:rsid w:val="00860CF0"/>
    <w:rsid w:val="0086142A"/>
    <w:rsid w:val="00861A33"/>
    <w:rsid w:val="00862623"/>
    <w:rsid w:val="00862ED4"/>
    <w:rsid w:val="0086350B"/>
    <w:rsid w:val="008638CF"/>
    <w:rsid w:val="00863AB3"/>
    <w:rsid w:val="00863E6B"/>
    <w:rsid w:val="00864361"/>
    <w:rsid w:val="008643A3"/>
    <w:rsid w:val="0086495B"/>
    <w:rsid w:val="00864B8A"/>
    <w:rsid w:val="0086516D"/>
    <w:rsid w:val="00865A60"/>
    <w:rsid w:val="00865D88"/>
    <w:rsid w:val="00865F0E"/>
    <w:rsid w:val="00866F29"/>
    <w:rsid w:val="0086733A"/>
    <w:rsid w:val="00870095"/>
    <w:rsid w:val="008700FF"/>
    <w:rsid w:val="008701BA"/>
    <w:rsid w:val="008710C9"/>
    <w:rsid w:val="008714DC"/>
    <w:rsid w:val="00871AE2"/>
    <w:rsid w:val="00872EF9"/>
    <w:rsid w:val="00872F81"/>
    <w:rsid w:val="0087388A"/>
    <w:rsid w:val="008741E0"/>
    <w:rsid w:val="008744A3"/>
    <w:rsid w:val="00875F3B"/>
    <w:rsid w:val="00876599"/>
    <w:rsid w:val="00876E08"/>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4F8A"/>
    <w:rsid w:val="0088525D"/>
    <w:rsid w:val="00885286"/>
    <w:rsid w:val="00885A48"/>
    <w:rsid w:val="008864C6"/>
    <w:rsid w:val="00886719"/>
    <w:rsid w:val="008904D2"/>
    <w:rsid w:val="00890A37"/>
    <w:rsid w:val="0089130D"/>
    <w:rsid w:val="008914B0"/>
    <w:rsid w:val="00891F36"/>
    <w:rsid w:val="008925CF"/>
    <w:rsid w:val="00892A1D"/>
    <w:rsid w:val="00892D47"/>
    <w:rsid w:val="008937F1"/>
    <w:rsid w:val="0089387B"/>
    <w:rsid w:val="00894479"/>
    <w:rsid w:val="00894563"/>
    <w:rsid w:val="00894DE5"/>
    <w:rsid w:val="0089552C"/>
    <w:rsid w:val="008959FD"/>
    <w:rsid w:val="00895F2D"/>
    <w:rsid w:val="00896290"/>
    <w:rsid w:val="008969EA"/>
    <w:rsid w:val="00897CAE"/>
    <w:rsid w:val="00897EF1"/>
    <w:rsid w:val="008A0671"/>
    <w:rsid w:val="008A085B"/>
    <w:rsid w:val="008A09F4"/>
    <w:rsid w:val="008A0F85"/>
    <w:rsid w:val="008A13C8"/>
    <w:rsid w:val="008A15A8"/>
    <w:rsid w:val="008A1637"/>
    <w:rsid w:val="008A1A57"/>
    <w:rsid w:val="008A1FD6"/>
    <w:rsid w:val="008A24D7"/>
    <w:rsid w:val="008A27B5"/>
    <w:rsid w:val="008A2D37"/>
    <w:rsid w:val="008A31AE"/>
    <w:rsid w:val="008A36D8"/>
    <w:rsid w:val="008A4B74"/>
    <w:rsid w:val="008A529E"/>
    <w:rsid w:val="008A5D64"/>
    <w:rsid w:val="008A6812"/>
    <w:rsid w:val="008A7529"/>
    <w:rsid w:val="008A7860"/>
    <w:rsid w:val="008A7B14"/>
    <w:rsid w:val="008B0B3C"/>
    <w:rsid w:val="008B15B4"/>
    <w:rsid w:val="008B1D08"/>
    <w:rsid w:val="008B2755"/>
    <w:rsid w:val="008B2AA7"/>
    <w:rsid w:val="008B2CEB"/>
    <w:rsid w:val="008B359D"/>
    <w:rsid w:val="008B4397"/>
    <w:rsid w:val="008B4B94"/>
    <w:rsid w:val="008B560F"/>
    <w:rsid w:val="008B5CB9"/>
    <w:rsid w:val="008B5F9A"/>
    <w:rsid w:val="008B6C9E"/>
    <w:rsid w:val="008B6EDD"/>
    <w:rsid w:val="008B720F"/>
    <w:rsid w:val="008B7E8B"/>
    <w:rsid w:val="008C0608"/>
    <w:rsid w:val="008C0AAD"/>
    <w:rsid w:val="008C0C2B"/>
    <w:rsid w:val="008C2C92"/>
    <w:rsid w:val="008C2FF8"/>
    <w:rsid w:val="008C3088"/>
    <w:rsid w:val="008C35F6"/>
    <w:rsid w:val="008C3BDD"/>
    <w:rsid w:val="008C3DFD"/>
    <w:rsid w:val="008C4052"/>
    <w:rsid w:val="008C441A"/>
    <w:rsid w:val="008C725D"/>
    <w:rsid w:val="008C782E"/>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65C"/>
    <w:rsid w:val="00901E0D"/>
    <w:rsid w:val="009022F4"/>
    <w:rsid w:val="00902862"/>
    <w:rsid w:val="00902C48"/>
    <w:rsid w:val="00902ECB"/>
    <w:rsid w:val="0090335D"/>
    <w:rsid w:val="00904239"/>
    <w:rsid w:val="00904467"/>
    <w:rsid w:val="00904A23"/>
    <w:rsid w:val="00904B8D"/>
    <w:rsid w:val="009055B7"/>
    <w:rsid w:val="00905AE0"/>
    <w:rsid w:val="0090699E"/>
    <w:rsid w:val="00907139"/>
    <w:rsid w:val="009075F6"/>
    <w:rsid w:val="00910113"/>
    <w:rsid w:val="0091016D"/>
    <w:rsid w:val="009103C7"/>
    <w:rsid w:val="009107CB"/>
    <w:rsid w:val="00910A3F"/>
    <w:rsid w:val="009114A1"/>
    <w:rsid w:val="009115D6"/>
    <w:rsid w:val="0091160C"/>
    <w:rsid w:val="0091195E"/>
    <w:rsid w:val="00912205"/>
    <w:rsid w:val="009124DC"/>
    <w:rsid w:val="00912C18"/>
    <w:rsid w:val="00913A0A"/>
    <w:rsid w:val="00913B84"/>
    <w:rsid w:val="00913F3F"/>
    <w:rsid w:val="009141A3"/>
    <w:rsid w:val="009144B6"/>
    <w:rsid w:val="00916499"/>
    <w:rsid w:val="00916808"/>
    <w:rsid w:val="00916E81"/>
    <w:rsid w:val="0091793D"/>
    <w:rsid w:val="00920340"/>
    <w:rsid w:val="00920402"/>
    <w:rsid w:val="00920499"/>
    <w:rsid w:val="0092069E"/>
    <w:rsid w:val="009207CD"/>
    <w:rsid w:val="00920939"/>
    <w:rsid w:val="009210DE"/>
    <w:rsid w:val="00922683"/>
    <w:rsid w:val="009233CA"/>
    <w:rsid w:val="00924690"/>
    <w:rsid w:val="00924D0F"/>
    <w:rsid w:val="0092507F"/>
    <w:rsid w:val="009252D9"/>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344"/>
    <w:rsid w:val="009407FE"/>
    <w:rsid w:val="0094112A"/>
    <w:rsid w:val="0094133C"/>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2DC"/>
    <w:rsid w:val="0095763C"/>
    <w:rsid w:val="009578A2"/>
    <w:rsid w:val="009579EF"/>
    <w:rsid w:val="00957DE8"/>
    <w:rsid w:val="009601DD"/>
    <w:rsid w:val="009608CB"/>
    <w:rsid w:val="00961088"/>
    <w:rsid w:val="009635AC"/>
    <w:rsid w:val="009646C7"/>
    <w:rsid w:val="00965679"/>
    <w:rsid w:val="0096634F"/>
    <w:rsid w:val="00966401"/>
    <w:rsid w:val="009673FE"/>
    <w:rsid w:val="0096780A"/>
    <w:rsid w:val="00967DC7"/>
    <w:rsid w:val="0097015A"/>
    <w:rsid w:val="00970586"/>
    <w:rsid w:val="0097063B"/>
    <w:rsid w:val="00970F6F"/>
    <w:rsid w:val="009714BB"/>
    <w:rsid w:val="009718F3"/>
    <w:rsid w:val="00973712"/>
    <w:rsid w:val="00973A93"/>
    <w:rsid w:val="00974188"/>
    <w:rsid w:val="00974969"/>
    <w:rsid w:val="009763F8"/>
    <w:rsid w:val="00976673"/>
    <w:rsid w:val="009774B8"/>
    <w:rsid w:val="00980240"/>
    <w:rsid w:val="0098068F"/>
    <w:rsid w:val="00981CA4"/>
    <w:rsid w:val="00982A40"/>
    <w:rsid w:val="009832D3"/>
    <w:rsid w:val="009836C6"/>
    <w:rsid w:val="0098395B"/>
    <w:rsid w:val="0098415A"/>
    <w:rsid w:val="009843D2"/>
    <w:rsid w:val="00984919"/>
    <w:rsid w:val="009870CB"/>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6AED"/>
    <w:rsid w:val="009A727E"/>
    <w:rsid w:val="009B0A8C"/>
    <w:rsid w:val="009B12B7"/>
    <w:rsid w:val="009B1BFC"/>
    <w:rsid w:val="009B1D83"/>
    <w:rsid w:val="009B2474"/>
    <w:rsid w:val="009B2BF1"/>
    <w:rsid w:val="009B369E"/>
    <w:rsid w:val="009B3A14"/>
    <w:rsid w:val="009B3A44"/>
    <w:rsid w:val="009B3FA2"/>
    <w:rsid w:val="009B434E"/>
    <w:rsid w:val="009B45CB"/>
    <w:rsid w:val="009B47EB"/>
    <w:rsid w:val="009B4A6A"/>
    <w:rsid w:val="009B6439"/>
    <w:rsid w:val="009B78AB"/>
    <w:rsid w:val="009B7D12"/>
    <w:rsid w:val="009C015A"/>
    <w:rsid w:val="009C05DA"/>
    <w:rsid w:val="009C070D"/>
    <w:rsid w:val="009C0A44"/>
    <w:rsid w:val="009C0DC9"/>
    <w:rsid w:val="009C1BF6"/>
    <w:rsid w:val="009C2B6B"/>
    <w:rsid w:val="009C2D27"/>
    <w:rsid w:val="009C3006"/>
    <w:rsid w:val="009C3A55"/>
    <w:rsid w:val="009C3D6C"/>
    <w:rsid w:val="009C4345"/>
    <w:rsid w:val="009C5477"/>
    <w:rsid w:val="009C5495"/>
    <w:rsid w:val="009C5AA8"/>
    <w:rsid w:val="009C5D30"/>
    <w:rsid w:val="009C6AC5"/>
    <w:rsid w:val="009C6D1C"/>
    <w:rsid w:val="009C7505"/>
    <w:rsid w:val="009C779A"/>
    <w:rsid w:val="009C7B23"/>
    <w:rsid w:val="009D184D"/>
    <w:rsid w:val="009D1C99"/>
    <w:rsid w:val="009D20A2"/>
    <w:rsid w:val="009D2697"/>
    <w:rsid w:val="009D26EE"/>
    <w:rsid w:val="009D2F88"/>
    <w:rsid w:val="009D3013"/>
    <w:rsid w:val="009D3144"/>
    <w:rsid w:val="009D367F"/>
    <w:rsid w:val="009D3F77"/>
    <w:rsid w:val="009D3FB6"/>
    <w:rsid w:val="009D43FB"/>
    <w:rsid w:val="009D4F59"/>
    <w:rsid w:val="009D5C93"/>
    <w:rsid w:val="009D6548"/>
    <w:rsid w:val="009D6A54"/>
    <w:rsid w:val="009D7C8E"/>
    <w:rsid w:val="009E0689"/>
    <w:rsid w:val="009E094A"/>
    <w:rsid w:val="009E0AB4"/>
    <w:rsid w:val="009E0B2A"/>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4B7"/>
    <w:rsid w:val="009F3CA8"/>
    <w:rsid w:val="009F5AA6"/>
    <w:rsid w:val="009F5CDD"/>
    <w:rsid w:val="009F5F37"/>
    <w:rsid w:val="009F629E"/>
    <w:rsid w:val="009F670F"/>
    <w:rsid w:val="009F7432"/>
    <w:rsid w:val="00A00733"/>
    <w:rsid w:val="00A00D42"/>
    <w:rsid w:val="00A01320"/>
    <w:rsid w:val="00A01950"/>
    <w:rsid w:val="00A01B66"/>
    <w:rsid w:val="00A029DB"/>
    <w:rsid w:val="00A0353B"/>
    <w:rsid w:val="00A043FC"/>
    <w:rsid w:val="00A04495"/>
    <w:rsid w:val="00A0550D"/>
    <w:rsid w:val="00A0581B"/>
    <w:rsid w:val="00A05A1C"/>
    <w:rsid w:val="00A0765A"/>
    <w:rsid w:val="00A0794D"/>
    <w:rsid w:val="00A07A45"/>
    <w:rsid w:val="00A10280"/>
    <w:rsid w:val="00A114EE"/>
    <w:rsid w:val="00A12176"/>
    <w:rsid w:val="00A13300"/>
    <w:rsid w:val="00A13BC3"/>
    <w:rsid w:val="00A13C98"/>
    <w:rsid w:val="00A13E82"/>
    <w:rsid w:val="00A14025"/>
    <w:rsid w:val="00A15092"/>
    <w:rsid w:val="00A15CF5"/>
    <w:rsid w:val="00A15E2F"/>
    <w:rsid w:val="00A166B7"/>
    <w:rsid w:val="00A16C45"/>
    <w:rsid w:val="00A1729A"/>
    <w:rsid w:val="00A17E03"/>
    <w:rsid w:val="00A204DC"/>
    <w:rsid w:val="00A2058E"/>
    <w:rsid w:val="00A206C8"/>
    <w:rsid w:val="00A2083B"/>
    <w:rsid w:val="00A20FA1"/>
    <w:rsid w:val="00A21A10"/>
    <w:rsid w:val="00A226F0"/>
    <w:rsid w:val="00A22C66"/>
    <w:rsid w:val="00A22E83"/>
    <w:rsid w:val="00A2524E"/>
    <w:rsid w:val="00A25D59"/>
    <w:rsid w:val="00A26614"/>
    <w:rsid w:val="00A2724A"/>
    <w:rsid w:val="00A30254"/>
    <w:rsid w:val="00A30C15"/>
    <w:rsid w:val="00A30F0B"/>
    <w:rsid w:val="00A3154F"/>
    <w:rsid w:val="00A315D0"/>
    <w:rsid w:val="00A31A6D"/>
    <w:rsid w:val="00A31C00"/>
    <w:rsid w:val="00A32052"/>
    <w:rsid w:val="00A32F15"/>
    <w:rsid w:val="00A32FE7"/>
    <w:rsid w:val="00A33112"/>
    <w:rsid w:val="00A33592"/>
    <w:rsid w:val="00A33C26"/>
    <w:rsid w:val="00A33CB0"/>
    <w:rsid w:val="00A33CF7"/>
    <w:rsid w:val="00A340F0"/>
    <w:rsid w:val="00A341D6"/>
    <w:rsid w:val="00A35F71"/>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223"/>
    <w:rsid w:val="00A50530"/>
    <w:rsid w:val="00A5175F"/>
    <w:rsid w:val="00A51838"/>
    <w:rsid w:val="00A51C49"/>
    <w:rsid w:val="00A5282D"/>
    <w:rsid w:val="00A52D16"/>
    <w:rsid w:val="00A52FB2"/>
    <w:rsid w:val="00A53269"/>
    <w:rsid w:val="00A53298"/>
    <w:rsid w:val="00A5387A"/>
    <w:rsid w:val="00A541F8"/>
    <w:rsid w:val="00A543C5"/>
    <w:rsid w:val="00A5458B"/>
    <w:rsid w:val="00A55BA0"/>
    <w:rsid w:val="00A560B6"/>
    <w:rsid w:val="00A5626B"/>
    <w:rsid w:val="00A56348"/>
    <w:rsid w:val="00A5643F"/>
    <w:rsid w:val="00A56C99"/>
    <w:rsid w:val="00A56E9C"/>
    <w:rsid w:val="00A578E0"/>
    <w:rsid w:val="00A57A73"/>
    <w:rsid w:val="00A61080"/>
    <w:rsid w:val="00A61336"/>
    <w:rsid w:val="00A6185F"/>
    <w:rsid w:val="00A61C5B"/>
    <w:rsid w:val="00A62049"/>
    <w:rsid w:val="00A621D4"/>
    <w:rsid w:val="00A62487"/>
    <w:rsid w:val="00A62AA8"/>
    <w:rsid w:val="00A63863"/>
    <w:rsid w:val="00A63948"/>
    <w:rsid w:val="00A6404D"/>
    <w:rsid w:val="00A6493D"/>
    <w:rsid w:val="00A65414"/>
    <w:rsid w:val="00A65EC5"/>
    <w:rsid w:val="00A65FCE"/>
    <w:rsid w:val="00A664E0"/>
    <w:rsid w:val="00A66614"/>
    <w:rsid w:val="00A66AB3"/>
    <w:rsid w:val="00A66B35"/>
    <w:rsid w:val="00A66B58"/>
    <w:rsid w:val="00A66BD2"/>
    <w:rsid w:val="00A66C7C"/>
    <w:rsid w:val="00A66EE2"/>
    <w:rsid w:val="00A673F7"/>
    <w:rsid w:val="00A677E9"/>
    <w:rsid w:val="00A7003F"/>
    <w:rsid w:val="00A70464"/>
    <w:rsid w:val="00A708D5"/>
    <w:rsid w:val="00A70EAE"/>
    <w:rsid w:val="00A71FCC"/>
    <w:rsid w:val="00A72466"/>
    <w:rsid w:val="00A72517"/>
    <w:rsid w:val="00A72643"/>
    <w:rsid w:val="00A726EE"/>
    <w:rsid w:val="00A731E3"/>
    <w:rsid w:val="00A739D8"/>
    <w:rsid w:val="00A73BDB"/>
    <w:rsid w:val="00A73DBD"/>
    <w:rsid w:val="00A742B7"/>
    <w:rsid w:val="00A745BC"/>
    <w:rsid w:val="00A75AEC"/>
    <w:rsid w:val="00A76038"/>
    <w:rsid w:val="00A768BD"/>
    <w:rsid w:val="00A76A85"/>
    <w:rsid w:val="00A76BC6"/>
    <w:rsid w:val="00A77957"/>
    <w:rsid w:val="00A77A6E"/>
    <w:rsid w:val="00A8084C"/>
    <w:rsid w:val="00A81E83"/>
    <w:rsid w:val="00A83600"/>
    <w:rsid w:val="00A83A52"/>
    <w:rsid w:val="00A83EBB"/>
    <w:rsid w:val="00A84DF7"/>
    <w:rsid w:val="00A8592B"/>
    <w:rsid w:val="00A8613A"/>
    <w:rsid w:val="00A86267"/>
    <w:rsid w:val="00A8629B"/>
    <w:rsid w:val="00A862BA"/>
    <w:rsid w:val="00A86677"/>
    <w:rsid w:val="00A867BC"/>
    <w:rsid w:val="00A86BEB"/>
    <w:rsid w:val="00A9013C"/>
    <w:rsid w:val="00A9099B"/>
    <w:rsid w:val="00A90B0F"/>
    <w:rsid w:val="00A9151E"/>
    <w:rsid w:val="00A936B5"/>
    <w:rsid w:val="00A954A1"/>
    <w:rsid w:val="00A96009"/>
    <w:rsid w:val="00A966C0"/>
    <w:rsid w:val="00A96D60"/>
    <w:rsid w:val="00A97702"/>
    <w:rsid w:val="00AA018E"/>
    <w:rsid w:val="00AA0329"/>
    <w:rsid w:val="00AA1600"/>
    <w:rsid w:val="00AA1732"/>
    <w:rsid w:val="00AA1833"/>
    <w:rsid w:val="00AA19FE"/>
    <w:rsid w:val="00AA1E8E"/>
    <w:rsid w:val="00AA1F6D"/>
    <w:rsid w:val="00AA31F2"/>
    <w:rsid w:val="00AA3E39"/>
    <w:rsid w:val="00AA502B"/>
    <w:rsid w:val="00AA52F0"/>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C70"/>
    <w:rsid w:val="00AC5E77"/>
    <w:rsid w:val="00AC69AA"/>
    <w:rsid w:val="00AC6DB3"/>
    <w:rsid w:val="00AC7195"/>
    <w:rsid w:val="00AC7705"/>
    <w:rsid w:val="00AC7C0C"/>
    <w:rsid w:val="00AC7D40"/>
    <w:rsid w:val="00AC7E81"/>
    <w:rsid w:val="00AD08B0"/>
    <w:rsid w:val="00AD19DE"/>
    <w:rsid w:val="00AD3A03"/>
    <w:rsid w:val="00AD3AF0"/>
    <w:rsid w:val="00AD481C"/>
    <w:rsid w:val="00AD49B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39F6"/>
    <w:rsid w:val="00AE406D"/>
    <w:rsid w:val="00AE41EE"/>
    <w:rsid w:val="00AE5A9F"/>
    <w:rsid w:val="00AE6177"/>
    <w:rsid w:val="00AE68C0"/>
    <w:rsid w:val="00AE73AB"/>
    <w:rsid w:val="00AE7BC2"/>
    <w:rsid w:val="00AF0689"/>
    <w:rsid w:val="00AF1D88"/>
    <w:rsid w:val="00AF1FD9"/>
    <w:rsid w:val="00AF219D"/>
    <w:rsid w:val="00AF21CC"/>
    <w:rsid w:val="00AF263F"/>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AF7900"/>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78F"/>
    <w:rsid w:val="00B10A0D"/>
    <w:rsid w:val="00B10E3A"/>
    <w:rsid w:val="00B10F79"/>
    <w:rsid w:val="00B1148B"/>
    <w:rsid w:val="00B116F5"/>
    <w:rsid w:val="00B11997"/>
    <w:rsid w:val="00B1205D"/>
    <w:rsid w:val="00B12557"/>
    <w:rsid w:val="00B12996"/>
    <w:rsid w:val="00B129FB"/>
    <w:rsid w:val="00B13D5F"/>
    <w:rsid w:val="00B1475C"/>
    <w:rsid w:val="00B147AB"/>
    <w:rsid w:val="00B14C46"/>
    <w:rsid w:val="00B14DEC"/>
    <w:rsid w:val="00B1513C"/>
    <w:rsid w:val="00B1694F"/>
    <w:rsid w:val="00B16FF7"/>
    <w:rsid w:val="00B1779F"/>
    <w:rsid w:val="00B17BCD"/>
    <w:rsid w:val="00B17EFB"/>
    <w:rsid w:val="00B201E8"/>
    <w:rsid w:val="00B20EAC"/>
    <w:rsid w:val="00B20F02"/>
    <w:rsid w:val="00B20F9A"/>
    <w:rsid w:val="00B215EA"/>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037"/>
    <w:rsid w:val="00B311A9"/>
    <w:rsid w:val="00B31BB3"/>
    <w:rsid w:val="00B31F3B"/>
    <w:rsid w:val="00B32853"/>
    <w:rsid w:val="00B32AB1"/>
    <w:rsid w:val="00B3310A"/>
    <w:rsid w:val="00B33D0E"/>
    <w:rsid w:val="00B33F0B"/>
    <w:rsid w:val="00B34059"/>
    <w:rsid w:val="00B350C6"/>
    <w:rsid w:val="00B35D10"/>
    <w:rsid w:val="00B35E56"/>
    <w:rsid w:val="00B35FD3"/>
    <w:rsid w:val="00B363C7"/>
    <w:rsid w:val="00B3644B"/>
    <w:rsid w:val="00B36537"/>
    <w:rsid w:val="00B367F4"/>
    <w:rsid w:val="00B368E3"/>
    <w:rsid w:val="00B40674"/>
    <w:rsid w:val="00B412B9"/>
    <w:rsid w:val="00B415AD"/>
    <w:rsid w:val="00B42A20"/>
    <w:rsid w:val="00B43362"/>
    <w:rsid w:val="00B4350B"/>
    <w:rsid w:val="00B435C3"/>
    <w:rsid w:val="00B43818"/>
    <w:rsid w:val="00B43A96"/>
    <w:rsid w:val="00B43C8E"/>
    <w:rsid w:val="00B4487A"/>
    <w:rsid w:val="00B4677F"/>
    <w:rsid w:val="00B47724"/>
    <w:rsid w:val="00B47893"/>
    <w:rsid w:val="00B47F06"/>
    <w:rsid w:val="00B5071D"/>
    <w:rsid w:val="00B50A5B"/>
    <w:rsid w:val="00B5223A"/>
    <w:rsid w:val="00B52577"/>
    <w:rsid w:val="00B52890"/>
    <w:rsid w:val="00B52F10"/>
    <w:rsid w:val="00B53C3C"/>
    <w:rsid w:val="00B54C21"/>
    <w:rsid w:val="00B552C5"/>
    <w:rsid w:val="00B56BC6"/>
    <w:rsid w:val="00B56BEB"/>
    <w:rsid w:val="00B56F1D"/>
    <w:rsid w:val="00B57278"/>
    <w:rsid w:val="00B57705"/>
    <w:rsid w:val="00B62865"/>
    <w:rsid w:val="00B63107"/>
    <w:rsid w:val="00B638ED"/>
    <w:rsid w:val="00B63DDB"/>
    <w:rsid w:val="00B6406D"/>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57C"/>
    <w:rsid w:val="00B739A4"/>
    <w:rsid w:val="00B73A46"/>
    <w:rsid w:val="00B743D7"/>
    <w:rsid w:val="00B74FA2"/>
    <w:rsid w:val="00B75269"/>
    <w:rsid w:val="00B754AD"/>
    <w:rsid w:val="00B75885"/>
    <w:rsid w:val="00B75DEA"/>
    <w:rsid w:val="00B76713"/>
    <w:rsid w:val="00B767F3"/>
    <w:rsid w:val="00B76943"/>
    <w:rsid w:val="00B81259"/>
    <w:rsid w:val="00B82A66"/>
    <w:rsid w:val="00B82E11"/>
    <w:rsid w:val="00B83AEE"/>
    <w:rsid w:val="00B842EC"/>
    <w:rsid w:val="00B842F2"/>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938"/>
    <w:rsid w:val="00B96A49"/>
    <w:rsid w:val="00B97270"/>
    <w:rsid w:val="00B97D66"/>
    <w:rsid w:val="00B97EB5"/>
    <w:rsid w:val="00BA0666"/>
    <w:rsid w:val="00BA0707"/>
    <w:rsid w:val="00BA1490"/>
    <w:rsid w:val="00BA1F88"/>
    <w:rsid w:val="00BA23E1"/>
    <w:rsid w:val="00BA2600"/>
    <w:rsid w:val="00BA29A7"/>
    <w:rsid w:val="00BA3004"/>
    <w:rsid w:val="00BA32A7"/>
    <w:rsid w:val="00BA35FE"/>
    <w:rsid w:val="00BA3C13"/>
    <w:rsid w:val="00BA4512"/>
    <w:rsid w:val="00BA474F"/>
    <w:rsid w:val="00BA4C27"/>
    <w:rsid w:val="00BA51C1"/>
    <w:rsid w:val="00BA5266"/>
    <w:rsid w:val="00BA688D"/>
    <w:rsid w:val="00BA68A6"/>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3BFC"/>
    <w:rsid w:val="00BB45D6"/>
    <w:rsid w:val="00BB4720"/>
    <w:rsid w:val="00BB4A94"/>
    <w:rsid w:val="00BB4AC1"/>
    <w:rsid w:val="00BB4AE8"/>
    <w:rsid w:val="00BB4D73"/>
    <w:rsid w:val="00BB516F"/>
    <w:rsid w:val="00BB54E8"/>
    <w:rsid w:val="00BB6A1F"/>
    <w:rsid w:val="00BB756B"/>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1E65"/>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700"/>
    <w:rsid w:val="00BF183D"/>
    <w:rsid w:val="00BF1889"/>
    <w:rsid w:val="00BF2820"/>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0"/>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374C"/>
    <w:rsid w:val="00C14E34"/>
    <w:rsid w:val="00C151FB"/>
    <w:rsid w:val="00C15789"/>
    <w:rsid w:val="00C1697E"/>
    <w:rsid w:val="00C175DE"/>
    <w:rsid w:val="00C177EF"/>
    <w:rsid w:val="00C205D1"/>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49AE"/>
    <w:rsid w:val="00C34B2E"/>
    <w:rsid w:val="00C353DE"/>
    <w:rsid w:val="00C358B7"/>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14A"/>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9FB"/>
    <w:rsid w:val="00C57BDC"/>
    <w:rsid w:val="00C57C12"/>
    <w:rsid w:val="00C57C5E"/>
    <w:rsid w:val="00C60100"/>
    <w:rsid w:val="00C625E6"/>
    <w:rsid w:val="00C6298B"/>
    <w:rsid w:val="00C6300B"/>
    <w:rsid w:val="00C6316E"/>
    <w:rsid w:val="00C632F6"/>
    <w:rsid w:val="00C6358E"/>
    <w:rsid w:val="00C646B3"/>
    <w:rsid w:val="00C64D48"/>
    <w:rsid w:val="00C65612"/>
    <w:rsid w:val="00C65D66"/>
    <w:rsid w:val="00C65E55"/>
    <w:rsid w:val="00C6721E"/>
    <w:rsid w:val="00C703E5"/>
    <w:rsid w:val="00C71A7F"/>
    <w:rsid w:val="00C71AA8"/>
    <w:rsid w:val="00C726E3"/>
    <w:rsid w:val="00C730A6"/>
    <w:rsid w:val="00C737B6"/>
    <w:rsid w:val="00C744BC"/>
    <w:rsid w:val="00C7634A"/>
    <w:rsid w:val="00C7675B"/>
    <w:rsid w:val="00C76773"/>
    <w:rsid w:val="00C778DB"/>
    <w:rsid w:val="00C77A88"/>
    <w:rsid w:val="00C80194"/>
    <w:rsid w:val="00C801C3"/>
    <w:rsid w:val="00C805A4"/>
    <w:rsid w:val="00C807CF"/>
    <w:rsid w:val="00C80AB8"/>
    <w:rsid w:val="00C8131D"/>
    <w:rsid w:val="00C81507"/>
    <w:rsid w:val="00C82136"/>
    <w:rsid w:val="00C831EC"/>
    <w:rsid w:val="00C834BB"/>
    <w:rsid w:val="00C83ABF"/>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995"/>
    <w:rsid w:val="00C96B16"/>
    <w:rsid w:val="00C96BAE"/>
    <w:rsid w:val="00C972FF"/>
    <w:rsid w:val="00C97DAD"/>
    <w:rsid w:val="00CA0E2D"/>
    <w:rsid w:val="00CA12DC"/>
    <w:rsid w:val="00CA14C9"/>
    <w:rsid w:val="00CA183E"/>
    <w:rsid w:val="00CA2583"/>
    <w:rsid w:val="00CA2C96"/>
    <w:rsid w:val="00CA2F5A"/>
    <w:rsid w:val="00CA3884"/>
    <w:rsid w:val="00CA395A"/>
    <w:rsid w:val="00CA4488"/>
    <w:rsid w:val="00CA474E"/>
    <w:rsid w:val="00CA52FE"/>
    <w:rsid w:val="00CA5764"/>
    <w:rsid w:val="00CA5796"/>
    <w:rsid w:val="00CA606E"/>
    <w:rsid w:val="00CA6072"/>
    <w:rsid w:val="00CA6122"/>
    <w:rsid w:val="00CA6273"/>
    <w:rsid w:val="00CA7670"/>
    <w:rsid w:val="00CA7816"/>
    <w:rsid w:val="00CA7AB6"/>
    <w:rsid w:val="00CA7E3F"/>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5968"/>
    <w:rsid w:val="00CB6B7A"/>
    <w:rsid w:val="00CB7342"/>
    <w:rsid w:val="00CB7378"/>
    <w:rsid w:val="00CC0780"/>
    <w:rsid w:val="00CC0892"/>
    <w:rsid w:val="00CC0B79"/>
    <w:rsid w:val="00CC196E"/>
    <w:rsid w:val="00CC19FC"/>
    <w:rsid w:val="00CC1B99"/>
    <w:rsid w:val="00CC2EF6"/>
    <w:rsid w:val="00CC323E"/>
    <w:rsid w:val="00CC3681"/>
    <w:rsid w:val="00CC3864"/>
    <w:rsid w:val="00CC3CFB"/>
    <w:rsid w:val="00CC4602"/>
    <w:rsid w:val="00CC4AC7"/>
    <w:rsid w:val="00CC4C9E"/>
    <w:rsid w:val="00CC5223"/>
    <w:rsid w:val="00CC5B84"/>
    <w:rsid w:val="00CC5D76"/>
    <w:rsid w:val="00CC66A0"/>
    <w:rsid w:val="00CC6AEE"/>
    <w:rsid w:val="00CC6F4E"/>
    <w:rsid w:val="00CC7741"/>
    <w:rsid w:val="00CC7D81"/>
    <w:rsid w:val="00CD0936"/>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21C"/>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451E"/>
    <w:rsid w:val="00D050E2"/>
    <w:rsid w:val="00D05F45"/>
    <w:rsid w:val="00D06270"/>
    <w:rsid w:val="00D07248"/>
    <w:rsid w:val="00D07BCE"/>
    <w:rsid w:val="00D10A8A"/>
    <w:rsid w:val="00D11241"/>
    <w:rsid w:val="00D112A6"/>
    <w:rsid w:val="00D125D2"/>
    <w:rsid w:val="00D12CFE"/>
    <w:rsid w:val="00D12DB0"/>
    <w:rsid w:val="00D13882"/>
    <w:rsid w:val="00D13FD5"/>
    <w:rsid w:val="00D14532"/>
    <w:rsid w:val="00D15A8B"/>
    <w:rsid w:val="00D15BAA"/>
    <w:rsid w:val="00D1628A"/>
    <w:rsid w:val="00D16723"/>
    <w:rsid w:val="00D16C5F"/>
    <w:rsid w:val="00D16E82"/>
    <w:rsid w:val="00D16EA8"/>
    <w:rsid w:val="00D176ED"/>
    <w:rsid w:val="00D17A91"/>
    <w:rsid w:val="00D17DBE"/>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376"/>
    <w:rsid w:val="00D31591"/>
    <w:rsid w:val="00D319B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4E8"/>
    <w:rsid w:val="00D578B9"/>
    <w:rsid w:val="00D57D2B"/>
    <w:rsid w:val="00D6156A"/>
    <w:rsid w:val="00D624B9"/>
    <w:rsid w:val="00D62592"/>
    <w:rsid w:val="00D62681"/>
    <w:rsid w:val="00D62701"/>
    <w:rsid w:val="00D629A3"/>
    <w:rsid w:val="00D62E98"/>
    <w:rsid w:val="00D62EFA"/>
    <w:rsid w:val="00D63204"/>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AF"/>
    <w:rsid w:val="00D824E9"/>
    <w:rsid w:val="00D82FA6"/>
    <w:rsid w:val="00D8428A"/>
    <w:rsid w:val="00D84582"/>
    <w:rsid w:val="00D849C1"/>
    <w:rsid w:val="00D84F2C"/>
    <w:rsid w:val="00D8521B"/>
    <w:rsid w:val="00D85FDD"/>
    <w:rsid w:val="00D905EA"/>
    <w:rsid w:val="00D90B00"/>
    <w:rsid w:val="00D912E8"/>
    <w:rsid w:val="00D91350"/>
    <w:rsid w:val="00D9188C"/>
    <w:rsid w:val="00D9212F"/>
    <w:rsid w:val="00D922C3"/>
    <w:rsid w:val="00D93080"/>
    <w:rsid w:val="00D93CA3"/>
    <w:rsid w:val="00D94745"/>
    <w:rsid w:val="00D948A7"/>
    <w:rsid w:val="00D94BF5"/>
    <w:rsid w:val="00D95BF4"/>
    <w:rsid w:val="00D97C25"/>
    <w:rsid w:val="00DA20DB"/>
    <w:rsid w:val="00DA264A"/>
    <w:rsid w:val="00DA2788"/>
    <w:rsid w:val="00DA364B"/>
    <w:rsid w:val="00DA37BA"/>
    <w:rsid w:val="00DA3AEC"/>
    <w:rsid w:val="00DA46D5"/>
    <w:rsid w:val="00DA4AA4"/>
    <w:rsid w:val="00DA5063"/>
    <w:rsid w:val="00DA5352"/>
    <w:rsid w:val="00DA5721"/>
    <w:rsid w:val="00DA6904"/>
    <w:rsid w:val="00DA7284"/>
    <w:rsid w:val="00DA78F3"/>
    <w:rsid w:val="00DA7FE7"/>
    <w:rsid w:val="00DB01E8"/>
    <w:rsid w:val="00DB1239"/>
    <w:rsid w:val="00DB2B7A"/>
    <w:rsid w:val="00DB2D1E"/>
    <w:rsid w:val="00DB2DCB"/>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24F1"/>
    <w:rsid w:val="00DC3D78"/>
    <w:rsid w:val="00DC3E36"/>
    <w:rsid w:val="00DC414A"/>
    <w:rsid w:val="00DC4FA0"/>
    <w:rsid w:val="00DC4FEC"/>
    <w:rsid w:val="00DC5AE8"/>
    <w:rsid w:val="00DC635D"/>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AF7"/>
    <w:rsid w:val="00DE2254"/>
    <w:rsid w:val="00DE28FE"/>
    <w:rsid w:val="00DE2906"/>
    <w:rsid w:val="00DE305D"/>
    <w:rsid w:val="00DE34FD"/>
    <w:rsid w:val="00DE4110"/>
    <w:rsid w:val="00DE44F7"/>
    <w:rsid w:val="00DE520D"/>
    <w:rsid w:val="00DE554B"/>
    <w:rsid w:val="00DE5682"/>
    <w:rsid w:val="00DE6D2B"/>
    <w:rsid w:val="00DE73D4"/>
    <w:rsid w:val="00DE7811"/>
    <w:rsid w:val="00DF0C2E"/>
    <w:rsid w:val="00DF0E0A"/>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532"/>
    <w:rsid w:val="00E07BB2"/>
    <w:rsid w:val="00E106AF"/>
    <w:rsid w:val="00E10A4B"/>
    <w:rsid w:val="00E10FED"/>
    <w:rsid w:val="00E134AB"/>
    <w:rsid w:val="00E13599"/>
    <w:rsid w:val="00E13F61"/>
    <w:rsid w:val="00E14562"/>
    <w:rsid w:val="00E14FF2"/>
    <w:rsid w:val="00E154DF"/>
    <w:rsid w:val="00E156E8"/>
    <w:rsid w:val="00E161AF"/>
    <w:rsid w:val="00E16F91"/>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A0"/>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378D0"/>
    <w:rsid w:val="00E4006A"/>
    <w:rsid w:val="00E41068"/>
    <w:rsid w:val="00E410AF"/>
    <w:rsid w:val="00E41167"/>
    <w:rsid w:val="00E41259"/>
    <w:rsid w:val="00E42F02"/>
    <w:rsid w:val="00E431D1"/>
    <w:rsid w:val="00E43B83"/>
    <w:rsid w:val="00E44BAA"/>
    <w:rsid w:val="00E453F4"/>
    <w:rsid w:val="00E46F60"/>
    <w:rsid w:val="00E472E9"/>
    <w:rsid w:val="00E47BAD"/>
    <w:rsid w:val="00E5029B"/>
    <w:rsid w:val="00E50460"/>
    <w:rsid w:val="00E508C1"/>
    <w:rsid w:val="00E52A26"/>
    <w:rsid w:val="00E52E72"/>
    <w:rsid w:val="00E5334D"/>
    <w:rsid w:val="00E534E4"/>
    <w:rsid w:val="00E53C35"/>
    <w:rsid w:val="00E53EFA"/>
    <w:rsid w:val="00E544B3"/>
    <w:rsid w:val="00E54987"/>
    <w:rsid w:val="00E5498B"/>
    <w:rsid w:val="00E55393"/>
    <w:rsid w:val="00E55475"/>
    <w:rsid w:val="00E5582D"/>
    <w:rsid w:val="00E56190"/>
    <w:rsid w:val="00E564C0"/>
    <w:rsid w:val="00E56D21"/>
    <w:rsid w:val="00E579CD"/>
    <w:rsid w:val="00E600D3"/>
    <w:rsid w:val="00E61255"/>
    <w:rsid w:val="00E612AA"/>
    <w:rsid w:val="00E615A4"/>
    <w:rsid w:val="00E6206A"/>
    <w:rsid w:val="00E62BC4"/>
    <w:rsid w:val="00E637EC"/>
    <w:rsid w:val="00E63984"/>
    <w:rsid w:val="00E64551"/>
    <w:rsid w:val="00E646F9"/>
    <w:rsid w:val="00E64830"/>
    <w:rsid w:val="00E64CCC"/>
    <w:rsid w:val="00E64E5E"/>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4C02"/>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170"/>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61BC"/>
    <w:rsid w:val="00EA6918"/>
    <w:rsid w:val="00EB0AE5"/>
    <w:rsid w:val="00EB0E46"/>
    <w:rsid w:val="00EB18FB"/>
    <w:rsid w:val="00EB1A89"/>
    <w:rsid w:val="00EB1C31"/>
    <w:rsid w:val="00EB2124"/>
    <w:rsid w:val="00EB2234"/>
    <w:rsid w:val="00EB24A7"/>
    <w:rsid w:val="00EB2905"/>
    <w:rsid w:val="00EB2AD8"/>
    <w:rsid w:val="00EB2B3F"/>
    <w:rsid w:val="00EB3514"/>
    <w:rsid w:val="00EB3A5F"/>
    <w:rsid w:val="00EB3E62"/>
    <w:rsid w:val="00EB4202"/>
    <w:rsid w:val="00EB42F3"/>
    <w:rsid w:val="00EB4DA8"/>
    <w:rsid w:val="00EB5660"/>
    <w:rsid w:val="00EB5877"/>
    <w:rsid w:val="00EB5B79"/>
    <w:rsid w:val="00EB6203"/>
    <w:rsid w:val="00EB65CA"/>
    <w:rsid w:val="00EB6C66"/>
    <w:rsid w:val="00EC041F"/>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C71FB"/>
    <w:rsid w:val="00ED0F02"/>
    <w:rsid w:val="00ED12A6"/>
    <w:rsid w:val="00ED12C0"/>
    <w:rsid w:val="00ED13E7"/>
    <w:rsid w:val="00ED1497"/>
    <w:rsid w:val="00ED1DE2"/>
    <w:rsid w:val="00ED1E1D"/>
    <w:rsid w:val="00ED218B"/>
    <w:rsid w:val="00ED2410"/>
    <w:rsid w:val="00ED3095"/>
    <w:rsid w:val="00ED3854"/>
    <w:rsid w:val="00ED3FD8"/>
    <w:rsid w:val="00ED40BF"/>
    <w:rsid w:val="00ED5504"/>
    <w:rsid w:val="00ED589D"/>
    <w:rsid w:val="00ED67C0"/>
    <w:rsid w:val="00ED67E8"/>
    <w:rsid w:val="00ED6D5D"/>
    <w:rsid w:val="00ED6F81"/>
    <w:rsid w:val="00ED76AC"/>
    <w:rsid w:val="00EE0216"/>
    <w:rsid w:val="00EE035D"/>
    <w:rsid w:val="00EE06AF"/>
    <w:rsid w:val="00EE10FB"/>
    <w:rsid w:val="00EE13B0"/>
    <w:rsid w:val="00EE19D2"/>
    <w:rsid w:val="00EE1BCF"/>
    <w:rsid w:val="00EE30F1"/>
    <w:rsid w:val="00EE3432"/>
    <w:rsid w:val="00EE3DDD"/>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8B"/>
    <w:rsid w:val="00EF7EF4"/>
    <w:rsid w:val="00F003C2"/>
    <w:rsid w:val="00F0154C"/>
    <w:rsid w:val="00F0182C"/>
    <w:rsid w:val="00F0242E"/>
    <w:rsid w:val="00F02E9F"/>
    <w:rsid w:val="00F039AC"/>
    <w:rsid w:val="00F043EA"/>
    <w:rsid w:val="00F04891"/>
    <w:rsid w:val="00F05845"/>
    <w:rsid w:val="00F0652C"/>
    <w:rsid w:val="00F06EC5"/>
    <w:rsid w:val="00F07323"/>
    <w:rsid w:val="00F079FA"/>
    <w:rsid w:val="00F07ACA"/>
    <w:rsid w:val="00F07FC2"/>
    <w:rsid w:val="00F1020A"/>
    <w:rsid w:val="00F10B26"/>
    <w:rsid w:val="00F11BEC"/>
    <w:rsid w:val="00F12A31"/>
    <w:rsid w:val="00F1314F"/>
    <w:rsid w:val="00F135DC"/>
    <w:rsid w:val="00F14B59"/>
    <w:rsid w:val="00F15585"/>
    <w:rsid w:val="00F20EA0"/>
    <w:rsid w:val="00F21F1B"/>
    <w:rsid w:val="00F2215E"/>
    <w:rsid w:val="00F227E2"/>
    <w:rsid w:val="00F22928"/>
    <w:rsid w:val="00F23A1B"/>
    <w:rsid w:val="00F23DD6"/>
    <w:rsid w:val="00F249BF"/>
    <w:rsid w:val="00F25A10"/>
    <w:rsid w:val="00F25C10"/>
    <w:rsid w:val="00F2683E"/>
    <w:rsid w:val="00F26A30"/>
    <w:rsid w:val="00F26AF3"/>
    <w:rsid w:val="00F27B29"/>
    <w:rsid w:val="00F30075"/>
    <w:rsid w:val="00F30F9F"/>
    <w:rsid w:val="00F321C8"/>
    <w:rsid w:val="00F3254C"/>
    <w:rsid w:val="00F33098"/>
    <w:rsid w:val="00F332FE"/>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792"/>
    <w:rsid w:val="00F567A4"/>
    <w:rsid w:val="00F56A44"/>
    <w:rsid w:val="00F56FC9"/>
    <w:rsid w:val="00F57514"/>
    <w:rsid w:val="00F57D44"/>
    <w:rsid w:val="00F60284"/>
    <w:rsid w:val="00F611A6"/>
    <w:rsid w:val="00F613DA"/>
    <w:rsid w:val="00F61D29"/>
    <w:rsid w:val="00F6226C"/>
    <w:rsid w:val="00F6243F"/>
    <w:rsid w:val="00F625CF"/>
    <w:rsid w:val="00F62841"/>
    <w:rsid w:val="00F628B5"/>
    <w:rsid w:val="00F62B9E"/>
    <w:rsid w:val="00F62BB2"/>
    <w:rsid w:val="00F62BED"/>
    <w:rsid w:val="00F63129"/>
    <w:rsid w:val="00F6352F"/>
    <w:rsid w:val="00F643B6"/>
    <w:rsid w:val="00F6451A"/>
    <w:rsid w:val="00F64A35"/>
    <w:rsid w:val="00F64A8C"/>
    <w:rsid w:val="00F64C27"/>
    <w:rsid w:val="00F64DEA"/>
    <w:rsid w:val="00F6565C"/>
    <w:rsid w:val="00F65CCC"/>
    <w:rsid w:val="00F65D05"/>
    <w:rsid w:val="00F66FB0"/>
    <w:rsid w:val="00F6703D"/>
    <w:rsid w:val="00F67139"/>
    <w:rsid w:val="00F7005D"/>
    <w:rsid w:val="00F7027D"/>
    <w:rsid w:val="00F70479"/>
    <w:rsid w:val="00F705F6"/>
    <w:rsid w:val="00F710D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C11"/>
    <w:rsid w:val="00F94F25"/>
    <w:rsid w:val="00F9515B"/>
    <w:rsid w:val="00F954CB"/>
    <w:rsid w:val="00F95B1B"/>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0BFB"/>
    <w:rsid w:val="00FB1E38"/>
    <w:rsid w:val="00FB2068"/>
    <w:rsid w:val="00FB28DC"/>
    <w:rsid w:val="00FB3ABC"/>
    <w:rsid w:val="00FB3CBC"/>
    <w:rsid w:val="00FB3DC2"/>
    <w:rsid w:val="00FB45A4"/>
    <w:rsid w:val="00FB57A5"/>
    <w:rsid w:val="00FB5B40"/>
    <w:rsid w:val="00FB6DC1"/>
    <w:rsid w:val="00FC0808"/>
    <w:rsid w:val="00FC0957"/>
    <w:rsid w:val="00FC114C"/>
    <w:rsid w:val="00FC31B7"/>
    <w:rsid w:val="00FC36C8"/>
    <w:rsid w:val="00FC42ED"/>
    <w:rsid w:val="00FC4741"/>
    <w:rsid w:val="00FC5200"/>
    <w:rsid w:val="00FC52FF"/>
    <w:rsid w:val="00FC5ED5"/>
    <w:rsid w:val="00FC69DF"/>
    <w:rsid w:val="00FC71D1"/>
    <w:rsid w:val="00FC7260"/>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D7FB3"/>
    <w:rsid w:val="00FE02CC"/>
    <w:rsid w:val="00FE0EAB"/>
    <w:rsid w:val="00FE1A01"/>
    <w:rsid w:val="00FE20C3"/>
    <w:rsid w:val="00FE21B1"/>
    <w:rsid w:val="00FE2419"/>
    <w:rsid w:val="00FE3510"/>
    <w:rsid w:val="00FE38E6"/>
    <w:rsid w:val="00FE3BE2"/>
    <w:rsid w:val="00FE43DA"/>
    <w:rsid w:val="00FE4A72"/>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FDFEDE0E-35A0-49FD-AF66-E5C5BF2D5A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775E"/>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autoRedefine/>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autoRedefine/>
    <w:uiPriority w:val="39"/>
    <w:rsid w:val="006B0FA8"/>
    <w:pPr>
      <w:tabs>
        <w:tab w:val="right" w:leader="dot" w:pos="9360"/>
      </w:tabs>
      <w:ind w:left="187" w:hanging="187"/>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C4414A"/>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C4414A"/>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65523239">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29195630">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1105801">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4366928">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3.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mailto:bmesupp@microsoft.com" TargetMode="External"/><Relationship Id="rId47" Type="http://schemas.openxmlformats.org/officeDocument/2006/relationships/hyperlink" Target="http://www.microsoft.com/online/faq.aspx" TargetMode="External"/><Relationship Id="rId50" Type="http://schemas.openxmlformats.org/officeDocument/2006/relationships/image" Target="media/image5.png"/><Relationship Id="rId55" Type="http://schemas.openxmlformats.org/officeDocument/2006/relationships/fontTable" Target="fontTable.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http://www.microsoft.com/sqlserver/en/us/get-sql-server/how-to-buy.aspx"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 TargetMode="External"/><Relationship Id="rId54"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ducation/pil/partnersinlearning.aspx" TargetMode="External"/><Relationship Id="rId45" Type="http://schemas.openxmlformats.org/officeDocument/2006/relationships/hyperlink" Target="https://www.bingmapsportal.com/" TargetMode="External"/><Relationship Id="rId53" Type="http://schemas.openxmlformats.org/officeDocument/2006/relationships/header" Target="header3.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en-us/dynamics/erp-buy-ax-software.aspx" TargetMode="External"/><Relationship Id="rId10" Type="http://schemas.openxmlformats.org/officeDocument/2006/relationships/settings" Target="settings.xml"/><Relationship Id="rId19" Type="http://schemas.openxmlformats.org/officeDocument/2006/relationships/image" Target="media/image4.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s://support.microsoft.com/oas/default.aspx?prid=13766&amp;st=1" TargetMode="External"/><Relationship Id="rId48" Type="http://schemas.openxmlformats.org/officeDocument/2006/relationships/hyperlink" Target="http://www.microsoft.com/online/faq.aspx" TargetMode="External"/><Relationship Id="rId56"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6.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a38947a02bb8df1a30a7786ce63ea266">
  <xsd:schema xmlns:xsd="http://www.w3.org/2001/XMLSchema" xmlns:xs="http://www.w3.org/2001/XMLSchema" xmlns:p="http://schemas.microsoft.com/office/2006/metadata/properties" targetNamespace="http://schemas.microsoft.com/office/2006/metadata/properties" ma:root="true" ma:fieldsID="c5e6973e73e95dcd60219409b744342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83BEBA1-CF33-44B6-B254-AD6EC51D7F4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4.xml><?xml version="1.0" encoding="utf-8"?>
<ds:datastoreItem xmlns:ds="http://schemas.openxmlformats.org/officeDocument/2006/customXml" ds:itemID="{CE2079A8-B6E5-457C-BFEE-9FE59FB6B797}">
  <ds:schemaRefs>
    <ds:schemaRef ds:uri="http://schemas.openxmlformats.org/officeDocument/2006/bibliography"/>
  </ds:schemaRefs>
</ds:datastoreItem>
</file>

<file path=customXml/itemProps5.xml><?xml version="1.0" encoding="utf-8"?>
<ds:datastoreItem xmlns:ds="http://schemas.openxmlformats.org/officeDocument/2006/customXml" ds:itemID="{7A4898C0-C70C-461F-907B-173BC1F6CE7F}">
  <ds:schemaRefs>
    <ds:schemaRef ds:uri="http://schemas.openxmlformats.org/officeDocument/2006/bibliography"/>
  </ds:schemaRefs>
</ds:datastoreItem>
</file>

<file path=customXml/itemProps6.xml><?xml version="1.0" encoding="utf-8"?>
<ds:datastoreItem xmlns:ds="http://schemas.openxmlformats.org/officeDocument/2006/customXml" ds:itemID="{2C45D640-DE1C-494D-983B-F9F40E326FFF}">
  <ds:schemaRefs>
    <ds:schemaRef ds:uri="http://schemas.openxmlformats.org/officeDocument/2006/bibliography"/>
  </ds:schemaRefs>
</ds:datastoreItem>
</file>

<file path=customXml/itemProps7.xml><?xml version="1.0" encoding="utf-8"?>
<ds:datastoreItem xmlns:ds="http://schemas.openxmlformats.org/officeDocument/2006/customXml" ds:itemID="{BFACDEB7-45D2-41C3-8DA6-AA705DC26D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206</Pages>
  <Words>100926</Words>
  <Characters>575279</Characters>
  <Application>Microsoft Office Word</Application>
  <DocSecurity>8</DocSecurity>
  <Lines>4793</Lines>
  <Paragraphs>1349</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674856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Alexandra Myles (Inviso)</cp:lastModifiedBy>
  <cp:revision>3</cp:revision>
  <cp:lastPrinted>2013-10-15T14:52:00Z</cp:lastPrinted>
  <dcterms:created xsi:type="dcterms:W3CDTF">2013-10-31T17:55:00Z</dcterms:created>
  <dcterms:modified xsi:type="dcterms:W3CDTF">2013-10-31T17:55:00Z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